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7FBCA947">
      <w:pPr>
        <w:pStyle w:val="Heading1"/>
        <w:keepNext/>
        <w:keepLines/>
        <w:pBdr>
          <w:bottom w:val="single" w:sz="12" w:space="6" w:color="C8102E"/>
        </w:pBdr>
        <w:spacing w:before="560" w:after="200" w:line="281" w:lineRule="auto"/>
      </w:pPr>
      <w:r>
        <w:t xml:space="preserve">Choosing Starling at login</w:t>
      </w:r>
    </w:p>
    <w:p w14:paraId="3EA7696C">
      <w:pPr>
        <w:spacing w:after="160" w:line="259" w:lineRule="auto"/>
      </w:pPr>
      <w:r>
        <w:t xml:space="preserve">Installing Starling doesn't replace your current desktop — it adds a session you pick at the login screen. To start it:</w:t>
      </w:r>
    </w:p>
    <w:p w14:paraId="5CDD0723">
      <w:pPr>
        <w:pStyle w:val="ListParagraph"/>
        <w:numPr>
          <w:ilvl w:val="0"/>
          <w:numId w:val="3"/>
        </w:numPr>
        <w:spacing w:after="160" w:line="259" w:lineRule="auto"/>
      </w:pPr>
      <w:r>
        <w:rPr>
          <w:b/>
          <w:bCs/>
        </w:rPr>
        <w:t xml:space="preserve">Click your name</w:t>
      </w:r>
      <w:r>
        <w:t xml:space="preserve"> at the login screen.</w:t>
      </w:r>
    </w:p>
    <w:p w14:paraId="3B4B9D47">
      <w:pPr>
        <w:pStyle w:val="ListParagraph"/>
        <w:numPr>
          <w:ilvl w:val="0"/>
          <w:numId w:val="3"/>
        </w:numPr>
        <w:spacing w:after="160" w:line="259" w:lineRule="auto"/>
      </w:pPr>
      <w:r>
        <w:rPr>
          <w:b/>
          <w:bCs/>
        </w:rPr>
        <w:t xml:space="preserve">Open the session menu</w:t>
      </w:r>
      <w:r>
        <w:t xml:space="preserve"> — usually a gear, or a small icon in a lower corner of the password box.</w:t>
      </w:r>
    </w:p>
    <w:p w14:paraId="518BE51D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Choose </w:t>
      </w:r>
      <w:r>
        <w:rPr>
          <w:b/>
          <w:bCs/>
        </w:rPr>
        <w:t xml:space="preserve">Starling</w:t>
      </w:r>
      <w:r>
        <w:t xml:space="preserve"> from the list, then enter your password and sign in.</w:t>
      </w:r>
    </w:p>
    <w:p w14:paraId="6102DFCD">
      <w:pPr>
        <w:spacing w:after="160" w:line="259" w:lineRule="auto"/>
      </w:pPr>
      <w:r>
        <w:t xml:space="preserve">Starling stays selected for next time. The session menu only appears with a Wayland-capable login manager (GDM has one); it looks a little different on LightDM or SDDM, but the step is the same — find the session picker and choose Starling. (See the Installation Guide if you don't see a session menu at all.)</w:t>
      </w: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adea" w:hAnsi="Caladea" w:cs="Caladea" w:eastAsia="Caladea"/>
        <w:sz w:val="23"/>
        <w:szCs w:val="23"/>
        <w:lang w:val="en-US"/>
      </w:rPr>
    </w:rPrDefault>
    <w:pPrDefault>
      <w:pPr>
        <w:spacing w:after="161" w:line="281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24" w:space="10" w:color="C8102E"/>
      </w:pBdr>
      <w:spacing w:before="2600" w:after="160" w:line="281" w:lineRule="auto"/>
    </w:pPr>
    <w:rPr>
      <w:rFonts w:ascii="Libre Franklin" w:hAnsi="Libre Franklin" w:cs="Libre Franklin"/>
      <w:b/>
      <w:bCs/>
      <w:color w:val="0F3D4C"/>
      <w:sz w:val="80"/>
      <w:szCs w:val="80"/>
    </w:rPr>
  </w:style>
  <w:style w:type="paragraph" w:styleId="Subtitle">
    <w:name w:val="Subtitle"/>
    <w:basedOn w:val="Normal"/>
    <w:next w:val="Normal"/>
    <w:qFormat/>
    <w:pPr>
      <w:spacing w:before="200" w:after="600" w:line="281" w:lineRule="auto"/>
    </w:pPr>
    <w:rPr>
      <w:rFonts w:ascii="Caladea" w:hAnsi="Caladea" w:cs="Caladea"/>
      <w:i/>
      <w:iCs/>
      <w:color w:val="6B6B6B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sz="12" w:space="6" w:color="C8102E"/>
      </w:pBdr>
      <w:spacing w:before="560" w:after="200" w:line="281" w:lineRule="auto"/>
      <w:outlineLvl w:val="0"/>
    </w:pPr>
    <w:rPr>
      <w:rFonts w:ascii="Libre Franklin" w:hAnsi="Libre Franklin" w:cs="Libre Franklin"/>
      <w:b/>
      <w:bCs/>
      <w:color w:val="0F3D4C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spacing w:before="400" w:after="120" w:line="281" w:lineRule="auto"/>
      <w:outlineLvl w:val="1"/>
    </w:pPr>
    <w:rPr>
      <w:rFonts w:ascii="Libre Franklin" w:hAnsi="Libre Franklin" w:cs="Libre Franklin"/>
      <w:b/>
      <w:bCs/>
      <w:color w:val="0F3D4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80" w:after="80" w:line="281" w:lineRule="auto"/>
      <w:outlineLvl w:val="2"/>
    </w:pPr>
    <w:rPr>
      <w:rFonts w:ascii="Libre Franklin" w:hAnsi="Libre Franklin" w:cs="Libre Franklin"/>
      <w:b/>
      <w:bCs/>
      <w:color w:val="222222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24" w:space="14" w:color="C8102E"/>
      </w:pBdr>
      <w:spacing w:before="160" w:after="200" w:line="281" w:lineRule="auto"/>
      <w:ind w:left="600" w:right="600"/>
    </w:pPr>
    <w:rPr>
      <w:i/>
      <w:iCs/>
      <w:color w:val="444444"/>
    </w:rPr>
  </w:style>
  <w:style w:type="paragraph" w:styleId="Caption">
    <w:name w:val="Caption"/>
    <w:basedOn w:val="Normal"/>
    <w:next w:val="Normal"/>
    <w:qFormat/>
    <w:pPr>
      <w:spacing w:after="220" w:line="281" w:lineRule="auto"/>
    </w:pPr>
    <w:rPr>
      <w:i/>
      <w:iCs/>
      <w:color w:val="6B6B6B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52" w:lineRule="auto"/>
      <w:ind w:left="200" w:right="200"/>
    </w:pPr>
    <w:rPr>
      <w:rFonts w:ascii="Liberation Mono" w:hAnsi="Liberation Mono" w:cs="Liberation Mono"/>
      <w:color w:val="1F2328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81" w:lineRule="auto"/>
      <w:jc w:val="right"/>
    </w:pPr>
    <w:rPr>
      <w:rFonts w:ascii="Libre Franklin" w:hAnsi="Libre Franklin" w:cs="Libre Franklin"/>
      <w:color w:val="6B6B6B"/>
      <w:sz w:val="17"/>
      <w:szCs w:val="17"/>
    </w:rPr>
  </w:style>
  <w:style w:type="paragraph" w:styleId="Footer">
    <w:name w:val="footer"/>
    <w:basedOn w:val="Normal"/>
    <w:qFormat/>
    <w:pPr>
      <w:spacing w:after="0" w:line="281" w:lineRule="auto"/>
      <w:jc w:val="center"/>
    </w:pPr>
    <w:rPr>
      <w:rFonts w:ascii="Libre Franklin" w:hAnsi="Libre Franklin" w:cs="Libre Franklin"/>
      <w:color w:val="6B6B6B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C8102E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