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235DB4B6">
      <w:pPr>
        <w:pStyle w:val="Heading1"/>
        <w:pBdr>
          <w:top w:val="nil"/>
          <w:left w:val="nil"/>
          <w:bottom w:val="nil"/>
          <w:right w:val="nil"/>
        </w:pBdr>
        <w:spacing w:before="0" w:after="160" w:line="259" w:lineRule="auto"/>
      </w:pPr>
      <w:r>
        <w:t xml:space="preserve">The Launchpad</w:t>
      </w:r>
    </w:p>
    <w:p w14:paraId="2CE067DC">
      <w:pPr>
        <w:spacing w:after="160" w:line="259" w:lineRule="auto"/>
      </w:pPr>
      <w:r>
        <w:t xml:space="preserve">The first dock icon opens the </w:t>
      </w:r>
      <w:r>
        <w:rPr>
          <w:b/>
          <w:bCs/>
        </w:rPr>
        <w:t xml:space="preserve">Launchpad</w:t>
      </w:r>
      <w:r>
        <w:t xml:space="preserve"> — a full-screen grid of every app Starling knows about, over a blurred background.</w:t>
      </w:r>
    </w:p>
    <w:p w14:paraId="5CE78895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Click</w:t>
      </w:r>
      <w:r>
        <w:t xml:space="preserve"> any app to launch it.</w:t>
      </w:r>
    </w:p>
    <w:p w14:paraId="216A02AE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Type</w:t>
      </w:r>
      <w:r>
        <w:t xml:space="preserve"> to filter the grid by name — start typing and only matching apps remain.</w:t>
      </w:r>
    </w:p>
    <w:p w14:paraId="1842C635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Click empty space or press </w:t>
      </w:r>
      <w:r>
        <w:rPr>
          <w:b/>
          <w:bCs/>
        </w:rPr>
        <w:t xml:space="preserve">Esc</w:t>
      </w:r>
      <w:r>
        <w:t xml:space="preserve"> to dismiss it.</w:t>
      </w:r>
    </w:p>
    <w:sectPr>
      <w:headerReference w:type="default" r:id="rIdKeptHF0"/>
      <w:footerReference w:type="default" r:id="rIdKeptHF1"/>
      <w:pgSz w:w="12240" w:h="15840"/>
      <w:pgMar w:top="1440" w:right="1440" w:bottom="1296" w:left="1440" w:header="720" w:footer="576" w:gutter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Starling Desktop  ·  User manual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n-US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2400" w:after="120" w:line="276" w:lineRule="auto"/>
    </w:pPr>
    <w:rPr>
      <w:b/>
      <w:bCs/>
      <w:color w:val="1F2A44"/>
      <w:spacing w:val="-10"/>
      <w:sz w:val="72"/>
      <w:szCs w:val="72"/>
    </w:rPr>
  </w:style>
  <w:style w:type="paragraph" w:styleId="Subtitle">
    <w:name w:val="Subtitle"/>
    <w:basedOn w:val="Normal"/>
    <w:next w:val="Normal"/>
    <w:qFormat/>
    <w:pPr>
      <w:spacing w:after="480" w:line="276" w:lineRule="auto"/>
    </w:pPr>
    <w:rPr>
      <w:color w:val="6B7280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pBdr>
        <w:bottom w:val="single" w:sz="6" w:space="4" w:color="D0D7E2"/>
      </w:pBdr>
      <w:spacing w:before="480" w:after="160" w:line="276" w:lineRule="auto"/>
      <w:outlineLvl w:val="0"/>
    </w:pPr>
    <w:rPr>
      <w:b/>
      <w:bCs/>
      <w:color w:val="1F2A4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120" w:line="276" w:lineRule="auto"/>
      <w:outlineLvl w:val="1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80" w:line="276" w:lineRule="auto"/>
      <w:outlineLvl w:val="2"/>
    </w:pPr>
    <w:rPr>
      <w:b/>
      <w:bCs/>
      <w:color w:val="1F232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sz="18" w:space="12" w:color="auto"/>
      </w:pBdr>
      <w:spacing w:before="160" w:after="160" w:line="276" w:lineRule="auto"/>
      <w:ind w:left="720" w:right="720"/>
    </w:pPr>
    <w:rPr>
      <w:i/>
      <w:iCs/>
      <w:color w:val="404040"/>
    </w:rPr>
  </w:style>
  <w:style w:type="paragraph" w:styleId="Caption">
    <w:name w:val="Caption"/>
    <w:basedOn w:val="Normal"/>
    <w:next w:val="Normal"/>
    <w:qFormat/>
    <w:pPr>
      <w:spacing w:after="200" w:line="276" w:lineRule="auto"/>
    </w:pPr>
    <w:rPr>
      <w:i/>
      <w:iCs/>
      <w:color w:val="6B7280"/>
      <w:sz w:val="18"/>
      <w:szCs w:val="18"/>
    </w:rPr>
  </w:style>
  <w:style w:type="paragraph" w:styleId="Code">
    <w:name w:val="Code"/>
    <w:basedOn w:val="Normal"/>
    <w:next w:val="Normal"/>
    <w:qFormat/>
    <w:pPr>
      <w:shd w:val="clear" w:color="auto" w:fill="F3F4F6"/>
      <w:spacing w:after="0" w:line="240" w:lineRule="auto"/>
      <w:ind w:left="240" w:right="240"/>
    </w:pPr>
    <w:rPr>
      <w:rFonts w:ascii="Courier New" w:hAnsi="Courier New" w:cs="Courier New"/>
      <w:sz w:val="19"/>
      <w:szCs w:val="19"/>
    </w:rPr>
  </w:style>
  <w:style w:type="paragraph" w:styleId="Header">
    <w:name w:val="header"/>
    <w:basedOn w:val="Normal"/>
    <w:qFormat/>
    <w:pPr>
      <w:pBdr>
        <w:bottom w:val="single" w:sz="4" w:space="4" w:color="D0D7E2"/>
      </w:pBdr>
      <w:spacing w:after="0" w:line="276" w:lineRule="auto"/>
      <w:jc w:val="right"/>
    </w:pPr>
    <w:rPr>
      <w:color w:val="6B7280"/>
      <w:sz w:val="17"/>
      <w:szCs w:val="17"/>
    </w:rPr>
  </w:style>
  <w:style w:type="paragraph" w:styleId="Footer">
    <w:name w:val="footer"/>
    <w:basedOn w:val="Normal"/>
    <w:qFormat/>
    <w:pPr>
      <w:spacing w:after="0" w:line="276" w:lineRule="auto"/>
      <w:jc w:val="center"/>
    </w:pPr>
    <w:rPr>
      <w:color w:val="6B7280"/>
      <w:sz w:val="17"/>
      <w:szCs w:val="17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styleId="Hyperlink" w:type="character">
    <w:name w:val="Hyperlink"/>
    <w:qFormat/>
    <w:pPr/>
    <w:rPr>
      <w:color w:val="2F5496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KeptHF0" Type="http://schemas.openxmlformats.org/officeDocument/2006/relationships/header" Target="header1.xml"/><Relationship Id="rIdKeptHF1" Type="http://schemas.openxmlformats.org/officeDocument/2006/relationships/footer" Target="footer1.xml"/><Relationship Id="rIdSettings" Type="http://schemas.openxmlformats.org/officeDocument/2006/relationships/settings" Target="settings.xml"/></Relationships>
</file>