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E38EDF0">
      <w:pPr>
        <w:pStyle w:val="Heading1"/>
        <w:pBdr>
          <w:top w:val="nil"/>
          <w:left w:val="nil"/>
          <w:bottom w:val="nil"/>
          <w:right w:val="nil"/>
        </w:pBdr>
        <w:spacing w:before="0" w:after="160" w:line="259" w:lineRule="auto"/>
      </w:pPr>
      <w:r>
        <w:t xml:space="preserve">Workspaces — a desktop for your agent</w:t>
      </w:r>
    </w:p>
    <w:p w14:paraId="3F12A305">
      <w:pPr>
        <w:spacing w:after="160" w:line="259" w:lineRule="auto"/>
      </w:pPr>
      <w:r>
        <w:rPr>
          <w:b/>
          <w:bCs/>
        </w:rPr>
        <w:t xml:space="preserve">Ctrl + ↓</w:t>
      </w:r>
      <w:r>
        <w:t xml:space="preserve"> opens </w:t>
      </w:r>
      <w:r>
        <w:rPr>
          <w:b/>
          <w:bCs/>
        </w:rPr>
        <w:t xml:space="preserve">workspace mode</w:t>
      </w:r>
      <w:r>
        <w:t xml:space="preserve"> — a room where one app drives and everything it opens stays beside it. The workspace list is on the left, the </w:t>
      </w:r>
      <w:r>
        <w:rPr>
          <w:b/>
          <w:bCs/>
        </w:rPr>
        <w:t xml:space="preserve">driver</w:t>
      </w:r>
      <w:r>
        <w:t xml:space="preserve"> runs down the middle, and every window the driver opens lands as a </w:t>
      </w:r>
      <w:r>
        <w:rPr>
          <w:b/>
          <w:bCs/>
        </w:rPr>
        <w:t xml:space="preserve">tab</w:t>
      </w:r>
      <w:r>
        <w:t xml:space="preserve"> on the right — never on your desktop. </w:t>
      </w:r>
      <w:r>
        <w:rPr>
          <w:b/>
          <w:bCs/>
        </w:rPr>
        <w:t xml:space="preserve">Ctrl + ↓</w:t>
      </w:r>
      <w:r>
        <w:t xml:space="preserve"> again (or </w:t>
      </w:r>
      <w:r>
        <w:rPr>
          <w:b/>
          <w:bCs/>
        </w:rPr>
        <w:t xml:space="preserve">Workspace</w:t>
      </w:r>
      <w:r>
        <w:t xml:space="preserve"> in the desktop menu) steps back out to the desktop you came from; the workspace and its apps keep running, and the same key leads back in.</w:t>
      </w:r>
    </w:p>
    <w:p w14:paraId="5D69C009">
      <w:pPr>
        <w:spacing w:after="160" w:line="259" w:lineRule="auto"/>
      </w:pPr>
      <w:r>
        <w:t xml:space="preserve">It is built for handing work to an AI agent — coding is the demo, not the boundary: start a terminal as the driver, run an agent in it, and whatever the agent opens to do its job — browsers, editors, documents — stacks up as tabs in its room while your own windows never move. You can watch, and you can step in — click into any pane and use it like any other window. There is a three-minute recording of a coding agent doing exactly this on </w:t>
      </w:r>
      <w:hyperlink r:id="rIdLink1">
        <w:r>
          <w:rPr>
            <w:rStyle w:val="Hyperlink"/>
          </w:rPr>
          <w:t xml:space="preserve">starling.build</w:t>
        </w:r>
      </w:hyperlink>
      <w:r>
        <w:t xml:space="preserve">.</w:t>
      </w:r>
    </w:p>
    <w:p w14:paraId="240751FC">
      <w:pPr>
        <w:spacing w:after="160" w:line="259" w:lineRule="auto"/>
      </w:pPr>
      <w:r>
        <w:t xml:space="preserve">Working the room:</w:t>
      </w:r>
    </w:p>
    <w:p w14:paraId="3ACE83E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+ New</w:t>
      </w:r>
      <w:r>
        <w:t xml:space="preserve"> (top of the list) creates a workspace and opens its name for editing in place — type and press </w:t>
      </w:r>
      <w:r>
        <w:rPr>
          <w:b/>
          <w:bCs/>
        </w:rPr>
        <w:t xml:space="preserve">Enter</w:t>
      </w:r>
      <w:r>
        <w:t xml:space="preserve"> (</w:t>
      </w:r>
      <w:r>
        <w:rPr>
          <w:b/>
          <w:bCs/>
        </w:rPr>
        <w:t xml:space="preserve">Esc</w:t>
      </w:r>
      <w:r>
        <w:t xml:space="preserve"> keeps the old name). Rename later from the </w:t>
      </w:r>
      <w:r>
        <w:rPr>
          <w:b/>
          <w:bCs/>
        </w:rPr>
        <w:t xml:space="preserve">pencil</w:t>
      </w:r>
      <w:r>
        <w:t xml:space="preserve"> on the row you are pointing at, or right-click the row.</w:t>
      </w:r>
    </w:p>
    <w:p w14:paraId="375E1150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An empty workspace shows </w:t>
      </w:r>
      <w:r>
        <w:rPr>
          <w:b/>
          <w:bCs/>
        </w:rPr>
        <w:t xml:space="preserve">Choose an app to work in</w:t>
      </w:r>
      <w:r>
        <w:t xml:space="preserve"> — pick the driver.</w:t>
      </w:r>
    </w:p>
    <w:p w14:paraId="6B32BBA8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Drag the divider between the driver and the tabs to change the split.</w:t>
      </w:r>
    </w:p>
    <w:p w14:paraId="20411991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Right-click a tab to </w:t>
      </w:r>
      <w:r>
        <w:rPr>
          <w:b/>
          <w:bCs/>
        </w:rPr>
        <w:t xml:space="preserve">Move to Desktop</w:t>
      </w:r>
      <w:r>
        <w:t xml:space="preserve"> (the window leaves the room) or </w:t>
      </w:r>
      <w:r>
        <w:rPr>
          <w:b/>
          <w:bCs/>
        </w:rPr>
        <w:t xml:space="preserve">Close</w:t>
      </w:r>
      <w:r>
        <w:t xml:space="preserve"> it.</w:t>
      </w:r>
    </w:p>
    <w:p w14:paraId="40355662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The </w:t>
      </w:r>
      <w:r>
        <w:rPr>
          <w:b/>
          <w:bCs/>
        </w:rPr>
        <w:t xml:space="preserve">trash</w:t>
      </w:r>
      <w:r>
        <w:t xml:space="preserve"> on a hovered row opens the same menu as a right-click, which holds the two ways out: </w:t>
      </w:r>
      <w:r>
        <w:rPr>
          <w:b/>
          <w:bCs/>
        </w:rPr>
        <w:t xml:space="preserve">Remove</w:t>
      </w:r>
      <w:r>
        <w:t xml:space="preserve"> moves the workspace's windows to your desktop and drops the row; </w:t>
      </w:r>
      <w:r>
        <w:rPr>
          <w:b/>
          <w:bCs/>
        </w:rPr>
        <w:t xml:space="preserve">Delete</w:t>
      </w:r>
      <w:r>
        <w:t xml:space="preserve"> stops every app in it. Both sit behind the menu on purpose — a stray click on a hover button must not be able to stop your agent's apps.</w:t>
      </w:r>
    </w:p>
    <w:p w14:paraId="5D256AB4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Each monitor has its own workspace mode: </w:t>
      </w:r>
      <w:r>
        <w:rPr>
          <w:b/>
          <w:bCs/>
        </w:rPr>
        <w:t xml:space="preserve">Ctrl + ↓</w:t>
      </w:r>
      <w:r>
        <w:t xml:space="preserve"> acts on the monitor the pointer is on and leaves the others alone.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120" w:line="276" w:lineRule="auto"/>
    </w:pPr>
    <w:rPr>
      <w:b/>
      <w:bCs/>
      <w:color w:val="1F2A44"/>
      <w:spacing w:val="-10"/>
      <w:sz w:val="72"/>
      <w:szCs w:val="72"/>
    </w:rPr>
  </w:style>
  <w:style w:type="paragraph" w:styleId="Subtitle">
    <w:name w:val="Subtitle"/>
    <w:basedOn w:val="Normal"/>
    <w:next w:val="Normal"/>
    <w:qFormat/>
    <w:pPr>
      <w:spacing w:after="480" w:line="276" w:lineRule="auto"/>
    </w:pPr>
    <w:rPr>
      <w:color w:val="6B728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D0D7E2"/>
      </w:pBdr>
      <w:spacing w:before="480" w:after="160" w:line="276" w:lineRule="auto"/>
      <w:outlineLvl w:val="0"/>
    </w:pPr>
    <w:rPr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 w:line="276" w:lineRule="auto"/>
      <w:outlineLvl w:val="2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12" w:color="auto"/>
      </w:pBdr>
      <w:spacing w:before="160" w:after="160" w:line="276" w:lineRule="auto"/>
      <w:ind w:left="720" w:right="720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76" w:lineRule="auto"/>
    </w:pPr>
    <w:rPr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40" w:lineRule="auto"/>
      <w:ind w:left="240" w:right="240"/>
    </w:pPr>
    <w:rPr>
      <w:rFonts w:ascii="Courier New" w:hAnsi="Courier New" w:cs="Courier New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76" w:lineRule="auto"/>
      <w:jc w:val="right"/>
    </w:pPr>
    <w:rPr>
      <w:color w:val="6B7280"/>
      <w:sz w:val="17"/>
      <w:szCs w:val="17"/>
    </w:rPr>
  </w:style>
  <w:style w:type="paragraph" w:styleId="Footer">
    <w:name w:val="footer"/>
    <w:basedOn w:val="Normal"/>
    <w:qFormat/>
    <w:pPr>
      <w:spacing w:after="0" w:line="276" w:lineRule="auto"/>
      <w:jc w:val="center"/>
    </w:pPr>
    <w:rPr>
      <w:color w:val="6B7280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2F5496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ink1" Type="http://schemas.openxmlformats.org/officeDocument/2006/relationships/hyperlink" Target="https://starling.build/#agents" TargetMode="Externa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