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14="http://schemas.microsoft.com/office/word/2010/wordprocessingDrawing" xmlns:w14="http://schemas.microsoft.com/office/word/2010/wordml" xmlns:w15="http://schemas.microsoft.com/office/word/2012/wordml" mc:Ignorable="w14 w15 wp14">
  <w:body>
    <w:p w14:paraId="1C5BF01C">
      <w:pPr>
        <w:pStyle w:val="Heading1"/>
        <w:keepNext/>
        <w:keepLines/>
        <w:pBdr>
          <w:bottom w:val="single" w:sz="12" w:space="6" w:color="C8102E"/>
        </w:pBdr>
        <w:spacing w:before="560" w:after="200" w:line="281" w:lineRule="auto"/>
      </w:pPr>
      <w:r>
        <w:t xml:space="preserve">Recording the screen</w:t>
      </w:r>
    </w:p>
    <w:p w14:paraId="5B85C9DE">
      <w:pPr>
        <w:spacing w:after="160" w:line="259" w:lineRule="auto"/>
      </w:pPr>
      <w:r>
        <w:t xml:space="preserve">Starling records itself, with no extra software.</w:t>
      </w:r>
    </w:p>
    <w:p w14:paraId="1ED46F58">
      <w:pPr>
        <w:pStyle w:val="ListParagraph"/>
        <w:numPr>
          <w:ilvl w:val="0"/>
          <w:numId w:val="1"/>
        </w:numPr>
        <w:spacing w:after="160" w:line="259" w:lineRule="auto"/>
      </w:pPr>
      <w:r>
        <w:rPr>
          <w:b/>
          <w:bCs/>
        </w:rPr>
        <w:t xml:space="preserve">Record</w:t>
      </w:r>
      <w:r>
        <w:t xml:space="preserve"> (control centre, or </w:t>
      </w:r>
      <w:r>
        <w:rPr>
          <w:b/>
          <w:bCs/>
        </w:rPr>
        <w:t xml:space="preserve">Ctrl + Shift + R</w:t>
      </w:r>
      <w:r>
        <w:t xml:space="preserve">) captures the whole screen.</w:t>
      </w:r>
    </w:p>
    <w:p w14:paraId="4D1E756C">
      <w:pPr>
        <w:pStyle w:val="ListParagraph"/>
        <w:numPr>
          <w:ilvl w:val="0"/>
          <w:numId w:val="1"/>
        </w:numPr>
        <w:spacing w:after="160" w:line="259" w:lineRule="auto"/>
      </w:pPr>
      <w:r>
        <w:rPr>
          <w:b/>
          <w:bCs/>
        </w:rPr>
        <w:t xml:space="preserve">Record App</w:t>
      </w:r>
      <w:r>
        <w:t xml:space="preserve"> opens Mission Control and asks which window you want. It captures that window's own content, not the region of screen it sits in, so windows stacked on top never appear and moving or resizing the window mid-recording doesn't spoil the take. The pointer is drawn in and follows the window.</w:t>
      </w:r>
    </w:p>
    <w:p w14:paraId="2739537C">
      <w:pPr>
        <w:spacing w:after="160" w:line="259" w:lineRule="auto"/>
      </w:pPr>
      <w:r>
        <w:t xml:space="preserve">While a recording runs, a </w:t>
      </w:r>
      <w:r>
        <w:rPr>
          <w:b/>
          <w:bCs/>
        </w:rPr>
        <w:t xml:space="preserve">red dot and a running clock</w:t>
      </w:r>
      <w:r>
        <w:t xml:space="preserve"> sit in the menu bar, so a recording can never be going unnoticed. Stop it the same way you started it.</w:t>
      </w:r>
    </w:p>
    <w:p w14:paraId="640D77A0">
      <w:pPr>
        <w:spacing w:after="160" w:line="259" w:lineRule="auto"/>
      </w:pPr>
      <w:r>
        <w:t xml:space="preserve">Recordings land in </w:t>
      </w:r>
      <w:r>
        <w:rPr>
          <w:rFonts w:ascii="Liberation Mono" w:hAnsi="Liberation Mono" w:cs="Liberation Mono"/>
          <w:b/>
          <w:bCs/>
        </w:rPr>
        <w:t xml:space="preserve">~/Videos</w:t>
      </w:r>
      <w:r>
        <w:t xml:space="preserve"> as MP4, and the Video Player opens them. Where the machine has a hardware H.264 encoder, the frame the compositor already drew goes straight to it as a dma-buf and the CPU never touches a pixel — on a modern laptop that costs about 0.05 of a core. Machines without one fall back to a software encoder, which works but costs more.</w:t>
      </w:r>
    </w:p>
    <w:sectPr>
      <w:headerReference w:type="default" r:id="rIdKeptHF0"/>
      <w:footerReference w:type="default" r:id="rIdKeptHF1"/>
      <w:pgSz w:w="12240" w:h="15840"/>
      <w:pgMar w:top="1440" w:right="1440" w:bottom="1296" w:left="1440" w:header="720" w:footer="576" w:gutter="0"/>
      <w:docGrid w:linePitch="360"/>
    </w:sectPr>
  </w:body>
</w:document>
</file>

<file path=word/footer1.xml><?xml version="1.0" encoding="utf-8"?>
<w:ftr xmlns:w="http://schemas.openxmlformats.org/wordprocessingml/2006/main" xmlns:r="http://schemas.openxmlformats.org/officeDocument/2006/relationships">
  <w:p>
    <w:pPr>
      <w:pStyle w:val="Footer"/>
    </w:pPr>
    <w:r>
      <w:t xml:space="preserve">Page </w:t>
    </w:r>
    <w:fldSimple w:instr=" PAGE ">
      <w:r>
        <w:t>1</w:t>
      </w:r>
    </w:fldSimple>
    <w:r>
      <w:t xml:space="preserve"> of </w:t>
    </w:r>
    <w:fldSimple w:instr=" NUMPAGES ">
      <w:r>
        <w:t>1</w:t>
      </w:r>
    </w:fldSimple>
  </w:p>
</w:ftr>
</file>

<file path=word/header1.xml><?xml version="1.0" encoding="utf-8"?>
<w:hdr xmlns:w="http://schemas.openxmlformats.org/wordprocessingml/2006/main" xmlns:r="http://schemas.openxmlformats.org/officeDocument/2006/relationships">
  <w:p>
    <w:pPr>
      <w:pStyle w:val="Header"/>
    </w:pPr>
    <w:r>
      <w:t xml:space="preserve">Starling Desktop  ·  User manual</w:t>
    </w:r>
  </w:p>
</w:hdr>
</file>

<file path=word/numbering.xml><?xml version="1.0" encoding="utf-8"?>
<w:numbering xmlns:w="http://schemas.openxmlformats.org/wordprocessingml/2006/main"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adea" w:hAnsi="Caladea" w:cs="Caladea" w:eastAsia="Caladea"/>
        <w:sz w:val="23"/>
        <w:szCs w:val="23"/>
        <w:lang w:val="en-US"/>
      </w:rPr>
    </w:rPrDefault>
    <w:pPrDefault>
      <w:pPr>
        <w:spacing w:after="161" w:line="281" w:lineRule="auto"/>
      </w:pPr>
    </w:pPrDefault>
  </w:docDefaults>
  <w:style w:type="paragraph" w:default="1" w:styleId="Normal">
    <w:name w:val="Normal"/>
    <w:qFormat/>
  </w:style>
  <w:style w:type="paragraph" w:styleId="Title">
    <w:name w:val="Title"/>
    <w:basedOn w:val="Normal"/>
    <w:next w:val="Normal"/>
    <w:qFormat/>
    <w:pPr>
      <w:pBdr>
        <w:bottom w:val="single" w:sz="24" w:space="10" w:color="C8102E"/>
      </w:pBdr>
      <w:spacing w:before="2600" w:after="160" w:line="281" w:lineRule="auto"/>
    </w:pPr>
    <w:rPr>
      <w:rFonts w:ascii="Libre Franklin" w:hAnsi="Libre Franklin" w:cs="Libre Franklin"/>
      <w:b/>
      <w:bCs/>
      <w:color w:val="0F3D4C"/>
      <w:sz w:val="80"/>
      <w:szCs w:val="80"/>
    </w:rPr>
  </w:style>
  <w:style w:type="paragraph" w:styleId="Subtitle">
    <w:name w:val="Subtitle"/>
    <w:basedOn w:val="Normal"/>
    <w:next w:val="Normal"/>
    <w:qFormat/>
    <w:pPr>
      <w:spacing w:before="200" w:after="600" w:line="281" w:lineRule="auto"/>
    </w:pPr>
    <w:rPr>
      <w:rFonts w:ascii="Caladea" w:hAnsi="Caladea" w:cs="Caladea"/>
      <w:i/>
      <w:iCs/>
      <w:color w:val="6B6B6B"/>
      <w:sz w:val="36"/>
      <w:szCs w:val="36"/>
    </w:rPr>
  </w:style>
  <w:style w:type="paragraph" w:styleId="Heading1">
    <w:name w:val="heading 1"/>
    <w:basedOn w:val="Normal"/>
    <w:next w:val="Normal"/>
    <w:qFormat/>
    <w:pPr>
      <w:keepNext/>
      <w:pBdr>
        <w:bottom w:val="single" w:sz="12" w:space="6" w:color="C8102E"/>
      </w:pBdr>
      <w:spacing w:before="560" w:after="200" w:line="281" w:lineRule="auto"/>
      <w:outlineLvl w:val="0"/>
    </w:pPr>
    <w:rPr>
      <w:rFonts w:ascii="Libre Franklin" w:hAnsi="Libre Franklin" w:cs="Libre Franklin"/>
      <w:b/>
      <w:bCs/>
      <w:color w:val="0F3D4C"/>
      <w:sz w:val="42"/>
      <w:szCs w:val="42"/>
    </w:rPr>
  </w:style>
  <w:style w:type="paragraph" w:styleId="Heading2">
    <w:name w:val="heading 2"/>
    <w:basedOn w:val="Normal"/>
    <w:next w:val="Normal"/>
    <w:qFormat/>
    <w:pPr>
      <w:keepNext/>
      <w:spacing w:before="400" w:after="120" w:line="281" w:lineRule="auto"/>
      <w:outlineLvl w:val="1"/>
    </w:pPr>
    <w:rPr>
      <w:rFonts w:ascii="Libre Franklin" w:hAnsi="Libre Franklin" w:cs="Libre Franklin"/>
      <w:b/>
      <w:bCs/>
      <w:color w:val="0F3D4C"/>
      <w:sz w:val="28"/>
      <w:szCs w:val="28"/>
    </w:rPr>
  </w:style>
  <w:style w:type="paragraph" w:styleId="Heading3">
    <w:name w:val="heading 3"/>
    <w:basedOn w:val="Normal"/>
    <w:next w:val="Normal"/>
    <w:qFormat/>
    <w:pPr>
      <w:keepNext/>
      <w:spacing w:before="280" w:after="80" w:line="281" w:lineRule="auto"/>
      <w:outlineLvl w:val="2"/>
    </w:pPr>
    <w:rPr>
      <w:rFonts w:ascii="Libre Franklin" w:hAnsi="Libre Franklin" w:cs="Libre Franklin"/>
      <w:b/>
      <w:bCs/>
      <w:color w:val="222222"/>
      <w:sz w:val="23"/>
      <w:szCs w:val="23"/>
    </w:rPr>
  </w:style>
  <w:style w:type="paragraph" w:styleId="Heading4">
    <w:name w:val="heading 4"/>
    <w:basedOn w:val="Normal"/>
    <w:next w:val="Normal"/>
    <w:qFormat/>
    <w:pPr>
      <w:keepNext/>
      <w:spacing w:before="80" w:after="40" w:line="259" w:lineRule="auto"/>
      <w:outlineLvl w:val="3"/>
    </w:pPr>
    <w:rPr>
      <w:b/>
      <w:bCs/>
      <w:i/>
      <w:iCs/>
      <w:color w:val="2F5496"/>
      <w:sz w:val="24"/>
      <w:szCs w:val="24"/>
    </w:rPr>
  </w:style>
  <w:style w:type="paragraph" w:styleId="Heading5">
    <w:name w:val="heading 5"/>
    <w:basedOn w:val="Normal"/>
    <w:next w:val="Normal"/>
    <w:qFormat/>
    <w:pPr>
      <w:keepNext/>
      <w:spacing w:before="80" w:after="40" w:line="259" w:lineRule="auto"/>
      <w:outlineLvl w:val="4"/>
    </w:pPr>
    <w:rPr>
      <w:color w:val="2F5496"/>
      <w:sz w:val="22"/>
      <w:szCs w:val="22"/>
    </w:rPr>
  </w:style>
  <w:style w:type="paragraph" w:styleId="Heading6">
    <w:name w:val="heading 6"/>
    <w:basedOn w:val="Normal"/>
    <w:next w:val="Normal"/>
    <w:qFormat/>
    <w:pPr>
      <w:keepNext/>
      <w:spacing w:before="80" w:after="40" w:line="259" w:lineRule="auto"/>
      <w:outlineLvl w:val="5"/>
    </w:pPr>
    <w:rPr>
      <w:i/>
      <w:iCs/>
      <w:color w:val="2F5496"/>
      <w:sz w:val="22"/>
      <w:szCs w:val="22"/>
    </w:rPr>
  </w:style>
  <w:style w:type="paragraph" w:styleId="Quote">
    <w:name w:val="Quote"/>
    <w:basedOn w:val="Normal"/>
    <w:next w:val="Normal"/>
    <w:qFormat/>
    <w:pPr>
      <w:pBdr>
        <w:left w:val="single" w:sz="24" w:space="14" w:color="C8102E"/>
      </w:pBdr>
      <w:spacing w:before="160" w:after="200" w:line="281" w:lineRule="auto"/>
      <w:ind w:left="600" w:right="600"/>
    </w:pPr>
    <w:rPr>
      <w:i/>
      <w:iCs/>
      <w:color w:val="444444"/>
    </w:rPr>
  </w:style>
  <w:style w:type="paragraph" w:styleId="Caption">
    <w:name w:val="Caption"/>
    <w:basedOn w:val="Normal"/>
    <w:next w:val="Normal"/>
    <w:qFormat/>
    <w:pPr>
      <w:spacing w:after="220" w:line="281" w:lineRule="auto"/>
    </w:pPr>
    <w:rPr>
      <w:i/>
      <w:iCs/>
      <w:color w:val="6B6B6B"/>
      <w:sz w:val="18"/>
      <w:szCs w:val="18"/>
    </w:rPr>
  </w:style>
  <w:style w:type="paragraph" w:styleId="Code">
    <w:name w:val="Code"/>
    <w:basedOn w:val="Normal"/>
    <w:next w:val="Normal"/>
    <w:qFormat/>
    <w:pPr>
      <w:shd w:val="clear" w:color="auto" w:fill="F3F4F6"/>
      <w:spacing w:after="0" w:line="252" w:lineRule="auto"/>
      <w:ind w:left="200" w:right="200"/>
    </w:pPr>
    <w:rPr>
      <w:rFonts w:ascii="Liberation Mono" w:hAnsi="Liberation Mono" w:cs="Liberation Mono"/>
      <w:color w:val="1F2328"/>
      <w:sz w:val="19"/>
      <w:szCs w:val="19"/>
    </w:rPr>
  </w:style>
  <w:style w:type="paragraph" w:styleId="Header">
    <w:name w:val="header"/>
    <w:basedOn w:val="Normal"/>
    <w:qFormat/>
    <w:pPr>
      <w:pBdr>
        <w:bottom w:val="single" w:sz="4" w:space="4" w:color="D0D7E2"/>
      </w:pBdr>
      <w:spacing w:after="0" w:line="281" w:lineRule="auto"/>
      <w:jc w:val="right"/>
    </w:pPr>
    <w:rPr>
      <w:rFonts w:ascii="Libre Franklin" w:hAnsi="Libre Franklin" w:cs="Libre Franklin"/>
      <w:color w:val="6B6B6B"/>
      <w:sz w:val="17"/>
      <w:szCs w:val="17"/>
    </w:rPr>
  </w:style>
  <w:style w:type="paragraph" w:styleId="Footer">
    <w:name w:val="footer"/>
    <w:basedOn w:val="Normal"/>
    <w:qFormat/>
    <w:pPr>
      <w:spacing w:after="0" w:line="281" w:lineRule="auto"/>
      <w:jc w:val="center"/>
    </w:pPr>
    <w:rPr>
      <w:rFonts w:ascii="Libre Franklin" w:hAnsi="Libre Franklin" w:cs="Libre Franklin"/>
      <w:color w:val="6B6B6B"/>
      <w:sz w:val="17"/>
      <w:szCs w:val="17"/>
    </w:rPr>
  </w:style>
  <w:style w:type="paragraph" w:styleId="ListParagraph">
    <w:name w:val="List Paragraph"/>
    <w:basedOn w:val="Normal"/>
    <w:qFormat/>
    <w:pPr>
      <w:ind w:left="720"/>
      <w:contextualSpacing/>
    </w:pPr>
  </w:style>
  <w:style w:styleId="Hyperlink" w:type="character">
    <w:name w:val="Hyperlink"/>
    <w:qFormat/>
    <w:pPr/>
    <w:rPr>
      <w:color w:val="C8102E"/>
      <w:u w:val="singl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styleId="FootnoteReference">
    <w:name w:val="footnote reference"/>
    <w:rPr>
      <w:vertAlign w:val="superscript"/>
    </w:rPr>
  </w:style>
  <w:style w:type="paragraph" w:styleId="FootnoteText">
    <w:name w:val="footnote text"/>
    <w:basedOn w:val="Normal"/>
    <w:pPr>
      <w:spacing w:after="0" w:line="240" w:lineRule="auto"/>
    </w:pPr>
    <w:rPr>
      <w:sz w:val="20"/>
      <w:szCs w:val="20"/>
    </w:rPr>
  </w:style>
  <w:style w:type="character" w:styleId="EndnoteReference">
    <w:name w:val="endnote reference"/>
    <w:rPr>
      <w:vertAlign w:val="superscript"/>
    </w:rPr>
  </w:style>
  <w:style w:type="paragraph" w:styleId="EndnoteText">
    <w:name w:val="endnote text"/>
    <w:basedOn w:val="Normal"/>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KeptHF0" Type="http://schemas.openxmlformats.org/officeDocument/2006/relationships/header" Target="header1.xml"/><Relationship Id="rIdKeptHF1" Type="http://schemas.openxmlformats.org/officeDocument/2006/relationships/footer" Target="footer1.xml"/><Relationship Id="rIdSettings" Type="http://schemas.openxmlformats.org/officeDocument/2006/relationships/settings" Target="settings.xml"/></Relationships>
</file>