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F0F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723" w:firstLineChars="200"/>
        <w:jc w:val="center"/>
        <w:textAlignment w:val="auto"/>
        <w:outlineLvl w:val="9"/>
        <w:rPr>
          <w:rFonts w:ascii="仿宋_GB2312" w:hAnsi="仿宋_GB2312" w:eastAsia="仿宋_GB2312" w:cs="仿宋_GB2312"/>
          <w:color w:val="333333"/>
          <w:kern w:val="0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杭州市拱墅区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  <w:lang w:val="en-US" w:eastAsia="zh-CN"/>
        </w:rPr>
        <w:t>文晖街道办事处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2024年度政府信息公开工作年度报告</w:t>
      </w:r>
    </w:p>
    <w:p w14:paraId="3823ADB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</w:pPr>
    </w:p>
    <w:p w14:paraId="6A679CA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highlight w:val="none"/>
          <w:lang w:val="en-US" w:eastAsia="zh-CN"/>
        </w:rPr>
        <w:t>本年度报告根据《中华人民共和国政府信息公开条例》要求，由拱墅区文晖街道办事处编制而成。本年度报告中所列数据的统计期限从2024年1月1日起到2024年12月31日止。</w:t>
      </w:r>
    </w:p>
    <w:p w14:paraId="7AA5480E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一、总体情况</w:t>
      </w:r>
    </w:p>
    <w:p w14:paraId="7ECA9D3C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（一）主动公开</w:t>
      </w:r>
    </w:p>
    <w:p w14:paraId="08371B4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2024年，文晖街道扎实推进政府信息公开，依法、全面、准确、及时地做好公开工作，保证信息公开的时效性、权威性、完整性和准确性。截至2024年12月31日，文晖街道办通过拱墅区政府门户网站公开政府信息34条。主要公开内容包括机构设置3条，政策文件2条，重大决策预公开1条，规划计划7条，资金信息7条，人事信息2条，应急管理1条，行政执法2条，重点领域信息公开9条等。</w:t>
      </w:r>
    </w:p>
    <w:p w14:paraId="6DDE33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（二）依申请公开</w:t>
      </w:r>
    </w:p>
    <w:p w14:paraId="0835CF1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街道严格按照《中华人民共和国政府信息公开条例》及省、市、区政府信息公开相关规定，依法、及时、高效为群众办理信息公开诉求，规范申请登记、办理、答复、寄送、归档流程。2024年，我街道共受理政府信息公开申请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080000" w:fill="FFFFFF"/>
          <w:lang w:val="en-US" w:eastAsia="zh-CN"/>
        </w:rPr>
        <w:t>6件，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未发生因政府信息公开工作被申请行政复议、提起行政诉讼的情况。</w:t>
      </w:r>
    </w:p>
    <w:p w14:paraId="443C7B66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（三）</w:t>
      </w:r>
      <w:r>
        <w:rPr>
          <w:rFonts w:hint="eastAsia" w:ascii="仿宋_GB2312" w:hAnsi="仿宋_GB2312" w:eastAsia="仿宋_GB2312" w:cs="仿宋_GB2312"/>
          <w:sz w:val="28"/>
          <w:szCs w:val="28"/>
        </w:rPr>
        <w:t>政府信息管理</w:t>
      </w:r>
    </w:p>
    <w:p w14:paraId="7C61C70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街道严格按照国家法律、法规和有关规定对拟公开的政府信息进行审查，及时更新机构设置、政策文件、重大决策预公开、重点领域信息公开等栏目，不断拓展信息公开途径、提高信息公开覆盖率，增强与群众之间沟通交流。</w:t>
      </w:r>
    </w:p>
    <w:p w14:paraId="606DB991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（四）</w:t>
      </w:r>
      <w:r>
        <w:rPr>
          <w:rFonts w:hint="eastAsia" w:ascii="仿宋_GB2312" w:hAnsi="仿宋_GB2312" w:eastAsia="仿宋_GB2312" w:cs="仿宋_GB2312"/>
          <w:sz w:val="28"/>
          <w:szCs w:val="28"/>
        </w:rPr>
        <w:t>政府信息公开平台建设</w:t>
      </w:r>
    </w:p>
    <w:p w14:paraId="79DD869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街道严格按照政府信息公开相关要求，依托拱墅区政府门户网站对外进行政府信息公开，加强信息的管理、维护，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080000" w:fill="FFFFFF"/>
          <w:lang w:val="en-US" w:eastAsia="zh-CN"/>
        </w:rPr>
        <w:t>定期检查，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发现问题及时纠正。</w:t>
      </w:r>
    </w:p>
    <w:p w14:paraId="6B1815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（五）监督保障</w:t>
      </w:r>
    </w:p>
    <w:p w14:paraId="7AEDDA7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街道健全主要领导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080000" w:fill="FFFFFF"/>
          <w:lang w:val="en-US" w:eastAsia="zh-CN"/>
        </w:rPr>
        <w:t>总负责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、分管领导抓落实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、党政办统筹推进、各科室配合的工作机制，上下联动、合力推进政府信息公开工作。督促各科室及时进行信息收集、整理、校对，积极应对依申请公开，确保对外公开的信息，有迹可寻、有政策支持、有数据支撑，有应对措施。街道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highlight w:val="none"/>
          <w:shd w:val="clear" w:color="080000" w:fill="FFFFFF"/>
          <w:lang w:val="en-US" w:eastAsia="zh-CN"/>
        </w:rPr>
        <w:t>接受各单位和群众的社会评议和监督，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政务公开电话0571-85455244全年未收到关于政务信息公开的投诉电话，也未发生因政务公开信息不当追究责任的情况。</w:t>
      </w:r>
    </w:p>
    <w:p w14:paraId="3285CB9A">
      <w:pPr>
        <w:widowControl/>
        <w:shd w:val="clear" w:color="auto" w:fill="FFFFFF"/>
        <w:ind w:firstLine="48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二、主动公开政府信息情况</w:t>
      </w:r>
    </w:p>
    <w:tbl>
      <w:tblPr>
        <w:tblStyle w:val="3"/>
        <w:tblW w:w="974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 w14:paraId="2FCE01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92062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第二十条第（一）项</w:t>
            </w:r>
          </w:p>
        </w:tc>
      </w:tr>
      <w:tr w14:paraId="06C0D0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E49DE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8FEC0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6C759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86ECF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现行有效件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数</w:t>
            </w:r>
          </w:p>
        </w:tc>
      </w:tr>
      <w:tr w14:paraId="7F2FE4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0B4B4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6FD93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22484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00D4E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025E76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CCECA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1C5D23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9C1047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A65DA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0DD073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62902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第二十条第（五）项</w:t>
            </w:r>
          </w:p>
        </w:tc>
      </w:tr>
      <w:tr w14:paraId="5EEEFD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01C10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C47B85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 w14:paraId="05843D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FD4C6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ECED8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576B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42964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第二十条第（六）项</w:t>
            </w:r>
          </w:p>
        </w:tc>
      </w:tr>
      <w:tr w14:paraId="1E9E46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ED2CE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07E7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 w14:paraId="20B38A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E2E1E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0595D1">
            <w:pPr>
              <w:widowControl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138</w:t>
            </w:r>
          </w:p>
        </w:tc>
      </w:tr>
      <w:tr w14:paraId="07E667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FAC7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8442E6F">
            <w:pPr>
              <w:widowControl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7B2FD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42BE5A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第二十条第（八）项</w:t>
            </w:r>
          </w:p>
        </w:tc>
      </w:tr>
      <w:tr w14:paraId="5D9B8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A7ADD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38CCB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本年收费金额（单位：万元）</w:t>
            </w:r>
          </w:p>
        </w:tc>
      </w:tr>
      <w:tr w14:paraId="2545B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42F12B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F8AD6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 w14:paraId="385D7865">
      <w:pPr>
        <w:widowControl/>
        <w:jc w:val="left"/>
        <w:rPr>
          <w:rFonts w:ascii="仿宋_GB2312" w:hAnsi="仿宋_GB2312" w:eastAsia="仿宋_GB2312" w:cs="仿宋_GB2312"/>
          <w:kern w:val="0"/>
          <w:sz w:val="24"/>
        </w:rPr>
      </w:pPr>
    </w:p>
    <w:p w14:paraId="0D654E05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三、收到和处理政府信息公开申请情况</w:t>
      </w:r>
    </w:p>
    <w:tbl>
      <w:tblPr>
        <w:tblStyle w:val="3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943"/>
        <w:gridCol w:w="3220"/>
        <w:gridCol w:w="688"/>
        <w:gridCol w:w="688"/>
        <w:gridCol w:w="688"/>
        <w:gridCol w:w="688"/>
        <w:gridCol w:w="688"/>
        <w:gridCol w:w="688"/>
        <w:gridCol w:w="688"/>
      </w:tblGrid>
      <w:tr w14:paraId="2D5E8F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12F9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（本列数据的勾稽关系为：第一项加第二项之和，等于第三项加第四项之和）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91C14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申请人情况</w:t>
            </w:r>
          </w:p>
        </w:tc>
      </w:tr>
      <w:tr w14:paraId="1A206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441990F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C7666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E665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1D38B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</w:tr>
      <w:tr w14:paraId="0527C3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D57CCA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E0A7E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91710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商业</w:t>
            </w:r>
          </w:p>
          <w:p w14:paraId="09C2EFC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38CBE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科研</w:t>
            </w:r>
          </w:p>
          <w:p w14:paraId="6FAD004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FF76EE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D069D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8DF6F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068DD4D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474FD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FAB75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B205E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C645F8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37821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60E2DB4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27965C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88ACC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80218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  <w:tr w14:paraId="6505CB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20BAF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91A8B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A85D3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67AF42A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9DD6610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0FF8C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F959E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63BABB5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140B12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92E5F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7BFD8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EAE079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A238C0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4CB5A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CB798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04528C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C971C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5A6B98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 w14:paraId="024FBD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60F2839B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81C3BA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（二）部分公开（区分处理的，只计这一情形，不计其他情形）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05EF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4035B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9AEA0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BC73B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FB63D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1E8A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49C73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 w14:paraId="2C533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51F264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41C0B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7204D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4BEA31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BCC5C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A781D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A4C8D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97FB6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0F92B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8E25A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75E8A4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165311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0FED4C5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67033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5673AF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428C7C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3B401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9C8C0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34BF2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38570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41A61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632F76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0950A81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5562700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38D3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DB214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60B65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2D6092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0D8D6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9B1F8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CA7E6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3F5C7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485A0F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72CAACE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5181AD37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62BB8E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93A7D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CC2D5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F2A9B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5FE0D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7D456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023F69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A42C9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A4FAA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76129F4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17D357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6C7EB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28642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3ADA0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17630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D0FD3D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8F29B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6A357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6A070F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0B28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56D7AF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75C3D25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23301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4291B3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2EE24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0B6F58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E191A8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1E674F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26B5B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F1B08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62B3A3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5ED6497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43F28B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A4383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E5A35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AD372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24407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62C80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95ECE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855F1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FDAD9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4A5F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A8736A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1C9A6A2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A1375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67D45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A91742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1148E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67C96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F4067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DA8BC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AB898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3280D0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69225F47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060EB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0C2A1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9FD05F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3A2C7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9F4A3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DCE2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1FCAF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E1427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4135D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 w14:paraId="369396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FB419D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3BDBD27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E5D5F6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DBCDE5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09C7C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9C987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B92009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927FD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29057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87D9B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9FB87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2D1507F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19C36BFF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336C9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589A1C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866C60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F251C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2F4B9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E1E7B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7E77F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4754B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0ECE21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5CC558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CA01A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EE25C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47A62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DAE175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8D879A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7B9FF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C2D8BD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5F2521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8FC23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180B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4419CED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2A94EA4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70259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713D8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3A66D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C5FAE7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14D14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03BDDF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946110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7589DE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0905CD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7658E11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562278F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9C9FF8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7CED39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48972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901FA4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4CECF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DAC58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C6A6EE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DF065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14E52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ACFB951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2BF22CF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4E31FE2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FA388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AB3E95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606BF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8E154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418085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998C8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B60CD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8C1A6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16D4568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5731F480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173A0A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30400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569D6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76C726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9518CA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C8138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7B6AFE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B23F8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24922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3D6DFA9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5E23C6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8DC5A1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18E76C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A29882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E60D5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33C2EA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780684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48DB08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129C7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48EF31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6626EE0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512864C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6875D8"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4FAED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04019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5D529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F0F85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ED623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3B12D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5A2A96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11EE66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7460EC93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 w14:paraId="6BB9640D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64FF3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28B6F5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329B44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A7CD2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22A7C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A5D61C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E632B6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EA6EC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 w14:paraId="5882E1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 w14:paraId="6FC45F85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A7FD17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327A3A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6963A1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4F360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650ADB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F249DA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8FD7C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94697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  <w:tr w14:paraId="1D73FD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8664D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99E43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F0ACC4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92E357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4EAAF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4871F3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62222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47BC57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 w14:paraId="607876CB">
      <w:pPr>
        <w:widowControl/>
        <w:shd w:val="clear" w:color="auto" w:fill="FFFFFF"/>
        <w:ind w:firstLine="480"/>
        <w:rPr>
          <w:rFonts w:ascii="仿宋_GB2312" w:hAnsi="仿宋_GB2312" w:eastAsia="仿宋_GB2312" w:cs="仿宋_GB2312"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四、政府信息公开行政复议、行政诉讼情况</w:t>
      </w:r>
    </w:p>
    <w:tbl>
      <w:tblPr>
        <w:tblStyle w:val="3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650"/>
        <w:gridCol w:w="650"/>
        <w:gridCol w:w="650"/>
        <w:gridCol w:w="650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14:paraId="28E5F3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551B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75C7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行政诉讼</w:t>
            </w:r>
          </w:p>
        </w:tc>
      </w:tr>
      <w:tr w14:paraId="0D955C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14B2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8EBB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E33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9E6E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EAF40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BA44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E2C1D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复议后起诉</w:t>
            </w:r>
          </w:p>
        </w:tc>
      </w:tr>
      <w:tr w14:paraId="5F537C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9DFB3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C2F8679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C77985E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77A8044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ADEF5A"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ACB9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62A8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3FDC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D5E2E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80E8A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EC14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27335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DA60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9549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2A4B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 w14:paraId="56627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A1156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DE88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D218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97D79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85268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A2482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EB8B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8694B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346EC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7746F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4F8C1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BCC93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602A4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19777"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BDB96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 w14:paraId="512E500F">
      <w:pPr>
        <w:widowControl/>
        <w:numPr>
          <w:ilvl w:val="0"/>
          <w:numId w:val="1"/>
        </w:numPr>
        <w:shd w:val="clear" w:color="auto" w:fill="FFFFFF"/>
        <w:ind w:firstLine="48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存在的主要问题及改进情况</w:t>
      </w:r>
    </w:p>
    <w:p w14:paraId="1B6141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 xml:space="preserve"> 2024年，街道政府信息公开工作虽然取得了一定的成效，但仍存在一些不足：一是信息发布审核制度有待进一步完善，二是门户网站部分栏目内容还有待进一步提质。</w:t>
      </w:r>
    </w:p>
    <w:p w14:paraId="6A92902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针对以上问题，文晖街道将在2025年中采取有效措施，认真加以改进。一是严格公开流程，细化审核标准，切实做到先审查后公开，全面加强信息公开工作；二是完善主动公开内容，优化内容质量，保障更新频率，真正立足于服务群众、立足于解决实际问题，进一步提高工作实效。</w:t>
      </w:r>
    </w:p>
    <w:p w14:paraId="70B72CA6">
      <w:pPr>
        <w:widowControl/>
        <w:numPr>
          <w:ilvl w:val="0"/>
          <w:numId w:val="1"/>
        </w:numPr>
        <w:shd w:val="clear" w:color="auto" w:fill="FFFFFF"/>
        <w:ind w:left="0" w:leftChars="0" w:firstLine="480" w:firstLineChars="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其他需要报告的事项</w:t>
      </w:r>
    </w:p>
    <w:p w14:paraId="7CFBE82D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28"/>
          <w:szCs w:val="28"/>
          <w:shd w:val="clear" w:color="080000" w:fill="FFFFFF"/>
          <w:lang w:val="en-US" w:eastAsia="zh-CN"/>
        </w:rPr>
        <w:t>本单位 2024年未收取信息处理费。</w:t>
      </w:r>
    </w:p>
    <w:p w14:paraId="17EEE96D"/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6439F">
    <w:pPr>
      <w:pStyle w:val="2"/>
      <w:jc w:val="center"/>
      <w:rPr>
        <w:rFonts w:ascii="宋体" w:cs="Times New Roma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2787E"/>
    <w:multiLevelType w:val="singleLevel"/>
    <w:tmpl w:val="42F2787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D572C"/>
    <w:rsid w:val="0A3C58EC"/>
    <w:rsid w:val="19385D1E"/>
    <w:rsid w:val="3DBF5399"/>
    <w:rsid w:val="405CE528"/>
    <w:rsid w:val="4FFB39D8"/>
    <w:rsid w:val="55F5A93C"/>
    <w:rsid w:val="59CD572C"/>
    <w:rsid w:val="5F7D338A"/>
    <w:rsid w:val="5FF32C27"/>
    <w:rsid w:val="65FF7933"/>
    <w:rsid w:val="769DF6A2"/>
    <w:rsid w:val="78DF887E"/>
    <w:rsid w:val="7C6FF2CE"/>
    <w:rsid w:val="7D172752"/>
    <w:rsid w:val="7FBF83EB"/>
    <w:rsid w:val="7FC054E4"/>
    <w:rsid w:val="AFB3E32F"/>
    <w:rsid w:val="BFBBBE7D"/>
    <w:rsid w:val="EF3B5031"/>
    <w:rsid w:val="F6FF2452"/>
    <w:rsid w:val="F7BE246B"/>
    <w:rsid w:val="FDED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1924</Words>
  <Characters>1989</Characters>
  <Lines>0</Lines>
  <Paragraphs>0</Paragraphs>
  <TotalTime>32</TotalTime>
  <ScaleCrop>false</ScaleCrop>
  <LinksUpToDate>false</LinksUpToDate>
  <CharactersWithSpaces>1991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2025-01-02T17:08:00Z</dcterms:created>
  <dc:creator>山水间</dc:creator>
  <cp:lastModifiedBy>小胡</cp:lastModifiedBy>
  <dcterms:modified xsi:type="dcterms:W3CDTF">2025-01-22T03:23:12Z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8C152924941547A9828B62C276A8A82E</vt:lpwstr>
  </property>
  <property fmtid="{D5CDD505-2E9C-101B-9397-08002B2CF9AE}" pid="4" name="KSOTemplateDocerSaveRecord">
    <vt:lpwstr>eyJoZGlkIjoiMmM2Yjk5MjhhNzgyOThjYzE5NjM2MzJkZTA4NWQ5NDYiLCJ1c2VySWQiOiI1MjE2MDk2MTYifQ==</vt:lpwstr>
  </property>
</Properties>
</file>