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0452" w:rsidRDefault="00B60E49">
      <w:pPr>
        <w:spacing w:line="560" w:lineRule="exact"/>
        <w:ind w:firstLineChars="150" w:firstLine="663"/>
        <w:rPr>
          <w:rFonts w:ascii="黑体" w:eastAsia="黑体" w:hAnsi="黑体"/>
          <w:b/>
          <w:sz w:val="44"/>
          <w:szCs w:val="44"/>
        </w:rPr>
      </w:pPr>
      <w:r>
        <w:rPr>
          <w:rFonts w:ascii="黑体" w:eastAsia="黑体" w:hAnsi="黑体" w:hint="eastAsia"/>
          <w:b/>
          <w:sz w:val="44"/>
          <w:szCs w:val="44"/>
        </w:rPr>
        <w:t>2023年第三季度杭州市市场监管系统</w:t>
      </w:r>
    </w:p>
    <w:p w:rsidR="005C0452" w:rsidRDefault="00B60E49">
      <w:pPr>
        <w:spacing w:line="560" w:lineRule="exact"/>
        <w:ind w:firstLineChars="347" w:firstLine="1533"/>
        <w:rPr>
          <w:rFonts w:ascii="黑体" w:eastAsia="黑体" w:hAnsi="黑体"/>
          <w:b/>
          <w:sz w:val="44"/>
          <w:szCs w:val="44"/>
        </w:rPr>
      </w:pPr>
      <w:r>
        <w:rPr>
          <w:rFonts w:ascii="黑体" w:eastAsia="黑体" w:hAnsi="黑体" w:hint="eastAsia"/>
          <w:b/>
          <w:sz w:val="44"/>
          <w:szCs w:val="44"/>
        </w:rPr>
        <w:t>投诉举报数据统计分析报告</w:t>
      </w:r>
    </w:p>
    <w:p w:rsidR="005C0452" w:rsidRDefault="00B60E49">
      <w:pPr>
        <w:spacing w:line="560" w:lineRule="exact"/>
        <w:ind w:firstLineChars="541" w:firstLine="1521"/>
        <w:rPr>
          <w:rFonts w:ascii="黑体" w:eastAsia="黑体" w:hAnsi="黑体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 xml:space="preserve">      </w:t>
      </w:r>
    </w:p>
    <w:p w:rsidR="005C0452" w:rsidRDefault="00B60E49">
      <w:pPr>
        <w:spacing w:line="560" w:lineRule="exact"/>
        <w:ind w:firstLineChars="196" w:firstLine="551"/>
        <w:rPr>
          <w:rFonts w:ascii="黑体" w:eastAsia="黑体" w:hAnsi="黑体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一、总体情况</w:t>
      </w:r>
    </w:p>
    <w:p w:rsidR="005C0452" w:rsidRDefault="00B60E49" w:rsidP="00397AD8">
      <w:pPr>
        <w:pStyle w:val="a7"/>
        <w:kinsoku w:val="0"/>
        <w:overflowPunct w:val="0"/>
        <w:spacing w:before="0" w:beforeAutospacing="0" w:after="0" w:afterAutospacing="0" w:line="600" w:lineRule="exact"/>
        <w:ind w:leftChars="67" w:left="141" w:firstLineChars="300" w:firstLine="840"/>
        <w:jc w:val="both"/>
        <w:textAlignment w:val="baseline"/>
        <w:rPr>
          <w:rFonts w:ascii="仿宋_GB2312" w:eastAsia="仿宋_GB2312" w:hAnsi="黑体"/>
          <w:sz w:val="28"/>
          <w:szCs w:val="28"/>
        </w:rPr>
      </w:pPr>
      <w:r>
        <w:rPr>
          <w:rFonts w:ascii="仿宋_GB2312" w:eastAsia="仿宋_GB2312" w:hAnsi="黑体" w:hint="eastAsia"/>
          <w:sz w:val="28"/>
          <w:szCs w:val="28"/>
        </w:rPr>
        <w:t>2023年第三季度，杭州市市场监管系统共接收投诉举报43</w:t>
      </w:r>
      <w:r w:rsidR="00472976">
        <w:rPr>
          <w:rFonts w:ascii="仿宋_GB2312" w:eastAsia="仿宋_GB2312" w:hAnsi="黑体" w:hint="eastAsia"/>
          <w:sz w:val="28"/>
          <w:szCs w:val="28"/>
        </w:rPr>
        <w:t>.</w:t>
      </w:r>
      <w:r>
        <w:rPr>
          <w:rFonts w:ascii="仿宋_GB2312" w:eastAsia="仿宋_GB2312" w:hAnsi="黑体" w:hint="eastAsia"/>
          <w:sz w:val="28"/>
          <w:szCs w:val="28"/>
        </w:rPr>
        <w:t>5</w:t>
      </w:r>
      <w:r w:rsidR="00472976">
        <w:rPr>
          <w:rFonts w:ascii="仿宋_GB2312" w:eastAsia="仿宋_GB2312" w:hAnsi="黑体" w:hint="eastAsia"/>
          <w:sz w:val="28"/>
          <w:szCs w:val="28"/>
        </w:rPr>
        <w:t>万</w:t>
      </w:r>
      <w:r>
        <w:rPr>
          <w:rFonts w:ascii="仿宋_GB2312" w:eastAsia="仿宋_GB2312" w:hAnsi="黑体" w:hint="eastAsia"/>
          <w:sz w:val="28"/>
          <w:szCs w:val="28"/>
        </w:rPr>
        <w:t>件。其中投诉35</w:t>
      </w:r>
      <w:r w:rsidR="00472976">
        <w:rPr>
          <w:rFonts w:ascii="仿宋_GB2312" w:eastAsia="仿宋_GB2312" w:hAnsi="黑体" w:hint="eastAsia"/>
          <w:sz w:val="28"/>
          <w:szCs w:val="28"/>
        </w:rPr>
        <w:t>.</w:t>
      </w:r>
      <w:r>
        <w:rPr>
          <w:rFonts w:ascii="仿宋_GB2312" w:eastAsia="仿宋_GB2312" w:hAnsi="黑体" w:hint="eastAsia"/>
          <w:sz w:val="28"/>
          <w:szCs w:val="28"/>
        </w:rPr>
        <w:t>3</w:t>
      </w:r>
      <w:r w:rsidR="00472976">
        <w:rPr>
          <w:rFonts w:ascii="仿宋_GB2312" w:eastAsia="仿宋_GB2312" w:hAnsi="黑体" w:hint="eastAsia"/>
          <w:sz w:val="28"/>
          <w:szCs w:val="28"/>
        </w:rPr>
        <w:t>万</w:t>
      </w:r>
      <w:r>
        <w:rPr>
          <w:rFonts w:ascii="仿宋_GB2312" w:eastAsia="仿宋_GB2312" w:hAnsi="黑体" w:hint="eastAsia"/>
          <w:sz w:val="28"/>
          <w:szCs w:val="28"/>
        </w:rPr>
        <w:t>件；举报 8</w:t>
      </w:r>
      <w:r w:rsidR="00472976">
        <w:rPr>
          <w:rFonts w:ascii="仿宋_GB2312" w:eastAsia="仿宋_GB2312" w:hAnsi="黑体" w:hint="eastAsia"/>
          <w:sz w:val="28"/>
          <w:szCs w:val="28"/>
        </w:rPr>
        <w:t>.</w:t>
      </w:r>
      <w:r>
        <w:rPr>
          <w:rFonts w:ascii="仿宋_GB2312" w:eastAsia="仿宋_GB2312" w:hAnsi="黑体" w:hint="eastAsia"/>
          <w:sz w:val="28"/>
          <w:szCs w:val="28"/>
        </w:rPr>
        <w:t>1</w:t>
      </w:r>
      <w:r w:rsidR="00472976">
        <w:rPr>
          <w:rFonts w:ascii="仿宋_GB2312" w:eastAsia="仿宋_GB2312" w:hAnsi="黑体" w:hint="eastAsia"/>
          <w:sz w:val="28"/>
          <w:szCs w:val="28"/>
        </w:rPr>
        <w:t>万</w:t>
      </w:r>
      <w:r>
        <w:rPr>
          <w:rFonts w:ascii="仿宋_GB2312" w:eastAsia="仿宋_GB2312" w:hAnsi="黑体" w:hint="eastAsia"/>
          <w:sz w:val="28"/>
          <w:szCs w:val="28"/>
        </w:rPr>
        <w:t>件。另解答咨询5</w:t>
      </w:r>
      <w:r w:rsidR="00472976">
        <w:rPr>
          <w:rFonts w:ascii="仿宋_GB2312" w:eastAsia="仿宋_GB2312" w:hAnsi="黑体" w:hint="eastAsia"/>
          <w:sz w:val="28"/>
          <w:szCs w:val="28"/>
        </w:rPr>
        <w:t>.9万</w:t>
      </w:r>
      <w:r>
        <w:rPr>
          <w:rFonts w:ascii="仿宋_GB2312" w:eastAsia="仿宋_GB2312" w:hAnsi="黑体" w:hint="eastAsia"/>
          <w:sz w:val="28"/>
          <w:szCs w:val="28"/>
        </w:rPr>
        <w:t>。</w:t>
      </w:r>
    </w:p>
    <w:p w:rsidR="005C0452" w:rsidRDefault="00B60E49">
      <w:r>
        <w:rPr>
          <w:noProof/>
        </w:rPr>
        <w:drawing>
          <wp:inline distT="0" distB="0" distL="0" distR="0">
            <wp:extent cx="5273040" cy="2636520"/>
            <wp:effectExtent l="0" t="0" r="22860" b="11430"/>
            <wp:docPr id="3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5C0452" w:rsidRDefault="00B60E49">
      <w:r>
        <w:rPr>
          <w:rFonts w:hint="eastAsia"/>
        </w:rPr>
        <w:t xml:space="preserve">                         </w:t>
      </w:r>
      <w:r>
        <w:rPr>
          <w:rFonts w:hint="eastAsia"/>
        </w:rPr>
        <w:t>（图表</w:t>
      </w:r>
      <w:r>
        <w:rPr>
          <w:rFonts w:hint="eastAsia"/>
        </w:rPr>
        <w:t>1</w:t>
      </w:r>
      <w:r>
        <w:rPr>
          <w:rFonts w:hint="eastAsia"/>
        </w:rPr>
        <w:t>：投诉举报同比图）</w:t>
      </w:r>
    </w:p>
    <w:p w:rsidR="005C0452" w:rsidRDefault="00B60E49" w:rsidP="00472976">
      <w:pPr>
        <w:spacing w:line="560" w:lineRule="exact"/>
        <w:ind w:firstLineChars="249" w:firstLine="697"/>
        <w:rPr>
          <w:rFonts w:ascii="仿宋_GB2312" w:eastAsia="仿宋_GB2312" w:hAnsi="黑体"/>
          <w:sz w:val="28"/>
          <w:szCs w:val="28"/>
        </w:rPr>
      </w:pPr>
      <w:r>
        <w:rPr>
          <w:rFonts w:ascii="仿宋_GB2312" w:eastAsia="仿宋_GB2312" w:hAnsi="黑体" w:hint="eastAsia"/>
          <w:sz w:val="28"/>
          <w:szCs w:val="28"/>
        </w:rPr>
        <w:t>2023年第三季度共接收网购投诉举报36</w:t>
      </w:r>
      <w:r w:rsidR="00472976">
        <w:rPr>
          <w:rFonts w:ascii="仿宋_GB2312" w:eastAsia="仿宋_GB2312" w:hAnsi="黑体" w:hint="eastAsia"/>
          <w:sz w:val="28"/>
          <w:szCs w:val="28"/>
        </w:rPr>
        <w:t>.1万</w:t>
      </w:r>
      <w:r>
        <w:rPr>
          <w:rFonts w:ascii="仿宋_GB2312" w:eastAsia="仿宋_GB2312" w:hAnsi="黑体" w:hint="eastAsia"/>
          <w:sz w:val="28"/>
          <w:szCs w:val="28"/>
        </w:rPr>
        <w:t>件，占投诉举报的82.93%；其中网购投诉29</w:t>
      </w:r>
      <w:r w:rsidR="00472976">
        <w:rPr>
          <w:rFonts w:ascii="仿宋_GB2312" w:eastAsia="仿宋_GB2312" w:hAnsi="黑体" w:hint="eastAsia"/>
          <w:sz w:val="28"/>
          <w:szCs w:val="28"/>
        </w:rPr>
        <w:t>.9</w:t>
      </w:r>
      <w:r>
        <w:rPr>
          <w:rFonts w:ascii="仿宋_GB2312" w:eastAsia="仿宋_GB2312" w:hAnsi="黑体" w:hint="eastAsia"/>
          <w:sz w:val="28"/>
          <w:szCs w:val="28"/>
        </w:rPr>
        <w:t>件；网购举报6</w:t>
      </w:r>
      <w:r w:rsidR="00472976">
        <w:rPr>
          <w:rFonts w:ascii="仿宋_GB2312" w:eastAsia="仿宋_GB2312" w:hAnsi="黑体" w:hint="eastAsia"/>
          <w:sz w:val="28"/>
          <w:szCs w:val="28"/>
        </w:rPr>
        <w:t>.2万</w:t>
      </w:r>
      <w:r>
        <w:rPr>
          <w:rFonts w:ascii="仿宋_GB2312" w:eastAsia="仿宋_GB2312" w:hAnsi="黑体" w:hint="eastAsia"/>
          <w:sz w:val="28"/>
          <w:szCs w:val="28"/>
        </w:rPr>
        <w:t>件</w:t>
      </w:r>
      <w:r w:rsidR="00472976">
        <w:rPr>
          <w:rFonts w:ascii="仿宋_GB2312" w:eastAsia="仿宋_GB2312" w:hAnsi="黑体" w:hint="eastAsia"/>
          <w:sz w:val="28"/>
          <w:szCs w:val="28"/>
        </w:rPr>
        <w:t>,</w:t>
      </w:r>
      <w:r>
        <w:rPr>
          <w:rFonts w:ascii="仿宋_GB2312" w:eastAsia="仿宋_GB2312" w:hAnsi="黑体" w:hint="eastAsia"/>
          <w:sz w:val="28"/>
          <w:szCs w:val="28"/>
        </w:rPr>
        <w:t>占举报的75.23%。</w:t>
      </w:r>
    </w:p>
    <w:p w:rsidR="005C0452" w:rsidRDefault="00B60E49">
      <w:r>
        <w:rPr>
          <w:rFonts w:hint="eastAsia"/>
          <w:noProof/>
        </w:rPr>
        <w:drawing>
          <wp:inline distT="0" distB="0" distL="0" distR="0">
            <wp:extent cx="5270740" cy="2303253"/>
            <wp:effectExtent l="0" t="0" r="25400" b="20955"/>
            <wp:docPr id="4" name="图表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5C0452" w:rsidRDefault="00B60E49">
      <w:pPr>
        <w:ind w:firstLineChars="1200" w:firstLine="2520"/>
      </w:pPr>
      <w:r>
        <w:rPr>
          <w:rFonts w:hint="eastAsia"/>
        </w:rPr>
        <w:t>（图表</w:t>
      </w:r>
      <w:r>
        <w:rPr>
          <w:rFonts w:hint="eastAsia"/>
        </w:rPr>
        <w:t>2</w:t>
      </w:r>
      <w:r>
        <w:rPr>
          <w:rFonts w:hint="eastAsia"/>
        </w:rPr>
        <w:t>：网购投诉举报同比图）</w:t>
      </w:r>
      <w:bookmarkStart w:id="0" w:name="_GoBack"/>
      <w:bookmarkEnd w:id="0"/>
    </w:p>
    <w:p w:rsidR="005C0452" w:rsidRDefault="005C0452">
      <w:pPr>
        <w:ind w:firstLineChars="1200" w:firstLine="2520"/>
      </w:pPr>
    </w:p>
    <w:p w:rsidR="005C0452" w:rsidRDefault="00B60E49">
      <w:pPr>
        <w:ind w:firstLineChars="200" w:firstLine="562"/>
        <w:rPr>
          <w:rFonts w:ascii="黑体" w:eastAsia="黑体" w:hAnsi="黑体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二、投诉举报具体情况分析</w:t>
      </w:r>
    </w:p>
    <w:p w:rsidR="005C0452" w:rsidRDefault="00B60E49">
      <w:pPr>
        <w:pStyle w:val="2"/>
        <w:spacing w:line="560" w:lineRule="exact"/>
        <w:ind w:leftChars="0" w:left="0" w:firstLineChars="196" w:firstLine="551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Ansi="黑体" w:hint="eastAsia"/>
          <w:b/>
          <w:color w:val="000000" w:themeColor="text1"/>
          <w:sz w:val="28"/>
          <w:szCs w:val="28"/>
        </w:rPr>
        <w:t>1.投诉热点商品情况。</w:t>
      </w:r>
      <w:r>
        <w:rPr>
          <w:rFonts w:ascii="仿宋_GB2312" w:eastAsia="仿宋_GB2312" w:hint="eastAsia"/>
          <w:color w:val="000000" w:themeColor="text1"/>
          <w:sz w:val="28"/>
          <w:szCs w:val="28"/>
        </w:rPr>
        <w:t>三季度共接收商品类投诉25</w:t>
      </w:r>
      <w:r w:rsidR="00736E3D">
        <w:rPr>
          <w:rFonts w:ascii="仿宋_GB2312" w:eastAsia="仿宋_GB2312" w:hint="eastAsia"/>
          <w:color w:val="000000" w:themeColor="text1"/>
          <w:sz w:val="28"/>
          <w:szCs w:val="28"/>
        </w:rPr>
        <w:t>.2万</w:t>
      </w:r>
      <w:r>
        <w:rPr>
          <w:rFonts w:ascii="仿宋_GB2312" w:eastAsia="仿宋_GB2312" w:hint="eastAsia"/>
          <w:color w:val="000000" w:themeColor="text1"/>
          <w:sz w:val="28"/>
          <w:szCs w:val="28"/>
        </w:rPr>
        <w:t>件；服务类投诉10</w:t>
      </w:r>
      <w:r w:rsidR="00736E3D">
        <w:rPr>
          <w:rFonts w:ascii="仿宋_GB2312" w:eastAsia="仿宋_GB2312" w:hint="eastAsia"/>
          <w:color w:val="000000" w:themeColor="text1"/>
          <w:sz w:val="28"/>
          <w:szCs w:val="28"/>
        </w:rPr>
        <w:t>.2万</w:t>
      </w:r>
      <w:r>
        <w:rPr>
          <w:rFonts w:ascii="仿宋_GB2312" w:eastAsia="仿宋_GB2312" w:hint="eastAsia"/>
          <w:color w:val="000000" w:themeColor="text1"/>
          <w:sz w:val="28"/>
          <w:szCs w:val="28"/>
        </w:rPr>
        <w:t>件。从国家统计局预估数据显示，近期居民消费支出主要方向仍然是食品、服装、日常消费品等商品，因此投诉热点商品类和服务类比重结构未出现太大变动。商品类投诉位居前五的分别为服装鞋帽、食品、家居用品、通讯产品、家用电器，占了商品类投诉的60.62%。服务类投诉位居前五的分别为销售服务、互联网服务、餐饮和住宿服务、教育培训服务、交通运输服务，以上五类占了服务类投诉的57.78%。</w:t>
      </w:r>
      <w:r>
        <w:rPr>
          <w:rFonts w:ascii="仿宋_GB2312" w:eastAsia="仿宋_GB2312" w:hint="eastAsia"/>
          <w:sz w:val="28"/>
          <w:szCs w:val="28"/>
        </w:rPr>
        <w:t>具体见下表：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58"/>
        <w:gridCol w:w="1878"/>
        <w:gridCol w:w="1418"/>
        <w:gridCol w:w="1701"/>
      </w:tblGrid>
      <w:tr w:rsidR="00397AD8" w:rsidTr="00397AD8">
        <w:tc>
          <w:tcPr>
            <w:tcW w:w="2058" w:type="dxa"/>
            <w:shd w:val="clear" w:color="auto" w:fill="AEAAAA" w:themeFill="background2" w:themeFillShade="BF"/>
          </w:tcPr>
          <w:p w:rsidR="00397AD8" w:rsidRDefault="00397AD8">
            <w:pPr>
              <w:pStyle w:val="2"/>
              <w:spacing w:line="560" w:lineRule="exact"/>
              <w:ind w:leftChars="0" w:left="0" w:firstLineChars="0" w:firstLine="0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类别</w:t>
            </w:r>
          </w:p>
        </w:tc>
        <w:tc>
          <w:tcPr>
            <w:tcW w:w="1878" w:type="dxa"/>
            <w:shd w:val="clear" w:color="auto" w:fill="AEAAAA" w:themeFill="background2" w:themeFillShade="BF"/>
          </w:tcPr>
          <w:p w:rsidR="00397AD8" w:rsidRDefault="00397AD8">
            <w:pPr>
              <w:pStyle w:val="2"/>
              <w:spacing w:line="560" w:lineRule="exact"/>
              <w:ind w:leftChars="0" w:left="0" w:firstLineChars="0" w:firstLine="0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投诉量</w:t>
            </w:r>
          </w:p>
        </w:tc>
        <w:tc>
          <w:tcPr>
            <w:tcW w:w="1418" w:type="dxa"/>
            <w:shd w:val="clear" w:color="auto" w:fill="AEAAAA" w:themeFill="background2" w:themeFillShade="BF"/>
          </w:tcPr>
          <w:p w:rsidR="00397AD8" w:rsidRDefault="00397AD8">
            <w:pPr>
              <w:pStyle w:val="2"/>
              <w:spacing w:line="560" w:lineRule="exact"/>
              <w:ind w:leftChars="0" w:left="0" w:firstLineChars="0" w:firstLine="0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比重</w:t>
            </w:r>
          </w:p>
        </w:tc>
        <w:tc>
          <w:tcPr>
            <w:tcW w:w="1701" w:type="dxa"/>
            <w:shd w:val="clear" w:color="auto" w:fill="AEAAAA" w:themeFill="background2" w:themeFillShade="BF"/>
          </w:tcPr>
          <w:p w:rsidR="00397AD8" w:rsidRDefault="00397AD8">
            <w:pPr>
              <w:pStyle w:val="2"/>
              <w:spacing w:line="560" w:lineRule="exact"/>
              <w:ind w:leftChars="0" w:left="0" w:firstLineChars="0" w:firstLine="0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网购占比</w:t>
            </w:r>
          </w:p>
        </w:tc>
      </w:tr>
      <w:tr w:rsidR="00397AD8" w:rsidTr="00397AD8">
        <w:tc>
          <w:tcPr>
            <w:tcW w:w="2058" w:type="dxa"/>
            <w:shd w:val="clear" w:color="auto" w:fill="DAE3F4" w:themeFill="accent1" w:themeFillTint="33"/>
          </w:tcPr>
          <w:p w:rsidR="00397AD8" w:rsidRDefault="00397AD8">
            <w:pPr>
              <w:pStyle w:val="2"/>
              <w:spacing w:line="560" w:lineRule="exact"/>
              <w:ind w:leftChars="0" w:left="0" w:firstLineChars="0" w:firstLine="0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销售服务</w:t>
            </w:r>
          </w:p>
        </w:tc>
        <w:tc>
          <w:tcPr>
            <w:tcW w:w="1878" w:type="dxa"/>
            <w:shd w:val="clear" w:color="auto" w:fill="DAE3F4" w:themeFill="accent1" w:themeFillTint="33"/>
          </w:tcPr>
          <w:p w:rsidR="00397AD8" w:rsidRDefault="00397AD8">
            <w:pPr>
              <w:pStyle w:val="2"/>
              <w:spacing w:line="560" w:lineRule="exact"/>
              <w:ind w:leftChars="0" w:left="0" w:firstLineChars="0" w:firstLine="0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20540</w:t>
            </w:r>
          </w:p>
        </w:tc>
        <w:tc>
          <w:tcPr>
            <w:tcW w:w="1418" w:type="dxa"/>
            <w:shd w:val="clear" w:color="auto" w:fill="DAE3F4" w:themeFill="accent1" w:themeFillTint="33"/>
          </w:tcPr>
          <w:p w:rsidR="00397AD8" w:rsidRDefault="00397AD8">
            <w:pPr>
              <w:pStyle w:val="2"/>
              <w:spacing w:line="560" w:lineRule="exact"/>
              <w:ind w:leftChars="0" w:left="0" w:firstLineChars="0" w:firstLine="0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20.20%</w:t>
            </w:r>
          </w:p>
        </w:tc>
        <w:tc>
          <w:tcPr>
            <w:tcW w:w="1701" w:type="dxa"/>
            <w:shd w:val="clear" w:color="auto" w:fill="DAE3F4" w:themeFill="accent1" w:themeFillTint="33"/>
          </w:tcPr>
          <w:p w:rsidR="00397AD8" w:rsidRDefault="00397AD8">
            <w:pPr>
              <w:pStyle w:val="2"/>
              <w:spacing w:line="560" w:lineRule="exact"/>
              <w:ind w:leftChars="0" w:left="0" w:firstLineChars="0" w:firstLine="0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94.81%</w:t>
            </w:r>
          </w:p>
        </w:tc>
      </w:tr>
      <w:tr w:rsidR="00397AD8" w:rsidTr="00397AD8">
        <w:tc>
          <w:tcPr>
            <w:tcW w:w="2058" w:type="dxa"/>
          </w:tcPr>
          <w:p w:rsidR="00397AD8" w:rsidRDefault="00397AD8">
            <w:pPr>
              <w:pStyle w:val="2"/>
              <w:spacing w:line="560" w:lineRule="exact"/>
              <w:ind w:leftChars="0" w:left="0" w:firstLineChars="0" w:firstLine="0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互联网服务</w:t>
            </w:r>
          </w:p>
        </w:tc>
        <w:tc>
          <w:tcPr>
            <w:tcW w:w="1878" w:type="dxa"/>
          </w:tcPr>
          <w:p w:rsidR="00397AD8" w:rsidRDefault="00397AD8">
            <w:pPr>
              <w:pStyle w:val="2"/>
              <w:spacing w:line="560" w:lineRule="exact"/>
              <w:ind w:leftChars="0" w:left="0" w:firstLineChars="0" w:firstLine="0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16028</w:t>
            </w:r>
          </w:p>
        </w:tc>
        <w:tc>
          <w:tcPr>
            <w:tcW w:w="1418" w:type="dxa"/>
          </w:tcPr>
          <w:p w:rsidR="00397AD8" w:rsidRDefault="00397AD8">
            <w:pPr>
              <w:pStyle w:val="2"/>
              <w:spacing w:line="560" w:lineRule="exact"/>
              <w:ind w:leftChars="0" w:left="0" w:firstLineChars="0" w:firstLine="0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15.76%</w:t>
            </w:r>
          </w:p>
        </w:tc>
        <w:tc>
          <w:tcPr>
            <w:tcW w:w="1701" w:type="dxa"/>
          </w:tcPr>
          <w:p w:rsidR="00397AD8" w:rsidRDefault="00397AD8">
            <w:pPr>
              <w:pStyle w:val="2"/>
              <w:spacing w:line="560" w:lineRule="exact"/>
              <w:ind w:leftChars="0" w:left="0" w:firstLineChars="0" w:firstLine="0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94.44%</w:t>
            </w:r>
          </w:p>
        </w:tc>
      </w:tr>
      <w:tr w:rsidR="00397AD8" w:rsidTr="00397AD8">
        <w:tc>
          <w:tcPr>
            <w:tcW w:w="2058" w:type="dxa"/>
            <w:shd w:val="clear" w:color="auto" w:fill="DAE3F4" w:themeFill="accent1" w:themeFillTint="33"/>
          </w:tcPr>
          <w:p w:rsidR="00397AD8" w:rsidRDefault="00397AD8">
            <w:pPr>
              <w:pStyle w:val="2"/>
              <w:spacing w:line="560" w:lineRule="exact"/>
              <w:ind w:leftChars="0" w:left="0" w:firstLineChars="0" w:firstLine="0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餐饮住宿服务</w:t>
            </w:r>
          </w:p>
        </w:tc>
        <w:tc>
          <w:tcPr>
            <w:tcW w:w="1878" w:type="dxa"/>
            <w:shd w:val="clear" w:color="auto" w:fill="DAE3F4" w:themeFill="accent1" w:themeFillTint="33"/>
          </w:tcPr>
          <w:p w:rsidR="00397AD8" w:rsidRDefault="00397AD8">
            <w:pPr>
              <w:pStyle w:val="2"/>
              <w:spacing w:line="560" w:lineRule="exact"/>
              <w:ind w:leftChars="0" w:left="0" w:firstLineChars="0" w:firstLine="0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9733</w:t>
            </w:r>
          </w:p>
        </w:tc>
        <w:tc>
          <w:tcPr>
            <w:tcW w:w="1418" w:type="dxa"/>
            <w:shd w:val="clear" w:color="auto" w:fill="DAE3F4" w:themeFill="accent1" w:themeFillTint="33"/>
          </w:tcPr>
          <w:p w:rsidR="00397AD8" w:rsidRDefault="00397AD8">
            <w:pPr>
              <w:pStyle w:val="2"/>
              <w:spacing w:line="560" w:lineRule="exact"/>
              <w:ind w:leftChars="0" w:left="0" w:firstLineChars="0" w:firstLine="0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9.57%</w:t>
            </w:r>
          </w:p>
        </w:tc>
        <w:tc>
          <w:tcPr>
            <w:tcW w:w="1701" w:type="dxa"/>
            <w:shd w:val="clear" w:color="auto" w:fill="DAE3F4" w:themeFill="accent1" w:themeFillTint="33"/>
          </w:tcPr>
          <w:p w:rsidR="00397AD8" w:rsidRDefault="00397AD8">
            <w:pPr>
              <w:pStyle w:val="2"/>
              <w:spacing w:line="560" w:lineRule="exact"/>
              <w:ind w:leftChars="0" w:left="0" w:firstLineChars="0" w:firstLine="0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39.15%</w:t>
            </w:r>
          </w:p>
        </w:tc>
      </w:tr>
      <w:tr w:rsidR="00397AD8" w:rsidTr="00397AD8">
        <w:tc>
          <w:tcPr>
            <w:tcW w:w="2058" w:type="dxa"/>
          </w:tcPr>
          <w:p w:rsidR="00397AD8" w:rsidRDefault="00397AD8">
            <w:pPr>
              <w:pStyle w:val="2"/>
              <w:spacing w:line="560" w:lineRule="exact"/>
              <w:ind w:leftChars="0" w:left="0" w:firstLineChars="0" w:firstLine="0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教育培训服务</w:t>
            </w:r>
          </w:p>
        </w:tc>
        <w:tc>
          <w:tcPr>
            <w:tcW w:w="1878" w:type="dxa"/>
          </w:tcPr>
          <w:p w:rsidR="00397AD8" w:rsidRDefault="00397AD8">
            <w:pPr>
              <w:pStyle w:val="2"/>
              <w:spacing w:line="560" w:lineRule="exact"/>
              <w:ind w:leftChars="0" w:left="0" w:firstLineChars="0" w:firstLine="0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6864</w:t>
            </w:r>
          </w:p>
        </w:tc>
        <w:tc>
          <w:tcPr>
            <w:tcW w:w="1418" w:type="dxa"/>
          </w:tcPr>
          <w:p w:rsidR="00397AD8" w:rsidRDefault="00397AD8">
            <w:pPr>
              <w:pStyle w:val="2"/>
              <w:spacing w:line="560" w:lineRule="exact"/>
              <w:ind w:leftChars="0" w:left="0" w:firstLineChars="0" w:firstLine="0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6.75%</w:t>
            </w:r>
          </w:p>
        </w:tc>
        <w:tc>
          <w:tcPr>
            <w:tcW w:w="1701" w:type="dxa"/>
          </w:tcPr>
          <w:p w:rsidR="00397AD8" w:rsidRDefault="00397AD8">
            <w:pPr>
              <w:pStyle w:val="2"/>
              <w:spacing w:line="560" w:lineRule="exact"/>
              <w:ind w:leftChars="0" w:left="0" w:firstLineChars="0" w:firstLine="0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50.09%</w:t>
            </w:r>
          </w:p>
        </w:tc>
      </w:tr>
      <w:tr w:rsidR="00397AD8" w:rsidTr="00397AD8">
        <w:tc>
          <w:tcPr>
            <w:tcW w:w="2058" w:type="dxa"/>
            <w:shd w:val="clear" w:color="auto" w:fill="DAE3F4" w:themeFill="accent1" w:themeFillTint="33"/>
          </w:tcPr>
          <w:p w:rsidR="00397AD8" w:rsidRDefault="00397AD8">
            <w:pPr>
              <w:pStyle w:val="2"/>
              <w:spacing w:line="560" w:lineRule="exact"/>
              <w:ind w:leftChars="0" w:left="0" w:firstLineChars="0" w:firstLine="0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交通运输服务</w:t>
            </w:r>
          </w:p>
        </w:tc>
        <w:tc>
          <w:tcPr>
            <w:tcW w:w="1878" w:type="dxa"/>
            <w:shd w:val="clear" w:color="auto" w:fill="DAE3F4" w:themeFill="accent1" w:themeFillTint="33"/>
          </w:tcPr>
          <w:p w:rsidR="00397AD8" w:rsidRDefault="00397AD8">
            <w:pPr>
              <w:pStyle w:val="2"/>
              <w:spacing w:line="560" w:lineRule="exact"/>
              <w:ind w:leftChars="0" w:left="0" w:firstLineChars="0" w:firstLine="0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5579</w:t>
            </w:r>
          </w:p>
        </w:tc>
        <w:tc>
          <w:tcPr>
            <w:tcW w:w="1418" w:type="dxa"/>
            <w:shd w:val="clear" w:color="auto" w:fill="DAE3F4" w:themeFill="accent1" w:themeFillTint="33"/>
          </w:tcPr>
          <w:p w:rsidR="00397AD8" w:rsidRDefault="00397AD8">
            <w:pPr>
              <w:pStyle w:val="2"/>
              <w:spacing w:line="560" w:lineRule="exact"/>
              <w:ind w:leftChars="0" w:left="0" w:firstLineChars="0" w:firstLine="0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5.49%</w:t>
            </w:r>
          </w:p>
        </w:tc>
        <w:tc>
          <w:tcPr>
            <w:tcW w:w="1701" w:type="dxa"/>
            <w:shd w:val="clear" w:color="auto" w:fill="DAE3F4" w:themeFill="accent1" w:themeFillTint="33"/>
          </w:tcPr>
          <w:p w:rsidR="00397AD8" w:rsidRDefault="00397AD8">
            <w:pPr>
              <w:pStyle w:val="2"/>
              <w:spacing w:line="560" w:lineRule="exact"/>
              <w:ind w:leftChars="0" w:left="0" w:firstLineChars="0" w:firstLine="0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81.38%</w:t>
            </w:r>
          </w:p>
        </w:tc>
      </w:tr>
    </w:tbl>
    <w:p w:rsidR="005C0452" w:rsidRDefault="00B60E49">
      <w:pPr>
        <w:ind w:firstLineChars="700" w:firstLine="1960"/>
      </w:pPr>
      <w:r>
        <w:rPr>
          <w:rFonts w:ascii="仿宋_GB2312" w:eastAsia="仿宋_GB2312" w:hint="eastAsia"/>
          <w:sz w:val="28"/>
          <w:szCs w:val="28"/>
        </w:rPr>
        <w:t xml:space="preserve">  </w:t>
      </w:r>
      <w:r>
        <w:rPr>
          <w:rFonts w:ascii="仿宋_GB2312" w:eastAsia="仿宋_GB2312" w:hAnsi="黑体" w:hint="eastAsia"/>
          <w:b/>
          <w:sz w:val="28"/>
          <w:szCs w:val="28"/>
        </w:rPr>
        <w:t xml:space="preserve">  </w:t>
      </w:r>
      <w:r>
        <w:rPr>
          <w:rFonts w:hint="eastAsia"/>
        </w:rPr>
        <w:t>（图表</w:t>
      </w:r>
      <w:r>
        <w:rPr>
          <w:rFonts w:hint="eastAsia"/>
        </w:rPr>
        <w:t>5</w:t>
      </w:r>
      <w:r>
        <w:rPr>
          <w:rFonts w:hint="eastAsia"/>
        </w:rPr>
        <w:t>：客体类别（</w:t>
      </w:r>
      <w:r>
        <w:rPr>
          <w:rFonts w:hint="eastAsia"/>
        </w:rPr>
        <w:t>TOP5</w:t>
      </w:r>
      <w:r>
        <w:rPr>
          <w:rFonts w:hint="eastAsia"/>
        </w:rPr>
        <w:t>）数据表）</w:t>
      </w:r>
    </w:p>
    <w:p w:rsidR="005C0452" w:rsidRDefault="00B60E49">
      <w:pPr>
        <w:ind w:firstLineChars="196" w:firstLine="551"/>
        <w:rPr>
          <w:rFonts w:ascii="仿宋_GB2312" w:eastAsia="仿宋_GB2312"/>
          <w:b/>
          <w:sz w:val="28"/>
          <w:szCs w:val="28"/>
        </w:rPr>
      </w:pPr>
      <w:r>
        <w:rPr>
          <w:rFonts w:ascii="仿宋_GB2312" w:eastAsia="仿宋_GB2312" w:hAnsi="黑体" w:hint="eastAsia"/>
          <w:b/>
          <w:color w:val="000000" w:themeColor="text1"/>
          <w:sz w:val="28"/>
          <w:szCs w:val="28"/>
        </w:rPr>
        <w:t>2.投诉热点问题情况。</w:t>
      </w:r>
      <w:r>
        <w:rPr>
          <w:rFonts w:ascii="仿宋_GB2312" w:eastAsia="仿宋_GB2312" w:hint="eastAsia"/>
          <w:color w:val="000000" w:themeColor="text1"/>
          <w:sz w:val="28"/>
          <w:szCs w:val="28"/>
        </w:rPr>
        <w:t>三季度，投诉热点问题依然集中在售后服务、质量问题，上述两类占了投诉问题的64.50%。</w:t>
      </w:r>
      <w:r>
        <w:rPr>
          <w:rFonts w:ascii="仿宋_GB2312" w:eastAsia="仿宋_GB2312" w:hint="eastAsia"/>
          <w:sz w:val="28"/>
          <w:szCs w:val="28"/>
        </w:rPr>
        <w:t>具体见下表：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51"/>
        <w:gridCol w:w="1985"/>
        <w:gridCol w:w="1417"/>
        <w:gridCol w:w="1701"/>
      </w:tblGrid>
      <w:tr w:rsidR="00397AD8" w:rsidTr="00397AD8">
        <w:tc>
          <w:tcPr>
            <w:tcW w:w="1951" w:type="dxa"/>
            <w:shd w:val="clear" w:color="auto" w:fill="D0CECE" w:themeFill="background2" w:themeFillShade="E6"/>
          </w:tcPr>
          <w:p w:rsidR="00397AD8" w:rsidRDefault="00397AD8">
            <w:pPr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问题类别</w:t>
            </w:r>
          </w:p>
        </w:tc>
        <w:tc>
          <w:tcPr>
            <w:tcW w:w="1985" w:type="dxa"/>
            <w:shd w:val="clear" w:color="auto" w:fill="D0CECE" w:themeFill="background2" w:themeFillShade="E6"/>
          </w:tcPr>
          <w:p w:rsidR="00397AD8" w:rsidRDefault="00397AD8">
            <w:pPr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投诉量</w:t>
            </w:r>
          </w:p>
        </w:tc>
        <w:tc>
          <w:tcPr>
            <w:tcW w:w="1417" w:type="dxa"/>
            <w:shd w:val="clear" w:color="auto" w:fill="D0CECE" w:themeFill="background2" w:themeFillShade="E6"/>
          </w:tcPr>
          <w:p w:rsidR="00397AD8" w:rsidRDefault="00397AD8">
            <w:pPr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比重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:rsidR="00397AD8" w:rsidRDefault="00397AD8">
            <w:pPr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网购占比</w:t>
            </w:r>
          </w:p>
        </w:tc>
      </w:tr>
      <w:tr w:rsidR="00397AD8" w:rsidTr="00397AD8">
        <w:tc>
          <w:tcPr>
            <w:tcW w:w="1951" w:type="dxa"/>
            <w:shd w:val="clear" w:color="auto" w:fill="DAE3F4" w:themeFill="accent1" w:themeFillTint="33"/>
          </w:tcPr>
          <w:p w:rsidR="00397AD8" w:rsidRDefault="00397AD8">
            <w:pPr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售后服务</w:t>
            </w:r>
          </w:p>
        </w:tc>
        <w:tc>
          <w:tcPr>
            <w:tcW w:w="1985" w:type="dxa"/>
            <w:shd w:val="clear" w:color="auto" w:fill="DAE3F4" w:themeFill="accent1" w:themeFillTint="33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138565</w:t>
            </w:r>
          </w:p>
        </w:tc>
        <w:tc>
          <w:tcPr>
            <w:tcW w:w="1417" w:type="dxa"/>
            <w:shd w:val="clear" w:color="auto" w:fill="DAE3F4" w:themeFill="accent1" w:themeFillTint="33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39.23%</w:t>
            </w:r>
          </w:p>
        </w:tc>
        <w:tc>
          <w:tcPr>
            <w:tcW w:w="1701" w:type="dxa"/>
            <w:shd w:val="clear" w:color="auto" w:fill="DAE3F4" w:themeFill="accent1" w:themeFillTint="33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91.06%</w:t>
            </w:r>
          </w:p>
        </w:tc>
      </w:tr>
      <w:tr w:rsidR="00397AD8" w:rsidTr="00397AD8">
        <w:tc>
          <w:tcPr>
            <w:tcW w:w="1951" w:type="dxa"/>
          </w:tcPr>
          <w:p w:rsidR="00397AD8" w:rsidRDefault="00397AD8">
            <w:pPr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质量</w:t>
            </w:r>
          </w:p>
        </w:tc>
        <w:tc>
          <w:tcPr>
            <w:tcW w:w="1985" w:type="dxa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89258</w:t>
            </w:r>
          </w:p>
        </w:tc>
        <w:tc>
          <w:tcPr>
            <w:tcW w:w="1417" w:type="dxa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25.27%</w:t>
            </w:r>
          </w:p>
        </w:tc>
        <w:tc>
          <w:tcPr>
            <w:tcW w:w="1701" w:type="dxa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93.28%</w:t>
            </w:r>
          </w:p>
        </w:tc>
      </w:tr>
      <w:tr w:rsidR="00397AD8" w:rsidTr="00397AD8">
        <w:tc>
          <w:tcPr>
            <w:tcW w:w="1951" w:type="dxa"/>
            <w:shd w:val="clear" w:color="auto" w:fill="DAE3F4" w:themeFill="accent1" w:themeFillTint="33"/>
          </w:tcPr>
          <w:p w:rsidR="00397AD8" w:rsidRDefault="00397AD8">
            <w:pPr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食品安全</w:t>
            </w:r>
          </w:p>
        </w:tc>
        <w:tc>
          <w:tcPr>
            <w:tcW w:w="1985" w:type="dxa"/>
            <w:shd w:val="clear" w:color="auto" w:fill="DAE3F4" w:themeFill="accent1" w:themeFillTint="33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23932</w:t>
            </w:r>
          </w:p>
        </w:tc>
        <w:tc>
          <w:tcPr>
            <w:tcW w:w="1417" w:type="dxa"/>
            <w:shd w:val="clear" w:color="auto" w:fill="DAE3F4" w:themeFill="accent1" w:themeFillTint="33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6.78%</w:t>
            </w:r>
          </w:p>
        </w:tc>
        <w:tc>
          <w:tcPr>
            <w:tcW w:w="1701" w:type="dxa"/>
            <w:shd w:val="clear" w:color="auto" w:fill="DAE3F4" w:themeFill="accent1" w:themeFillTint="33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52.63%</w:t>
            </w:r>
          </w:p>
        </w:tc>
      </w:tr>
      <w:tr w:rsidR="00397AD8" w:rsidTr="00397AD8">
        <w:tc>
          <w:tcPr>
            <w:tcW w:w="1951" w:type="dxa"/>
          </w:tcPr>
          <w:p w:rsidR="00397AD8" w:rsidRDefault="00397AD8">
            <w:pPr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lastRenderedPageBreak/>
              <w:t>合同</w:t>
            </w:r>
          </w:p>
        </w:tc>
        <w:tc>
          <w:tcPr>
            <w:tcW w:w="1985" w:type="dxa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21817</w:t>
            </w:r>
          </w:p>
        </w:tc>
        <w:tc>
          <w:tcPr>
            <w:tcW w:w="1417" w:type="dxa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6.18%</w:t>
            </w:r>
          </w:p>
        </w:tc>
        <w:tc>
          <w:tcPr>
            <w:tcW w:w="1701" w:type="dxa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75.23%</w:t>
            </w:r>
          </w:p>
        </w:tc>
      </w:tr>
      <w:tr w:rsidR="00397AD8" w:rsidTr="00397AD8">
        <w:tc>
          <w:tcPr>
            <w:tcW w:w="1951" w:type="dxa"/>
            <w:shd w:val="clear" w:color="auto" w:fill="DAE3F4" w:themeFill="accent1" w:themeFillTint="33"/>
          </w:tcPr>
          <w:p w:rsidR="00397AD8" w:rsidRDefault="00397AD8">
            <w:pPr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不正当竞争</w:t>
            </w:r>
          </w:p>
        </w:tc>
        <w:tc>
          <w:tcPr>
            <w:tcW w:w="1985" w:type="dxa"/>
            <w:shd w:val="clear" w:color="auto" w:fill="DAE3F4" w:themeFill="accent1" w:themeFillTint="33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21260</w:t>
            </w:r>
          </w:p>
        </w:tc>
        <w:tc>
          <w:tcPr>
            <w:tcW w:w="1417" w:type="dxa"/>
            <w:shd w:val="clear" w:color="auto" w:fill="DAE3F4" w:themeFill="accent1" w:themeFillTint="33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6.02%</w:t>
            </w:r>
          </w:p>
        </w:tc>
        <w:tc>
          <w:tcPr>
            <w:tcW w:w="1701" w:type="dxa"/>
            <w:shd w:val="clear" w:color="auto" w:fill="DAE3F4" w:themeFill="accent1" w:themeFillTint="33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88.39%</w:t>
            </w:r>
          </w:p>
        </w:tc>
      </w:tr>
      <w:tr w:rsidR="00397AD8" w:rsidTr="00397AD8">
        <w:tc>
          <w:tcPr>
            <w:tcW w:w="1951" w:type="dxa"/>
          </w:tcPr>
          <w:p w:rsidR="00397AD8" w:rsidRDefault="00397AD8">
            <w:pPr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人身权利</w:t>
            </w:r>
          </w:p>
        </w:tc>
        <w:tc>
          <w:tcPr>
            <w:tcW w:w="1985" w:type="dxa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13237</w:t>
            </w:r>
          </w:p>
        </w:tc>
        <w:tc>
          <w:tcPr>
            <w:tcW w:w="1417" w:type="dxa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3.75%</w:t>
            </w:r>
          </w:p>
        </w:tc>
        <w:tc>
          <w:tcPr>
            <w:tcW w:w="1701" w:type="dxa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89.74%</w:t>
            </w:r>
          </w:p>
        </w:tc>
      </w:tr>
      <w:tr w:rsidR="00397AD8" w:rsidTr="00397AD8">
        <w:tc>
          <w:tcPr>
            <w:tcW w:w="1951" w:type="dxa"/>
            <w:shd w:val="clear" w:color="auto" w:fill="DAE3F4" w:themeFill="accent1" w:themeFillTint="33"/>
          </w:tcPr>
          <w:p w:rsidR="00397AD8" w:rsidRDefault="00397AD8">
            <w:pPr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广告</w:t>
            </w:r>
          </w:p>
        </w:tc>
        <w:tc>
          <w:tcPr>
            <w:tcW w:w="1985" w:type="dxa"/>
            <w:shd w:val="clear" w:color="auto" w:fill="DAE3F4" w:themeFill="accent1" w:themeFillTint="33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8384</w:t>
            </w:r>
          </w:p>
        </w:tc>
        <w:tc>
          <w:tcPr>
            <w:tcW w:w="1417" w:type="dxa"/>
            <w:shd w:val="clear" w:color="auto" w:fill="DAE3F4" w:themeFill="accent1" w:themeFillTint="33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2.37%</w:t>
            </w:r>
          </w:p>
        </w:tc>
        <w:tc>
          <w:tcPr>
            <w:tcW w:w="1701" w:type="dxa"/>
            <w:shd w:val="clear" w:color="auto" w:fill="DAE3F4" w:themeFill="accent1" w:themeFillTint="33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92.97%</w:t>
            </w:r>
          </w:p>
        </w:tc>
      </w:tr>
      <w:tr w:rsidR="00397AD8" w:rsidTr="00397AD8">
        <w:tc>
          <w:tcPr>
            <w:tcW w:w="1951" w:type="dxa"/>
          </w:tcPr>
          <w:p w:rsidR="00397AD8" w:rsidRDefault="00397AD8">
            <w:pPr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安全</w:t>
            </w:r>
          </w:p>
        </w:tc>
        <w:tc>
          <w:tcPr>
            <w:tcW w:w="1985" w:type="dxa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8218</w:t>
            </w:r>
          </w:p>
        </w:tc>
        <w:tc>
          <w:tcPr>
            <w:tcW w:w="1417" w:type="dxa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2.33%</w:t>
            </w:r>
          </w:p>
        </w:tc>
        <w:tc>
          <w:tcPr>
            <w:tcW w:w="1701" w:type="dxa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83.20%</w:t>
            </w:r>
          </w:p>
        </w:tc>
      </w:tr>
      <w:tr w:rsidR="00397AD8" w:rsidTr="00397AD8">
        <w:tc>
          <w:tcPr>
            <w:tcW w:w="1951" w:type="dxa"/>
            <w:shd w:val="clear" w:color="auto" w:fill="DAE3F4" w:themeFill="accent1" w:themeFillTint="33"/>
          </w:tcPr>
          <w:p w:rsidR="00397AD8" w:rsidRDefault="00397AD8">
            <w:pPr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价格投诉</w:t>
            </w:r>
          </w:p>
        </w:tc>
        <w:tc>
          <w:tcPr>
            <w:tcW w:w="1985" w:type="dxa"/>
            <w:shd w:val="clear" w:color="auto" w:fill="DAE3F4" w:themeFill="accent1" w:themeFillTint="33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6873</w:t>
            </w:r>
          </w:p>
        </w:tc>
        <w:tc>
          <w:tcPr>
            <w:tcW w:w="1417" w:type="dxa"/>
            <w:shd w:val="clear" w:color="auto" w:fill="DAE3F4" w:themeFill="accent1" w:themeFillTint="33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1.95%</w:t>
            </w:r>
          </w:p>
        </w:tc>
        <w:tc>
          <w:tcPr>
            <w:tcW w:w="1701" w:type="dxa"/>
            <w:shd w:val="clear" w:color="auto" w:fill="DAE3F4" w:themeFill="accent1" w:themeFillTint="33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42.09%</w:t>
            </w:r>
          </w:p>
        </w:tc>
      </w:tr>
      <w:tr w:rsidR="00397AD8" w:rsidTr="00397AD8">
        <w:tc>
          <w:tcPr>
            <w:tcW w:w="1951" w:type="dxa"/>
          </w:tcPr>
          <w:p w:rsidR="00397AD8" w:rsidRDefault="00397AD8">
            <w:pPr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计量</w:t>
            </w:r>
          </w:p>
        </w:tc>
        <w:tc>
          <w:tcPr>
            <w:tcW w:w="1985" w:type="dxa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3182</w:t>
            </w:r>
          </w:p>
        </w:tc>
        <w:tc>
          <w:tcPr>
            <w:tcW w:w="1417" w:type="dxa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0.90%</w:t>
            </w:r>
          </w:p>
        </w:tc>
        <w:tc>
          <w:tcPr>
            <w:tcW w:w="1701" w:type="dxa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81.46%</w:t>
            </w:r>
          </w:p>
        </w:tc>
      </w:tr>
    </w:tbl>
    <w:p w:rsidR="005C0452" w:rsidRDefault="00B60E49">
      <w:pPr>
        <w:ind w:firstLineChars="1020" w:firstLine="2142"/>
        <w:rPr>
          <w:rFonts w:ascii="仿宋_GB2312" w:eastAsia="仿宋_GB2312"/>
          <w:b/>
          <w:sz w:val="28"/>
          <w:szCs w:val="28"/>
        </w:rPr>
      </w:pPr>
      <w:r>
        <w:rPr>
          <w:rFonts w:hint="eastAsia"/>
        </w:rPr>
        <w:t>（图表</w:t>
      </w:r>
      <w:r>
        <w:rPr>
          <w:rFonts w:hint="eastAsia"/>
        </w:rPr>
        <w:t>6</w:t>
      </w:r>
      <w:r>
        <w:rPr>
          <w:rFonts w:hint="eastAsia"/>
        </w:rPr>
        <w:t>：投诉问题（</w:t>
      </w:r>
      <w:r>
        <w:rPr>
          <w:rFonts w:hint="eastAsia"/>
        </w:rPr>
        <w:t>TOP10</w:t>
      </w:r>
      <w:r>
        <w:rPr>
          <w:rFonts w:hint="eastAsia"/>
        </w:rPr>
        <w:t>）数据表）</w:t>
      </w:r>
    </w:p>
    <w:p w:rsidR="005C0452" w:rsidRPr="00195B26" w:rsidRDefault="00B60E49" w:rsidP="00195B26">
      <w:pPr>
        <w:ind w:firstLineChars="196" w:firstLine="551"/>
        <w:rPr>
          <w:rFonts w:ascii="仿宋_GB2312" w:eastAsia="仿宋_GB2312"/>
          <w:color w:val="000000" w:themeColor="text1"/>
          <w:sz w:val="28"/>
          <w:szCs w:val="28"/>
        </w:rPr>
      </w:pPr>
      <w:r>
        <w:rPr>
          <w:rFonts w:ascii="仿宋_GB2312" w:eastAsia="仿宋_GB2312" w:hint="eastAsia"/>
          <w:b/>
          <w:color w:val="000000" w:themeColor="text1"/>
          <w:sz w:val="28"/>
          <w:szCs w:val="28"/>
        </w:rPr>
        <w:t>3.举报热点问题情况。</w:t>
      </w:r>
      <w:r>
        <w:rPr>
          <w:rFonts w:ascii="仿宋_GB2312" w:eastAsia="仿宋_GB2312" w:hint="eastAsia"/>
          <w:color w:val="000000" w:themeColor="text1"/>
          <w:sz w:val="28"/>
          <w:szCs w:val="28"/>
        </w:rPr>
        <w:t>三季度，举报热点问</w:t>
      </w:r>
      <w:r>
        <w:rPr>
          <w:rFonts w:ascii="仿宋_GB2312" w:eastAsia="仿宋_GB2312" w:hint="eastAsia"/>
          <w:sz w:val="28"/>
          <w:szCs w:val="28"/>
        </w:rPr>
        <w:t>题排名靠前的分别为侵害消费者权益、不正当竞争行为、广告违法行为、食品安全违法行为、商标违法行为。</w:t>
      </w:r>
    </w:p>
    <w:tbl>
      <w:tblPr>
        <w:tblStyle w:val="a8"/>
        <w:tblW w:w="7001" w:type="dxa"/>
        <w:tblInd w:w="-89" w:type="dxa"/>
        <w:tblLayout w:type="fixed"/>
        <w:tblLook w:val="04A0" w:firstRow="1" w:lastRow="0" w:firstColumn="1" w:lastColumn="0" w:noHBand="0" w:noVBand="1"/>
      </w:tblPr>
      <w:tblGrid>
        <w:gridCol w:w="2791"/>
        <w:gridCol w:w="1517"/>
        <w:gridCol w:w="1276"/>
        <w:gridCol w:w="1417"/>
      </w:tblGrid>
      <w:tr w:rsidR="00397AD8" w:rsidTr="00397AD8">
        <w:tc>
          <w:tcPr>
            <w:tcW w:w="2791" w:type="dxa"/>
            <w:shd w:val="clear" w:color="auto" w:fill="D0CECE" w:themeFill="background2" w:themeFillShade="E6"/>
          </w:tcPr>
          <w:p w:rsidR="00397AD8" w:rsidRDefault="00397AD8">
            <w:pPr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问题类别</w:t>
            </w:r>
          </w:p>
        </w:tc>
        <w:tc>
          <w:tcPr>
            <w:tcW w:w="1517" w:type="dxa"/>
            <w:shd w:val="clear" w:color="auto" w:fill="D0CECE" w:themeFill="background2" w:themeFillShade="E6"/>
          </w:tcPr>
          <w:p w:rsidR="00397AD8" w:rsidRDefault="00397AD8">
            <w:pPr>
              <w:jc w:val="center"/>
              <w:rPr>
                <w:rFonts w:ascii="仿宋_GB2312" w:eastAsia="仿宋_GB2312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color w:val="000000" w:themeColor="text1"/>
                <w:sz w:val="28"/>
                <w:szCs w:val="28"/>
              </w:rPr>
              <w:t>投诉量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:rsidR="00397AD8" w:rsidRDefault="00397AD8">
            <w:pPr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比重</w:t>
            </w:r>
          </w:p>
        </w:tc>
        <w:tc>
          <w:tcPr>
            <w:tcW w:w="1417" w:type="dxa"/>
            <w:shd w:val="clear" w:color="auto" w:fill="D0CECE" w:themeFill="background2" w:themeFillShade="E6"/>
          </w:tcPr>
          <w:p w:rsidR="00397AD8" w:rsidRDefault="00397AD8">
            <w:pPr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网购占比</w:t>
            </w:r>
          </w:p>
        </w:tc>
      </w:tr>
      <w:tr w:rsidR="00397AD8" w:rsidTr="00397AD8">
        <w:tc>
          <w:tcPr>
            <w:tcW w:w="2791" w:type="dxa"/>
            <w:shd w:val="clear" w:color="auto" w:fill="DAE3F4" w:themeFill="accent1" w:themeFillTint="33"/>
          </w:tcPr>
          <w:p w:rsidR="00397AD8" w:rsidRDefault="00397AD8">
            <w:pPr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侵害消费者权益行为</w:t>
            </w:r>
          </w:p>
        </w:tc>
        <w:tc>
          <w:tcPr>
            <w:tcW w:w="1517" w:type="dxa"/>
            <w:shd w:val="clear" w:color="auto" w:fill="DAE3F4" w:themeFill="accent1" w:themeFillTint="33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25687</w:t>
            </w:r>
          </w:p>
        </w:tc>
        <w:tc>
          <w:tcPr>
            <w:tcW w:w="1276" w:type="dxa"/>
            <w:shd w:val="clear" w:color="auto" w:fill="DAE3F4" w:themeFill="accent1" w:themeFillTint="33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31.38%</w:t>
            </w:r>
          </w:p>
        </w:tc>
        <w:tc>
          <w:tcPr>
            <w:tcW w:w="1417" w:type="dxa"/>
            <w:shd w:val="clear" w:color="auto" w:fill="DAE3F4" w:themeFill="accent1" w:themeFillTint="33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89.29%</w:t>
            </w:r>
          </w:p>
        </w:tc>
      </w:tr>
      <w:tr w:rsidR="00397AD8" w:rsidTr="00397AD8">
        <w:tc>
          <w:tcPr>
            <w:tcW w:w="2791" w:type="dxa"/>
          </w:tcPr>
          <w:p w:rsidR="00397AD8" w:rsidRDefault="00397AD8">
            <w:pPr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不正当竞争行为</w:t>
            </w:r>
          </w:p>
        </w:tc>
        <w:tc>
          <w:tcPr>
            <w:tcW w:w="1517" w:type="dxa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10013</w:t>
            </w:r>
          </w:p>
        </w:tc>
        <w:tc>
          <w:tcPr>
            <w:tcW w:w="1276" w:type="dxa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12.23%</w:t>
            </w:r>
          </w:p>
        </w:tc>
        <w:tc>
          <w:tcPr>
            <w:tcW w:w="1417" w:type="dxa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73.31%</w:t>
            </w:r>
          </w:p>
        </w:tc>
      </w:tr>
      <w:tr w:rsidR="00397AD8" w:rsidTr="00397AD8">
        <w:tc>
          <w:tcPr>
            <w:tcW w:w="2791" w:type="dxa"/>
            <w:shd w:val="clear" w:color="auto" w:fill="DAE3F4" w:themeFill="accent1" w:themeFillTint="33"/>
          </w:tcPr>
          <w:p w:rsidR="00397AD8" w:rsidRDefault="00397AD8">
            <w:pPr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广告违法行为</w:t>
            </w:r>
          </w:p>
        </w:tc>
        <w:tc>
          <w:tcPr>
            <w:tcW w:w="1517" w:type="dxa"/>
            <w:shd w:val="clear" w:color="auto" w:fill="DAE3F4" w:themeFill="accent1" w:themeFillTint="33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8172</w:t>
            </w:r>
          </w:p>
        </w:tc>
        <w:tc>
          <w:tcPr>
            <w:tcW w:w="1276" w:type="dxa"/>
            <w:shd w:val="clear" w:color="auto" w:fill="DAE3F4" w:themeFill="accent1" w:themeFillTint="33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9.98%</w:t>
            </w:r>
          </w:p>
        </w:tc>
        <w:tc>
          <w:tcPr>
            <w:tcW w:w="1417" w:type="dxa"/>
            <w:shd w:val="clear" w:color="auto" w:fill="DAE3F4" w:themeFill="accent1" w:themeFillTint="33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89.06%</w:t>
            </w:r>
          </w:p>
        </w:tc>
      </w:tr>
      <w:tr w:rsidR="00397AD8" w:rsidTr="00397AD8">
        <w:tc>
          <w:tcPr>
            <w:tcW w:w="2791" w:type="dxa"/>
          </w:tcPr>
          <w:p w:rsidR="00397AD8" w:rsidRDefault="00397AD8">
            <w:pPr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食品安全违法行为</w:t>
            </w:r>
          </w:p>
        </w:tc>
        <w:tc>
          <w:tcPr>
            <w:tcW w:w="1517" w:type="dxa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6321</w:t>
            </w:r>
          </w:p>
        </w:tc>
        <w:tc>
          <w:tcPr>
            <w:tcW w:w="1276" w:type="dxa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7.72%</w:t>
            </w:r>
          </w:p>
        </w:tc>
        <w:tc>
          <w:tcPr>
            <w:tcW w:w="1417" w:type="dxa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29.19%</w:t>
            </w:r>
          </w:p>
        </w:tc>
      </w:tr>
      <w:tr w:rsidR="00397AD8" w:rsidTr="00397AD8">
        <w:tc>
          <w:tcPr>
            <w:tcW w:w="2791" w:type="dxa"/>
            <w:shd w:val="clear" w:color="auto" w:fill="DAE3F4" w:themeFill="accent1" w:themeFillTint="33"/>
          </w:tcPr>
          <w:p w:rsidR="00397AD8" w:rsidRDefault="00397AD8">
            <w:pPr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商标违法行为</w:t>
            </w:r>
          </w:p>
        </w:tc>
        <w:tc>
          <w:tcPr>
            <w:tcW w:w="1517" w:type="dxa"/>
            <w:shd w:val="clear" w:color="auto" w:fill="DAE3F4" w:themeFill="accent1" w:themeFillTint="33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5730</w:t>
            </w:r>
          </w:p>
        </w:tc>
        <w:tc>
          <w:tcPr>
            <w:tcW w:w="1276" w:type="dxa"/>
            <w:shd w:val="clear" w:color="auto" w:fill="DAE3F4" w:themeFill="accent1" w:themeFillTint="33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7.00%</w:t>
            </w:r>
          </w:p>
        </w:tc>
        <w:tc>
          <w:tcPr>
            <w:tcW w:w="1417" w:type="dxa"/>
            <w:shd w:val="clear" w:color="auto" w:fill="DAE3F4" w:themeFill="accent1" w:themeFillTint="33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94.80%</w:t>
            </w:r>
          </w:p>
        </w:tc>
      </w:tr>
      <w:tr w:rsidR="00397AD8" w:rsidTr="00397AD8">
        <w:tc>
          <w:tcPr>
            <w:tcW w:w="2791" w:type="dxa"/>
          </w:tcPr>
          <w:p w:rsidR="00397AD8" w:rsidRDefault="00397AD8">
            <w:pPr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产品质量违法行为</w:t>
            </w:r>
          </w:p>
        </w:tc>
        <w:tc>
          <w:tcPr>
            <w:tcW w:w="1517" w:type="dxa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5502</w:t>
            </w:r>
          </w:p>
        </w:tc>
        <w:tc>
          <w:tcPr>
            <w:tcW w:w="1276" w:type="dxa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6.72%</w:t>
            </w:r>
          </w:p>
        </w:tc>
        <w:tc>
          <w:tcPr>
            <w:tcW w:w="1417" w:type="dxa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88.48%</w:t>
            </w:r>
          </w:p>
        </w:tc>
      </w:tr>
      <w:tr w:rsidR="00397AD8" w:rsidTr="00397AD8">
        <w:tc>
          <w:tcPr>
            <w:tcW w:w="2791" w:type="dxa"/>
            <w:shd w:val="clear" w:color="auto" w:fill="DAE3F4" w:themeFill="accent1" w:themeFillTint="33"/>
          </w:tcPr>
          <w:p w:rsidR="00397AD8" w:rsidRDefault="00397AD8">
            <w:pPr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网络交易违法行为</w:t>
            </w:r>
          </w:p>
        </w:tc>
        <w:tc>
          <w:tcPr>
            <w:tcW w:w="1517" w:type="dxa"/>
            <w:shd w:val="clear" w:color="auto" w:fill="DAE3F4" w:themeFill="accent1" w:themeFillTint="33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4691</w:t>
            </w:r>
          </w:p>
        </w:tc>
        <w:tc>
          <w:tcPr>
            <w:tcW w:w="1276" w:type="dxa"/>
            <w:shd w:val="clear" w:color="auto" w:fill="DAE3F4" w:themeFill="accent1" w:themeFillTint="33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5.73%</w:t>
            </w:r>
          </w:p>
        </w:tc>
        <w:tc>
          <w:tcPr>
            <w:tcW w:w="1417" w:type="dxa"/>
            <w:shd w:val="clear" w:color="auto" w:fill="DAE3F4" w:themeFill="accent1" w:themeFillTint="33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91.24%</w:t>
            </w:r>
          </w:p>
        </w:tc>
      </w:tr>
      <w:tr w:rsidR="00397AD8" w:rsidTr="00397AD8">
        <w:tc>
          <w:tcPr>
            <w:tcW w:w="2791" w:type="dxa"/>
          </w:tcPr>
          <w:p w:rsidR="00397AD8" w:rsidRDefault="00397AD8">
            <w:pPr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违反登记管理行为</w:t>
            </w:r>
          </w:p>
        </w:tc>
        <w:tc>
          <w:tcPr>
            <w:tcW w:w="1517" w:type="dxa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2030</w:t>
            </w:r>
          </w:p>
        </w:tc>
        <w:tc>
          <w:tcPr>
            <w:tcW w:w="1276" w:type="dxa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2.48%</w:t>
            </w:r>
          </w:p>
        </w:tc>
        <w:tc>
          <w:tcPr>
            <w:tcW w:w="1417" w:type="dxa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37.00%</w:t>
            </w:r>
          </w:p>
        </w:tc>
      </w:tr>
      <w:tr w:rsidR="00397AD8" w:rsidTr="00397AD8">
        <w:tc>
          <w:tcPr>
            <w:tcW w:w="2791" w:type="dxa"/>
            <w:shd w:val="clear" w:color="auto" w:fill="DAE3F4" w:themeFill="accent1" w:themeFillTint="33"/>
          </w:tcPr>
          <w:p w:rsidR="00397AD8" w:rsidRDefault="00397AD8">
            <w:pPr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无照经营</w:t>
            </w:r>
          </w:p>
        </w:tc>
        <w:tc>
          <w:tcPr>
            <w:tcW w:w="1517" w:type="dxa"/>
            <w:shd w:val="clear" w:color="auto" w:fill="DAE3F4" w:themeFill="accent1" w:themeFillTint="33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2010</w:t>
            </w:r>
          </w:p>
        </w:tc>
        <w:tc>
          <w:tcPr>
            <w:tcW w:w="1276" w:type="dxa"/>
            <w:shd w:val="clear" w:color="auto" w:fill="DAE3F4" w:themeFill="accent1" w:themeFillTint="33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2.46%</w:t>
            </w:r>
          </w:p>
        </w:tc>
        <w:tc>
          <w:tcPr>
            <w:tcW w:w="1417" w:type="dxa"/>
            <w:shd w:val="clear" w:color="auto" w:fill="DAE3F4" w:themeFill="accent1" w:themeFillTint="33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14.63%</w:t>
            </w:r>
          </w:p>
        </w:tc>
      </w:tr>
      <w:tr w:rsidR="00397AD8" w:rsidTr="00397AD8">
        <w:tc>
          <w:tcPr>
            <w:tcW w:w="2791" w:type="dxa"/>
          </w:tcPr>
          <w:p w:rsidR="00397AD8" w:rsidRDefault="00397AD8">
            <w:pPr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价格违法行为</w:t>
            </w:r>
          </w:p>
        </w:tc>
        <w:tc>
          <w:tcPr>
            <w:tcW w:w="1517" w:type="dxa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1692</w:t>
            </w:r>
          </w:p>
        </w:tc>
        <w:tc>
          <w:tcPr>
            <w:tcW w:w="1276" w:type="dxa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2.07%</w:t>
            </w:r>
          </w:p>
        </w:tc>
        <w:tc>
          <w:tcPr>
            <w:tcW w:w="1417" w:type="dxa"/>
          </w:tcPr>
          <w:p w:rsidR="00397AD8" w:rsidRDefault="00397AD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25.65%</w:t>
            </w:r>
          </w:p>
        </w:tc>
      </w:tr>
    </w:tbl>
    <w:p w:rsidR="005C0452" w:rsidRDefault="00B60E49">
      <w:pPr>
        <w:ind w:firstLineChars="1020" w:firstLine="2142"/>
        <w:rPr>
          <w:rFonts w:ascii="仿宋_GB2312" w:eastAsia="仿宋_GB2312"/>
          <w:b/>
          <w:sz w:val="28"/>
          <w:szCs w:val="28"/>
        </w:rPr>
      </w:pPr>
      <w:r>
        <w:rPr>
          <w:rFonts w:hint="eastAsia"/>
        </w:rPr>
        <w:t>（图表</w:t>
      </w:r>
      <w:r>
        <w:rPr>
          <w:rFonts w:hint="eastAsia"/>
        </w:rPr>
        <w:t>7</w:t>
      </w:r>
      <w:r>
        <w:rPr>
          <w:rFonts w:hint="eastAsia"/>
        </w:rPr>
        <w:t>：举报问题（</w:t>
      </w:r>
      <w:r>
        <w:rPr>
          <w:rFonts w:hint="eastAsia"/>
        </w:rPr>
        <w:t>TOP10</w:t>
      </w:r>
      <w:r>
        <w:rPr>
          <w:rFonts w:hint="eastAsia"/>
        </w:rPr>
        <w:t>）数据表）</w:t>
      </w:r>
    </w:p>
    <w:p w:rsidR="005C0452" w:rsidRDefault="00B60E49">
      <w:pPr>
        <w:ind w:firstLineChars="200" w:firstLine="562"/>
        <w:rPr>
          <w:rFonts w:ascii="黑体" w:eastAsia="黑体" w:hAnsi="黑体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lastRenderedPageBreak/>
        <w:t>三、重点领域投诉举报情况分析</w:t>
      </w:r>
    </w:p>
    <w:p w:rsidR="005C0452" w:rsidRDefault="00B60E49">
      <w:pPr>
        <w:pStyle w:val="a7"/>
        <w:spacing w:before="0" w:beforeAutospacing="0" w:after="0" w:afterAutospacing="0"/>
        <w:ind w:firstLineChars="196" w:firstLine="551"/>
        <w:textAlignment w:val="baseline"/>
        <w:rPr>
          <w:rFonts w:ascii="楷体" w:eastAsia="楷体" w:hAnsi="楷体"/>
          <w:b/>
          <w:sz w:val="28"/>
          <w:szCs w:val="28"/>
        </w:rPr>
      </w:pPr>
      <w:r>
        <w:rPr>
          <w:rFonts w:ascii="楷体" w:eastAsia="楷体" w:hAnsi="楷体" w:hint="eastAsia"/>
          <w:b/>
          <w:sz w:val="28"/>
          <w:szCs w:val="28"/>
        </w:rPr>
        <w:t>（一）食品安全领域</w:t>
      </w:r>
    </w:p>
    <w:p w:rsidR="00195B26" w:rsidRDefault="00B60E49" w:rsidP="00195B26">
      <w:pPr>
        <w:pStyle w:val="a7"/>
        <w:spacing w:before="0" w:beforeAutospacing="0" w:after="0" w:afterAutospacing="0"/>
        <w:ind w:firstLineChars="200" w:firstLine="560"/>
        <w:textAlignment w:val="baseline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三季度食品安全类主要问题为：变质、油脂酸败、霉变生虫、污秽不洁、混有异物、掺杂掺假或者感官性状异常、经营过期食品、食用后出现腹泻等身体不适、标识标签不符合国家标准、无证生产或经营等。</w:t>
      </w:r>
    </w:p>
    <w:p w:rsidR="005C0452" w:rsidRDefault="00B60E49">
      <w:pPr>
        <w:ind w:firstLineChars="196" w:firstLine="551"/>
        <w:rPr>
          <w:rFonts w:ascii="楷体" w:eastAsia="楷体" w:hAnsi="楷体"/>
          <w:b/>
          <w:sz w:val="28"/>
          <w:szCs w:val="28"/>
        </w:rPr>
      </w:pPr>
      <w:r>
        <w:rPr>
          <w:rFonts w:ascii="楷体" w:eastAsia="楷体" w:hAnsi="楷体" w:hint="eastAsia"/>
          <w:b/>
          <w:sz w:val="28"/>
          <w:szCs w:val="28"/>
        </w:rPr>
        <w:t>（</w:t>
      </w:r>
      <w:r w:rsidR="00736E3D">
        <w:rPr>
          <w:rFonts w:ascii="楷体" w:eastAsia="楷体" w:hAnsi="楷体" w:hint="eastAsia"/>
          <w:b/>
          <w:sz w:val="28"/>
          <w:szCs w:val="28"/>
        </w:rPr>
        <w:t>二</w:t>
      </w:r>
      <w:r>
        <w:rPr>
          <w:rFonts w:ascii="楷体" w:eastAsia="楷体" w:hAnsi="楷体" w:hint="eastAsia"/>
          <w:b/>
          <w:sz w:val="28"/>
          <w:szCs w:val="28"/>
        </w:rPr>
        <w:t>）网购直播</w:t>
      </w:r>
    </w:p>
    <w:p w:rsidR="005C0452" w:rsidRDefault="00B60E49">
      <w:pPr>
        <w:spacing w:line="560" w:lineRule="exact"/>
        <w:ind w:firstLineChars="200" w:firstLine="560"/>
        <w:rPr>
          <w:rFonts w:ascii="仿宋_GB2312" w:eastAsia="仿宋_GB2312" w:hAnsi="宋体" w:cs="宋体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kern w:val="0"/>
          <w:sz w:val="28"/>
          <w:szCs w:val="28"/>
        </w:rPr>
        <w:t>三季度共接收网购直播投诉举报</w:t>
      </w:r>
      <w:r w:rsidR="00736E3D">
        <w:rPr>
          <w:rFonts w:ascii="仿宋_GB2312" w:eastAsia="仿宋_GB2312" w:hAnsi="宋体" w:cs="宋体" w:hint="eastAsia"/>
          <w:kern w:val="0"/>
          <w:sz w:val="28"/>
          <w:szCs w:val="28"/>
        </w:rPr>
        <w:t>0.6万</w:t>
      </w:r>
      <w:r>
        <w:rPr>
          <w:rFonts w:ascii="仿宋_GB2312" w:eastAsia="仿宋_GB2312" w:hAnsi="宋体" w:cs="宋体" w:hint="eastAsia"/>
          <w:kern w:val="0"/>
          <w:sz w:val="28"/>
          <w:szCs w:val="28"/>
        </w:rPr>
        <w:t>件。从客体类别看，服装鞋帽</w:t>
      </w:r>
      <w:r w:rsidR="00736E3D">
        <w:rPr>
          <w:rFonts w:ascii="仿宋_GB2312" w:eastAsia="仿宋_GB2312" w:hAnsi="宋体" w:cs="宋体" w:hint="eastAsia"/>
          <w:kern w:val="0"/>
          <w:sz w:val="28"/>
          <w:szCs w:val="28"/>
        </w:rPr>
        <w:t>、</w:t>
      </w:r>
      <w:r>
        <w:rPr>
          <w:rFonts w:ascii="仿宋_GB2312" w:eastAsia="仿宋_GB2312" w:hAnsi="宋体" w:cs="宋体" w:hint="eastAsia"/>
          <w:kern w:val="0"/>
          <w:sz w:val="28"/>
          <w:szCs w:val="28"/>
        </w:rPr>
        <w:t>食品</w:t>
      </w:r>
      <w:r w:rsidR="00736E3D">
        <w:rPr>
          <w:rFonts w:ascii="仿宋_GB2312" w:eastAsia="仿宋_GB2312" w:hAnsi="宋体" w:cs="宋体" w:hint="eastAsia"/>
          <w:kern w:val="0"/>
          <w:sz w:val="28"/>
          <w:szCs w:val="28"/>
        </w:rPr>
        <w:t>、</w:t>
      </w:r>
      <w:r>
        <w:rPr>
          <w:rFonts w:ascii="仿宋_GB2312" w:eastAsia="仿宋_GB2312" w:hAnsi="宋体" w:cs="宋体" w:hint="eastAsia"/>
          <w:kern w:val="0"/>
          <w:sz w:val="28"/>
          <w:szCs w:val="28"/>
        </w:rPr>
        <w:t>家居用品</w:t>
      </w:r>
      <w:r w:rsidR="00736E3D">
        <w:rPr>
          <w:rFonts w:ascii="仿宋_GB2312" w:eastAsia="仿宋_GB2312" w:hAnsi="宋体" w:cs="宋体" w:hint="eastAsia"/>
          <w:kern w:val="0"/>
          <w:sz w:val="28"/>
          <w:szCs w:val="28"/>
        </w:rPr>
        <w:t>、</w:t>
      </w:r>
      <w:r>
        <w:rPr>
          <w:rFonts w:ascii="仿宋_GB2312" w:eastAsia="仿宋_GB2312" w:hAnsi="宋体" w:cs="宋体" w:hint="eastAsia"/>
          <w:kern w:val="0"/>
          <w:sz w:val="28"/>
          <w:szCs w:val="28"/>
        </w:rPr>
        <w:t>化妆品</w:t>
      </w:r>
      <w:r w:rsidR="00736E3D">
        <w:rPr>
          <w:rFonts w:ascii="仿宋_GB2312" w:eastAsia="仿宋_GB2312" w:hAnsi="宋体" w:cs="宋体" w:hint="eastAsia"/>
          <w:kern w:val="0"/>
          <w:sz w:val="28"/>
          <w:szCs w:val="28"/>
        </w:rPr>
        <w:t>、</w:t>
      </w:r>
      <w:r>
        <w:rPr>
          <w:rFonts w:ascii="仿宋_GB2312" w:eastAsia="仿宋_GB2312" w:hAnsi="宋体" w:cs="宋体" w:hint="eastAsia"/>
          <w:kern w:val="0"/>
          <w:sz w:val="28"/>
          <w:szCs w:val="28"/>
        </w:rPr>
        <w:t>家用电器占2.89%。从投诉举报问题看，</w:t>
      </w:r>
      <w:r w:rsidR="00736E3D">
        <w:rPr>
          <w:rFonts w:ascii="仿宋_GB2312" w:eastAsia="仿宋_GB2312" w:hAnsi="宋体" w:cs="宋体" w:hint="eastAsia"/>
          <w:kern w:val="0"/>
          <w:sz w:val="28"/>
          <w:szCs w:val="28"/>
        </w:rPr>
        <w:t>主要集中在</w:t>
      </w:r>
      <w:r>
        <w:rPr>
          <w:rFonts w:ascii="仿宋_GB2312" w:eastAsia="仿宋_GB2312" w:hAnsi="宋体" w:cs="宋体" w:hint="eastAsia"/>
          <w:kern w:val="0"/>
          <w:sz w:val="28"/>
          <w:szCs w:val="28"/>
        </w:rPr>
        <w:t>直播电商的售后和质量</w:t>
      </w:r>
      <w:r w:rsidR="00736E3D">
        <w:rPr>
          <w:rFonts w:ascii="仿宋_GB2312" w:eastAsia="仿宋_GB2312" w:hAnsi="宋体" w:cs="宋体" w:hint="eastAsia"/>
          <w:kern w:val="0"/>
          <w:sz w:val="28"/>
          <w:szCs w:val="28"/>
        </w:rPr>
        <w:t>问题</w:t>
      </w:r>
      <w:r>
        <w:rPr>
          <w:rFonts w:ascii="仿宋_GB2312" w:eastAsia="仿宋_GB2312" w:hAnsi="宋体" w:cs="宋体" w:hint="eastAsia"/>
          <w:kern w:val="0"/>
          <w:sz w:val="28"/>
          <w:szCs w:val="28"/>
        </w:rPr>
        <w:t>。</w:t>
      </w:r>
    </w:p>
    <w:p w:rsidR="00736E3D" w:rsidRPr="00736E3D" w:rsidRDefault="00736E3D">
      <w:pPr>
        <w:spacing w:line="560" w:lineRule="exact"/>
        <w:ind w:firstLineChars="200" w:firstLine="560"/>
        <w:rPr>
          <w:rFonts w:ascii="仿宋_GB2312" w:eastAsia="仿宋_GB2312" w:hAnsi="宋体" w:cs="宋体"/>
          <w:kern w:val="0"/>
          <w:sz w:val="28"/>
          <w:szCs w:val="28"/>
        </w:rPr>
      </w:pPr>
    </w:p>
    <w:sectPr w:rsidR="00736E3D" w:rsidRPr="00736E3D"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1C5B" w:rsidRDefault="00F31C5B">
      <w:r>
        <w:separator/>
      </w:r>
    </w:p>
  </w:endnote>
  <w:endnote w:type="continuationSeparator" w:id="0">
    <w:p w:rsidR="00F31C5B" w:rsidRDefault="00F31C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655" w:rsidRDefault="00BD3655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25D7EA" wp14:editId="4DD8F3D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D3655" w:rsidRDefault="00BD3655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397AD8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" filled="f" stroked="f" strokeweight=".5pt">
              <v:textbox style="mso-fit-shape-to-text:t" inset="0,0,0,0">
                <w:txbxContent>
                  <w:p w:rsidR="00BD3655" w:rsidRDefault="00BD3655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397AD8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1C5B" w:rsidRDefault="00F31C5B">
      <w:r>
        <w:separator/>
      </w:r>
    </w:p>
  </w:footnote>
  <w:footnote w:type="continuationSeparator" w:id="0">
    <w:p w:rsidR="00F31C5B" w:rsidRDefault="00F31C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YxZjRjNjEwN2JmMTZkZWJiMjUwNWU0NmVjM2JmOWMifQ=="/>
  </w:docVars>
  <w:rsids>
    <w:rsidRoot w:val="00C66067"/>
    <w:rsid w:val="0002162D"/>
    <w:rsid w:val="00050483"/>
    <w:rsid w:val="000532E5"/>
    <w:rsid w:val="00057E25"/>
    <w:rsid w:val="0008121E"/>
    <w:rsid w:val="00084D8D"/>
    <w:rsid w:val="00096B58"/>
    <w:rsid w:val="000C0F96"/>
    <w:rsid w:val="000D3E7A"/>
    <w:rsid w:val="000D4765"/>
    <w:rsid w:val="001054DB"/>
    <w:rsid w:val="0010666E"/>
    <w:rsid w:val="00114696"/>
    <w:rsid w:val="00120650"/>
    <w:rsid w:val="00195B26"/>
    <w:rsid w:val="001A13C8"/>
    <w:rsid w:val="001B2B30"/>
    <w:rsid w:val="001D0F2D"/>
    <w:rsid w:val="00216B07"/>
    <w:rsid w:val="002642CA"/>
    <w:rsid w:val="00276FAB"/>
    <w:rsid w:val="002B2072"/>
    <w:rsid w:val="002D112F"/>
    <w:rsid w:val="003561A6"/>
    <w:rsid w:val="00361074"/>
    <w:rsid w:val="003708A3"/>
    <w:rsid w:val="00382E4E"/>
    <w:rsid w:val="0038681D"/>
    <w:rsid w:val="00397AD8"/>
    <w:rsid w:val="003A2AD6"/>
    <w:rsid w:val="003D093F"/>
    <w:rsid w:val="003D1B74"/>
    <w:rsid w:val="003E7082"/>
    <w:rsid w:val="00403A30"/>
    <w:rsid w:val="004115C6"/>
    <w:rsid w:val="00411F93"/>
    <w:rsid w:val="00414CF7"/>
    <w:rsid w:val="00450676"/>
    <w:rsid w:val="00451EAB"/>
    <w:rsid w:val="004630A7"/>
    <w:rsid w:val="00463E46"/>
    <w:rsid w:val="00472976"/>
    <w:rsid w:val="004A7738"/>
    <w:rsid w:val="005307A9"/>
    <w:rsid w:val="00534C65"/>
    <w:rsid w:val="00573425"/>
    <w:rsid w:val="00576F84"/>
    <w:rsid w:val="005971DC"/>
    <w:rsid w:val="005A3549"/>
    <w:rsid w:val="005B6F8B"/>
    <w:rsid w:val="005C0452"/>
    <w:rsid w:val="005D202B"/>
    <w:rsid w:val="005D37E5"/>
    <w:rsid w:val="005F0F4A"/>
    <w:rsid w:val="005F1DF9"/>
    <w:rsid w:val="006D3FCD"/>
    <w:rsid w:val="006E58D9"/>
    <w:rsid w:val="00704E25"/>
    <w:rsid w:val="00731E8E"/>
    <w:rsid w:val="00733E04"/>
    <w:rsid w:val="00736E3D"/>
    <w:rsid w:val="00741FFE"/>
    <w:rsid w:val="00754225"/>
    <w:rsid w:val="00775CC3"/>
    <w:rsid w:val="00782192"/>
    <w:rsid w:val="007C01BD"/>
    <w:rsid w:val="007F04E9"/>
    <w:rsid w:val="008159A4"/>
    <w:rsid w:val="008405FF"/>
    <w:rsid w:val="00861379"/>
    <w:rsid w:val="00863B0D"/>
    <w:rsid w:val="008B2AB7"/>
    <w:rsid w:val="008B44AB"/>
    <w:rsid w:val="008E7175"/>
    <w:rsid w:val="008F76D4"/>
    <w:rsid w:val="009239EA"/>
    <w:rsid w:val="00935DEC"/>
    <w:rsid w:val="00941B1E"/>
    <w:rsid w:val="009519BC"/>
    <w:rsid w:val="00956D40"/>
    <w:rsid w:val="00996D9E"/>
    <w:rsid w:val="009A02F3"/>
    <w:rsid w:val="009C7029"/>
    <w:rsid w:val="009F0D1D"/>
    <w:rsid w:val="009F6CC0"/>
    <w:rsid w:val="00A23BD5"/>
    <w:rsid w:val="00A65E54"/>
    <w:rsid w:val="00A74F01"/>
    <w:rsid w:val="00AA13D8"/>
    <w:rsid w:val="00AC4A64"/>
    <w:rsid w:val="00AC77A9"/>
    <w:rsid w:val="00AD0880"/>
    <w:rsid w:val="00B124E1"/>
    <w:rsid w:val="00B42C41"/>
    <w:rsid w:val="00B60E49"/>
    <w:rsid w:val="00B637B2"/>
    <w:rsid w:val="00B8033A"/>
    <w:rsid w:val="00B92A33"/>
    <w:rsid w:val="00BD3655"/>
    <w:rsid w:val="00C11645"/>
    <w:rsid w:val="00C42FCC"/>
    <w:rsid w:val="00C66067"/>
    <w:rsid w:val="00C80C13"/>
    <w:rsid w:val="00CA0D1D"/>
    <w:rsid w:val="00CA6B65"/>
    <w:rsid w:val="00CC6C2B"/>
    <w:rsid w:val="00D15FD2"/>
    <w:rsid w:val="00D16743"/>
    <w:rsid w:val="00D303B0"/>
    <w:rsid w:val="00D40E72"/>
    <w:rsid w:val="00D87D27"/>
    <w:rsid w:val="00DA5925"/>
    <w:rsid w:val="00DB2D1F"/>
    <w:rsid w:val="00DC468F"/>
    <w:rsid w:val="00E46B0F"/>
    <w:rsid w:val="00EB25F4"/>
    <w:rsid w:val="00EB27BB"/>
    <w:rsid w:val="00EC7798"/>
    <w:rsid w:val="00EF4C84"/>
    <w:rsid w:val="00F05441"/>
    <w:rsid w:val="00F068BE"/>
    <w:rsid w:val="00F10F89"/>
    <w:rsid w:val="00F31C5B"/>
    <w:rsid w:val="00F4067E"/>
    <w:rsid w:val="00F43EE4"/>
    <w:rsid w:val="00F91E44"/>
    <w:rsid w:val="00F97520"/>
    <w:rsid w:val="083D2413"/>
    <w:rsid w:val="090D3312"/>
    <w:rsid w:val="0B5D04F5"/>
    <w:rsid w:val="206A2234"/>
    <w:rsid w:val="38972506"/>
    <w:rsid w:val="3C6F0101"/>
    <w:rsid w:val="44483943"/>
    <w:rsid w:val="4CC0125C"/>
    <w:rsid w:val="536147AF"/>
    <w:rsid w:val="568D2F63"/>
    <w:rsid w:val="57D85203"/>
    <w:rsid w:val="5FB07BC2"/>
    <w:rsid w:val="6EA27C3D"/>
    <w:rsid w:val="78937CF7"/>
    <w:rsid w:val="7B5D77D5"/>
    <w:rsid w:val="7FE0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 Indent" w:qFormat="1"/>
    <w:lsdException w:name="Subtitle" w:qFormat="1"/>
    <w:lsdException w:name="Body Text First Indent 2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Preformatted" w:uiPriority="99" w:unhideWhenUsed="1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 w:qFormat="1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Char"/>
    <w:qFormat/>
    <w:pPr>
      <w:spacing w:after="120"/>
      <w:ind w:leftChars="200" w:left="420"/>
    </w:pPr>
  </w:style>
  <w:style w:type="paragraph" w:styleId="a4">
    <w:name w:val="Balloon Text"/>
    <w:basedOn w:val="a"/>
    <w:link w:val="Char0"/>
    <w:qFormat/>
    <w:rPr>
      <w:sz w:val="18"/>
      <w:szCs w:val="18"/>
    </w:rPr>
  </w:style>
  <w:style w:type="paragraph" w:styleId="a5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1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Char"/>
    <w:uiPriority w:val="99"/>
    <w:unhideWhenUsed/>
    <w:qFormat/>
    <w:rPr>
      <w:rFonts w:ascii="Courier New" w:hAnsi="Courier New" w:cs="Courier New"/>
      <w:sz w:val="20"/>
      <w:szCs w:val="20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2">
    <w:name w:val="Body Text First Indent 2"/>
    <w:basedOn w:val="a3"/>
    <w:link w:val="2Char"/>
    <w:uiPriority w:val="99"/>
    <w:unhideWhenUsed/>
    <w:qFormat/>
    <w:pPr>
      <w:ind w:firstLineChars="200" w:firstLine="420"/>
    </w:pPr>
  </w:style>
  <w:style w:type="table" w:styleId="a8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">
    <w:name w:val="Light Grid Accent 1"/>
    <w:basedOn w:val="a1"/>
    <w:uiPriority w:val="62"/>
    <w:qFormat/>
    <w:tblPr>
      <w:tblInd w:w="0" w:type="dxa"/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  <w:insideH w:val="single" w:sz="8" w:space="0" w:color="4874CB" w:themeColor="accent1"/>
        <w:insideV w:val="single" w:sz="8" w:space="0" w:color="4874CB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18" w:space="0" w:color="4874CB" w:themeColor="accent1"/>
          <w:right w:val="single" w:sz="8" w:space="0" w:color="4874CB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  <w:tblStylePr w:type="band1Vert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V w:val="single" w:sz="8" w:space="0" w:color="auto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V w:val="single" w:sz="8" w:space="0" w:color="auto"/>
        </w:tcBorders>
      </w:tcPr>
    </w:tblStylePr>
  </w:style>
  <w:style w:type="table" w:styleId="1-1">
    <w:name w:val="Medium Shading 1 Accent 1"/>
    <w:basedOn w:val="a1"/>
    <w:uiPriority w:val="63"/>
    <w:qFormat/>
    <w:rPr>
      <w:kern w:val="2"/>
      <w:sz w:val="21"/>
      <w:szCs w:val="22"/>
    </w:rPr>
    <w:tblPr>
      <w:tblInd w:w="0" w:type="dxa"/>
      <w:tblBorders>
        <w:top w:val="single" w:sz="8" w:space="0" w:color="7596D8" w:themeColor="accent1" w:themeTint="BF"/>
        <w:left w:val="single" w:sz="8" w:space="0" w:color="7596D8" w:themeColor="accent1" w:themeTint="BF"/>
        <w:bottom w:val="single" w:sz="8" w:space="0" w:color="7596D8" w:themeColor="accent1" w:themeTint="BF"/>
        <w:right w:val="single" w:sz="8" w:space="0" w:color="7596D8" w:themeColor="accent1" w:themeTint="BF"/>
        <w:insideH w:val="single" w:sz="8" w:space="0" w:color="7596D8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E7EEFA" w:themeColor="background1"/>
      </w:rPr>
      <w:tblPr/>
      <w:tcPr>
        <w:tcBorders>
          <w:top w:val="single" w:sz="8" w:space="0" w:color="7596D8" w:themeColor="accent1" w:themeTint="BF"/>
          <w:left w:val="single" w:sz="8" w:space="0" w:color="7596D8" w:themeColor="accent1" w:themeTint="BF"/>
          <w:bottom w:val="single" w:sz="8" w:space="0" w:color="7596D8" w:themeColor="accent1" w:themeTint="BF"/>
          <w:right w:val="single" w:sz="8" w:space="0" w:color="7596D8" w:themeColor="accent1" w:themeTint="BF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96D8" w:themeColor="accent1" w:themeTint="BF"/>
          <w:left w:val="single" w:sz="8" w:space="0" w:color="7596D8" w:themeColor="accent1" w:themeTint="BF"/>
          <w:bottom w:val="single" w:sz="8" w:space="0" w:color="7596D8" w:themeColor="accent1" w:themeTint="BF"/>
          <w:right w:val="single" w:sz="8" w:space="0" w:color="7596D8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Char0">
    <w:name w:val="批注框文本 Char"/>
    <w:basedOn w:val="a0"/>
    <w:link w:val="a4"/>
    <w:qFormat/>
    <w:rPr>
      <w:kern w:val="2"/>
      <w:sz w:val="18"/>
      <w:szCs w:val="18"/>
    </w:rPr>
  </w:style>
  <w:style w:type="table" w:customStyle="1" w:styleId="-13">
    <w:name w:val="浅色网格 - 强调文字颜色 13"/>
    <w:basedOn w:val="a1"/>
    <w:uiPriority w:val="62"/>
    <w:qFormat/>
    <w:tblPr>
      <w:tblInd w:w="0" w:type="dxa"/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  <w:insideH w:val="single" w:sz="8" w:space="0" w:color="4874CB" w:themeColor="accent1"/>
        <w:insideV w:val="single" w:sz="8" w:space="0" w:color="4874CB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18" w:space="0" w:color="4874CB" w:themeColor="accent1"/>
          <w:right w:val="single" w:sz="8" w:space="0" w:color="4874CB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  <w:tblStylePr w:type="band1Vert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V w:val="single" w:sz="8" w:space="0" w:color="auto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V w:val="single" w:sz="8" w:space="0" w:color="auto"/>
        </w:tcBorders>
      </w:tcPr>
    </w:tblStylePr>
  </w:style>
  <w:style w:type="character" w:customStyle="1" w:styleId="Char1">
    <w:name w:val="页眉 Char"/>
    <w:basedOn w:val="a0"/>
    <w:link w:val="a6"/>
    <w:qFormat/>
    <w:rPr>
      <w:kern w:val="2"/>
      <w:sz w:val="18"/>
      <w:szCs w:val="18"/>
    </w:rPr>
  </w:style>
  <w:style w:type="character" w:customStyle="1" w:styleId="Char">
    <w:name w:val="正文文本缩进 Char"/>
    <w:basedOn w:val="a0"/>
    <w:link w:val="a3"/>
    <w:qFormat/>
    <w:rPr>
      <w:kern w:val="2"/>
      <w:sz w:val="21"/>
      <w:szCs w:val="22"/>
    </w:rPr>
  </w:style>
  <w:style w:type="character" w:customStyle="1" w:styleId="2Char">
    <w:name w:val="正文首行缩进 2 Char"/>
    <w:basedOn w:val="Char"/>
    <w:link w:val="2"/>
    <w:uiPriority w:val="99"/>
    <w:qFormat/>
    <w:rPr>
      <w:kern w:val="2"/>
      <w:sz w:val="21"/>
      <w:szCs w:val="22"/>
    </w:rPr>
  </w:style>
  <w:style w:type="character" w:customStyle="1" w:styleId="HTMLChar">
    <w:name w:val="HTML 预设格式 Char"/>
    <w:basedOn w:val="a0"/>
    <w:link w:val="HTML"/>
    <w:uiPriority w:val="99"/>
    <w:qFormat/>
    <w:rPr>
      <w:rFonts w:ascii="Courier New" w:hAnsi="Courier New" w:cs="Courier New"/>
      <w:kern w:val="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 Indent" w:qFormat="1"/>
    <w:lsdException w:name="Subtitle" w:qFormat="1"/>
    <w:lsdException w:name="Body Text First Indent 2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Preformatted" w:uiPriority="99" w:unhideWhenUsed="1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 w:qFormat="1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Char"/>
    <w:qFormat/>
    <w:pPr>
      <w:spacing w:after="120"/>
      <w:ind w:leftChars="200" w:left="420"/>
    </w:pPr>
  </w:style>
  <w:style w:type="paragraph" w:styleId="a4">
    <w:name w:val="Balloon Text"/>
    <w:basedOn w:val="a"/>
    <w:link w:val="Char0"/>
    <w:qFormat/>
    <w:rPr>
      <w:sz w:val="18"/>
      <w:szCs w:val="18"/>
    </w:rPr>
  </w:style>
  <w:style w:type="paragraph" w:styleId="a5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1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Char"/>
    <w:uiPriority w:val="99"/>
    <w:unhideWhenUsed/>
    <w:qFormat/>
    <w:rPr>
      <w:rFonts w:ascii="Courier New" w:hAnsi="Courier New" w:cs="Courier New"/>
      <w:sz w:val="20"/>
      <w:szCs w:val="20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2">
    <w:name w:val="Body Text First Indent 2"/>
    <w:basedOn w:val="a3"/>
    <w:link w:val="2Char"/>
    <w:uiPriority w:val="99"/>
    <w:unhideWhenUsed/>
    <w:qFormat/>
    <w:pPr>
      <w:ind w:firstLineChars="200" w:firstLine="420"/>
    </w:pPr>
  </w:style>
  <w:style w:type="table" w:styleId="a8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">
    <w:name w:val="Light Grid Accent 1"/>
    <w:basedOn w:val="a1"/>
    <w:uiPriority w:val="62"/>
    <w:qFormat/>
    <w:tblPr>
      <w:tblInd w:w="0" w:type="dxa"/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  <w:insideH w:val="single" w:sz="8" w:space="0" w:color="4874CB" w:themeColor="accent1"/>
        <w:insideV w:val="single" w:sz="8" w:space="0" w:color="4874CB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18" w:space="0" w:color="4874CB" w:themeColor="accent1"/>
          <w:right w:val="single" w:sz="8" w:space="0" w:color="4874CB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  <w:tblStylePr w:type="band1Vert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V w:val="single" w:sz="8" w:space="0" w:color="auto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V w:val="single" w:sz="8" w:space="0" w:color="auto"/>
        </w:tcBorders>
      </w:tcPr>
    </w:tblStylePr>
  </w:style>
  <w:style w:type="table" w:styleId="1-1">
    <w:name w:val="Medium Shading 1 Accent 1"/>
    <w:basedOn w:val="a1"/>
    <w:uiPriority w:val="63"/>
    <w:qFormat/>
    <w:rPr>
      <w:kern w:val="2"/>
      <w:sz w:val="21"/>
      <w:szCs w:val="22"/>
    </w:rPr>
    <w:tblPr>
      <w:tblInd w:w="0" w:type="dxa"/>
      <w:tblBorders>
        <w:top w:val="single" w:sz="8" w:space="0" w:color="7596D8" w:themeColor="accent1" w:themeTint="BF"/>
        <w:left w:val="single" w:sz="8" w:space="0" w:color="7596D8" w:themeColor="accent1" w:themeTint="BF"/>
        <w:bottom w:val="single" w:sz="8" w:space="0" w:color="7596D8" w:themeColor="accent1" w:themeTint="BF"/>
        <w:right w:val="single" w:sz="8" w:space="0" w:color="7596D8" w:themeColor="accent1" w:themeTint="BF"/>
        <w:insideH w:val="single" w:sz="8" w:space="0" w:color="7596D8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E7EEFA" w:themeColor="background1"/>
      </w:rPr>
      <w:tblPr/>
      <w:tcPr>
        <w:tcBorders>
          <w:top w:val="single" w:sz="8" w:space="0" w:color="7596D8" w:themeColor="accent1" w:themeTint="BF"/>
          <w:left w:val="single" w:sz="8" w:space="0" w:color="7596D8" w:themeColor="accent1" w:themeTint="BF"/>
          <w:bottom w:val="single" w:sz="8" w:space="0" w:color="7596D8" w:themeColor="accent1" w:themeTint="BF"/>
          <w:right w:val="single" w:sz="8" w:space="0" w:color="7596D8" w:themeColor="accent1" w:themeTint="BF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96D8" w:themeColor="accent1" w:themeTint="BF"/>
          <w:left w:val="single" w:sz="8" w:space="0" w:color="7596D8" w:themeColor="accent1" w:themeTint="BF"/>
          <w:bottom w:val="single" w:sz="8" w:space="0" w:color="7596D8" w:themeColor="accent1" w:themeTint="BF"/>
          <w:right w:val="single" w:sz="8" w:space="0" w:color="7596D8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Char0">
    <w:name w:val="批注框文本 Char"/>
    <w:basedOn w:val="a0"/>
    <w:link w:val="a4"/>
    <w:qFormat/>
    <w:rPr>
      <w:kern w:val="2"/>
      <w:sz w:val="18"/>
      <w:szCs w:val="18"/>
    </w:rPr>
  </w:style>
  <w:style w:type="table" w:customStyle="1" w:styleId="-13">
    <w:name w:val="浅色网格 - 强调文字颜色 13"/>
    <w:basedOn w:val="a1"/>
    <w:uiPriority w:val="62"/>
    <w:qFormat/>
    <w:tblPr>
      <w:tblInd w:w="0" w:type="dxa"/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  <w:insideH w:val="single" w:sz="8" w:space="0" w:color="4874CB" w:themeColor="accent1"/>
        <w:insideV w:val="single" w:sz="8" w:space="0" w:color="4874CB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18" w:space="0" w:color="4874CB" w:themeColor="accent1"/>
          <w:right w:val="single" w:sz="8" w:space="0" w:color="4874CB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  <w:tblStylePr w:type="band1Vert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V w:val="single" w:sz="8" w:space="0" w:color="auto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V w:val="single" w:sz="8" w:space="0" w:color="auto"/>
        </w:tcBorders>
      </w:tcPr>
    </w:tblStylePr>
  </w:style>
  <w:style w:type="character" w:customStyle="1" w:styleId="Char1">
    <w:name w:val="页眉 Char"/>
    <w:basedOn w:val="a0"/>
    <w:link w:val="a6"/>
    <w:qFormat/>
    <w:rPr>
      <w:kern w:val="2"/>
      <w:sz w:val="18"/>
      <w:szCs w:val="18"/>
    </w:rPr>
  </w:style>
  <w:style w:type="character" w:customStyle="1" w:styleId="Char">
    <w:name w:val="正文文本缩进 Char"/>
    <w:basedOn w:val="a0"/>
    <w:link w:val="a3"/>
    <w:qFormat/>
    <w:rPr>
      <w:kern w:val="2"/>
      <w:sz w:val="21"/>
      <w:szCs w:val="22"/>
    </w:rPr>
  </w:style>
  <w:style w:type="character" w:customStyle="1" w:styleId="2Char">
    <w:name w:val="正文首行缩进 2 Char"/>
    <w:basedOn w:val="Char"/>
    <w:link w:val="2"/>
    <w:uiPriority w:val="99"/>
    <w:qFormat/>
    <w:rPr>
      <w:kern w:val="2"/>
      <w:sz w:val="21"/>
      <w:szCs w:val="22"/>
    </w:rPr>
  </w:style>
  <w:style w:type="character" w:customStyle="1" w:styleId="HTMLChar">
    <w:name w:val="HTML 预设格式 Char"/>
    <w:basedOn w:val="a0"/>
    <w:link w:val="HTML"/>
    <w:uiPriority w:val="99"/>
    <w:qFormat/>
    <w:rPr>
      <w:rFonts w:ascii="Courier New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1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2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2022年</c:v>
                </c:pt>
              </c:strCache>
            </c:strRef>
          </c:tx>
          <c:invertIfNegative val="0"/>
          <c:cat>
            <c:strRef>
              <c:f>Sheet1!$A$2:$A$4</c:f>
              <c:strCache>
                <c:ptCount val="3"/>
                <c:pt idx="0">
                  <c:v>投诉</c:v>
                </c:pt>
                <c:pt idx="1">
                  <c:v>举报</c:v>
                </c:pt>
                <c:pt idx="2">
                  <c:v>总量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237123</c:v>
                </c:pt>
                <c:pt idx="1">
                  <c:v>64849</c:v>
                </c:pt>
                <c:pt idx="2">
                  <c:v>301972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2023年</c:v>
                </c:pt>
              </c:strCache>
            </c:strRef>
          </c:tx>
          <c:invertIfNegative val="0"/>
          <c:cat>
            <c:strRef>
              <c:f>Sheet1!$A$2:$A$4</c:f>
              <c:strCache>
                <c:ptCount val="3"/>
                <c:pt idx="0">
                  <c:v>投诉</c:v>
                </c:pt>
                <c:pt idx="1">
                  <c:v>举报</c:v>
                </c:pt>
                <c:pt idx="2">
                  <c:v>总量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353195</c:v>
                </c:pt>
                <c:pt idx="1">
                  <c:v>81848</c:v>
                </c:pt>
                <c:pt idx="2">
                  <c:v>435043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390628096"/>
        <c:axId val="390629632"/>
      </c:barChart>
      <c:lineChart>
        <c:grouping val="standard"/>
        <c:varyColors val="0"/>
        <c:ser>
          <c:idx val="2"/>
          <c:order val="2"/>
          <c:tx>
            <c:strRef>
              <c:f>Sheet1!$D$1</c:f>
              <c:strCache>
                <c:ptCount val="1"/>
                <c:pt idx="0">
                  <c:v>同比增长率</c:v>
                </c:pt>
              </c:strCache>
            </c:strRef>
          </c:tx>
          <c:marker>
            <c:symbol val="none"/>
          </c:marker>
          <c:cat>
            <c:strRef>
              <c:f>Sheet1!$A$2:$A$4</c:f>
              <c:strCache>
                <c:ptCount val="3"/>
                <c:pt idx="0">
                  <c:v>投诉</c:v>
                </c:pt>
                <c:pt idx="1">
                  <c:v>举报</c:v>
                </c:pt>
                <c:pt idx="2">
                  <c:v>总量</c:v>
                </c:pt>
              </c:strCache>
            </c:strRef>
          </c:cat>
          <c:val>
            <c:numRef>
              <c:f>Sheet1!$D$2:$D$4</c:f>
              <c:numCache>
                <c:formatCode>0.00%</c:formatCode>
                <c:ptCount val="3"/>
                <c:pt idx="0">
                  <c:v>0.48949999999999999</c:v>
                </c:pt>
                <c:pt idx="1">
                  <c:v>0.2631</c:v>
                </c:pt>
                <c:pt idx="2">
                  <c:v>0.44069999999999998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90631424"/>
        <c:axId val="390632960"/>
      </c:lineChart>
      <c:catAx>
        <c:axId val="390628096"/>
        <c:scaling>
          <c:orientation val="minMax"/>
        </c:scaling>
        <c:delete val="0"/>
        <c:axPos val="b"/>
        <c:majorTickMark val="none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90629632"/>
        <c:crosses val="autoZero"/>
        <c:auto val="1"/>
        <c:lblAlgn val="ctr"/>
        <c:lblOffset val="100"/>
        <c:noMultiLvlLbl val="0"/>
      </c:catAx>
      <c:valAx>
        <c:axId val="39062963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90628096"/>
        <c:crosses val="autoZero"/>
        <c:crossBetween val="between"/>
      </c:valAx>
      <c:catAx>
        <c:axId val="390631424"/>
        <c:scaling>
          <c:orientation val="minMax"/>
        </c:scaling>
        <c:delete val="1"/>
        <c:axPos val="b"/>
        <c:majorTickMark val="out"/>
        <c:minorTickMark val="none"/>
        <c:tickLblPos val="nextTo"/>
        <c:crossAx val="390632960"/>
        <c:crosses val="autoZero"/>
        <c:auto val="1"/>
        <c:lblAlgn val="ctr"/>
        <c:lblOffset val="100"/>
        <c:noMultiLvlLbl val="0"/>
      </c:catAx>
      <c:valAx>
        <c:axId val="390632960"/>
        <c:scaling>
          <c:orientation val="minMax"/>
        </c:scaling>
        <c:delete val="0"/>
        <c:axPos val="r"/>
        <c:numFmt formatCode="0.00%" sourceLinked="1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90631424"/>
        <c:crosses val="max"/>
        <c:crossBetween val="between"/>
      </c:valAx>
      <c:dTable>
        <c:showHorzBorder val="1"/>
        <c:showVertBorder val="1"/>
        <c:showOutline val="1"/>
        <c:showKeys val="1"/>
        <c:txPr>
          <a:bodyPr rot="0" spcFirstLastPara="0" vertOverflow="ellipsis" vert="horz" wrap="square" anchor="ctr" anchorCtr="1"/>
          <a:lstStyle/>
          <a:p>
            <a:pPr rtl="0">
              <a:defRPr lang="zh-CN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</c:dTable>
    </c:plotArea>
    <c:plotVisOnly val="1"/>
    <c:dispBlanksAs val="gap"/>
    <c:showDLblsOverMax val="0"/>
  </c:chart>
  <c:txPr>
    <a:bodyPr/>
    <a:lstStyle/>
    <a:p>
      <a:pPr>
        <a:defRPr lang="zh-CN"/>
      </a:pPr>
      <a:endParaRPr lang="zh-CN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2022年</c:v>
                </c:pt>
              </c:strCache>
            </c:strRef>
          </c:tx>
          <c:invertIfNegative val="0"/>
          <c:cat>
            <c:strRef>
              <c:f>Sheet1!$A$2:$A$4</c:f>
              <c:strCache>
                <c:ptCount val="3"/>
                <c:pt idx="0">
                  <c:v>网购投诉</c:v>
                </c:pt>
                <c:pt idx="1">
                  <c:v>网购举报</c:v>
                </c:pt>
                <c:pt idx="2">
                  <c:v>网购总量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192908</c:v>
                </c:pt>
                <c:pt idx="1">
                  <c:v>52163</c:v>
                </c:pt>
                <c:pt idx="2">
                  <c:v>245071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2023年</c:v>
                </c:pt>
              </c:strCache>
            </c:strRef>
          </c:tx>
          <c:invertIfNegative val="0"/>
          <c:cat>
            <c:strRef>
              <c:f>Sheet1!$A$2:$A$4</c:f>
              <c:strCache>
                <c:ptCount val="3"/>
                <c:pt idx="0">
                  <c:v>网购投诉</c:v>
                </c:pt>
                <c:pt idx="1">
                  <c:v>网购举报</c:v>
                </c:pt>
                <c:pt idx="2">
                  <c:v>网购总量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299182</c:v>
                </c:pt>
                <c:pt idx="1">
                  <c:v>61578</c:v>
                </c:pt>
                <c:pt idx="2">
                  <c:v>360760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390792320"/>
        <c:axId val="390793856"/>
      </c:barChart>
      <c:lineChart>
        <c:grouping val="standard"/>
        <c:varyColors val="0"/>
        <c:ser>
          <c:idx val="2"/>
          <c:order val="2"/>
          <c:tx>
            <c:strRef>
              <c:f>Sheet1!$D$1</c:f>
              <c:strCache>
                <c:ptCount val="1"/>
                <c:pt idx="0">
                  <c:v>同比增长率</c:v>
                </c:pt>
              </c:strCache>
            </c:strRef>
          </c:tx>
          <c:marker>
            <c:symbol val="none"/>
          </c:marker>
          <c:cat>
            <c:strRef>
              <c:f>Sheet1!$A$2:$A$4</c:f>
              <c:strCache>
                <c:ptCount val="3"/>
                <c:pt idx="0">
                  <c:v>网购投诉</c:v>
                </c:pt>
                <c:pt idx="1">
                  <c:v>网购举报</c:v>
                </c:pt>
                <c:pt idx="2">
                  <c:v>网购总量</c:v>
                </c:pt>
              </c:strCache>
            </c:strRef>
          </c:cat>
          <c:val>
            <c:numRef>
              <c:f>Sheet1!$D$2:$D$4</c:f>
              <c:numCache>
                <c:formatCode>0.00%</c:formatCode>
                <c:ptCount val="3"/>
                <c:pt idx="0">
                  <c:v>0.55089999999999995</c:v>
                </c:pt>
                <c:pt idx="1">
                  <c:v>0.18049999999999999</c:v>
                </c:pt>
                <c:pt idx="2">
                  <c:v>0.47210000000000002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90807936"/>
        <c:axId val="390809472"/>
      </c:lineChart>
      <c:catAx>
        <c:axId val="390792320"/>
        <c:scaling>
          <c:orientation val="minMax"/>
        </c:scaling>
        <c:delete val="0"/>
        <c:axPos val="b"/>
        <c:majorTickMark val="none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90793856"/>
        <c:crosses val="autoZero"/>
        <c:auto val="1"/>
        <c:lblAlgn val="ctr"/>
        <c:lblOffset val="100"/>
        <c:noMultiLvlLbl val="0"/>
      </c:catAx>
      <c:valAx>
        <c:axId val="390793856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90792320"/>
        <c:crosses val="autoZero"/>
        <c:crossBetween val="between"/>
      </c:valAx>
      <c:catAx>
        <c:axId val="390807936"/>
        <c:scaling>
          <c:orientation val="minMax"/>
        </c:scaling>
        <c:delete val="1"/>
        <c:axPos val="b"/>
        <c:majorTickMark val="out"/>
        <c:minorTickMark val="none"/>
        <c:tickLblPos val="nextTo"/>
        <c:crossAx val="390809472"/>
        <c:crosses val="autoZero"/>
        <c:auto val="1"/>
        <c:lblAlgn val="ctr"/>
        <c:lblOffset val="100"/>
        <c:noMultiLvlLbl val="0"/>
      </c:catAx>
      <c:valAx>
        <c:axId val="390809472"/>
        <c:scaling>
          <c:orientation val="minMax"/>
        </c:scaling>
        <c:delete val="0"/>
        <c:axPos val="r"/>
        <c:numFmt formatCode="0.00%" sourceLinked="1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90807936"/>
        <c:crosses val="max"/>
        <c:crossBetween val="between"/>
      </c:valAx>
      <c:dTable>
        <c:showHorzBorder val="1"/>
        <c:showVertBorder val="1"/>
        <c:showOutline val="1"/>
        <c:showKeys val="1"/>
        <c:txPr>
          <a:bodyPr rot="0" spcFirstLastPara="0" vertOverflow="ellipsis" vert="horz" wrap="square" anchor="ctr" anchorCtr="1"/>
          <a:lstStyle/>
          <a:p>
            <a:pPr rtl="0">
              <a:defRPr lang="zh-CN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</c:dTable>
    </c:plotArea>
    <c:plotVisOnly val="1"/>
    <c:dispBlanksAs val="gap"/>
    <c:showDLblsOverMax val="0"/>
  </c:chart>
  <c:txPr>
    <a:bodyPr/>
    <a:lstStyle/>
    <a:p>
      <a:pPr>
        <a:defRPr lang="zh-CN"/>
      </a:pPr>
      <a:endParaRPr lang="zh-CN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E7EEFA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537B85D-A42A-43DE-837D-61EB6D8334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241</Words>
  <Characters>1376</Characters>
  <Application>Microsoft Office Word</Application>
  <DocSecurity>0</DocSecurity>
  <Lines>11</Lines>
  <Paragraphs>3</Paragraphs>
  <ScaleCrop>false</ScaleCrop>
  <Company>Microsoft</Company>
  <LinksUpToDate>false</LinksUpToDate>
  <CharactersWithSpaces>1614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gjlzx-1</dc:creator>
  <cp:lastModifiedBy>Administrator</cp:lastModifiedBy>
  <cp:revision>17</cp:revision>
  <dcterms:created xsi:type="dcterms:W3CDTF">2023-10-03T01:23:00Z</dcterms:created>
  <dcterms:modified xsi:type="dcterms:W3CDTF">2024-06-07T07:34:00Z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CED85562D48549B0845B16F80338F855_13</vt:lpwstr>
  </property>
</Properties>
</file>