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cs="Times New Roman"/>
        </w:rPr>
      </w:pPr>
      <w:r>
        <w:rPr>
          <w:rFonts w:hint="eastAsia" w:cs="宋体"/>
        </w:rPr>
        <w:t>嘉兴港区突发事件总体应急预案</w:t>
      </w:r>
    </w:p>
    <w:p>
      <w:pPr>
        <w:pStyle w:val="6"/>
        <w:jc w:val="center"/>
        <w:rPr>
          <w:rFonts w:ascii="楷体_GB2312" w:hAnsi="华文中宋" w:eastAsia="楷体_GB2312" w:cs="Times New Roman"/>
          <w:color w:val="FF0000"/>
          <w:sz w:val="32"/>
          <w:szCs w:val="32"/>
        </w:rPr>
      </w:pPr>
    </w:p>
    <w:p>
      <w:pPr>
        <w:pStyle w:val="6"/>
        <w:ind w:firstLine="640" w:firstLineChars="200"/>
        <w:rPr>
          <w:rFonts w:ascii="黑体" w:hAnsi="宋体" w:eastAsia="黑体" w:cs="Times New Roman"/>
          <w:sz w:val="32"/>
          <w:szCs w:val="32"/>
        </w:rPr>
      </w:pPr>
      <w:r>
        <w:rPr>
          <w:rFonts w:ascii="黑体" w:hAnsi="宋体" w:eastAsia="黑体" w:cs="黑体"/>
          <w:sz w:val="32"/>
          <w:szCs w:val="32"/>
        </w:rPr>
        <w:t xml:space="preserve">1 </w:t>
      </w:r>
      <w:r>
        <w:rPr>
          <w:rFonts w:hint="eastAsia" w:ascii="黑体" w:hAnsi="宋体" w:eastAsia="黑体" w:cs="黑体"/>
          <w:sz w:val="32"/>
          <w:szCs w:val="32"/>
        </w:rPr>
        <w:t>总则</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1.1</w:t>
      </w:r>
      <w:r>
        <w:rPr>
          <w:rFonts w:hint="eastAsia" w:ascii="仿宋_GB2312" w:hAnsi="仿宋_GB2312" w:eastAsia="仿宋_GB2312" w:cs="仿宋_GB2312"/>
          <w:sz w:val="32"/>
          <w:szCs w:val="32"/>
        </w:rPr>
        <w:t>编制依据</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1.2</w:t>
      </w:r>
      <w:r>
        <w:rPr>
          <w:rFonts w:hint="eastAsia" w:ascii="仿宋_GB2312" w:hAnsi="仿宋_GB2312" w:eastAsia="仿宋_GB2312" w:cs="仿宋_GB2312"/>
          <w:sz w:val="32"/>
          <w:szCs w:val="32"/>
        </w:rPr>
        <w:t>适用范围</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1.3</w:t>
      </w:r>
      <w:r>
        <w:rPr>
          <w:rFonts w:hint="eastAsia" w:ascii="仿宋_GB2312" w:hAnsi="仿宋_GB2312" w:eastAsia="仿宋_GB2312" w:cs="仿宋_GB2312"/>
          <w:sz w:val="32"/>
          <w:szCs w:val="32"/>
        </w:rPr>
        <w:t>工作原则</w:t>
      </w:r>
    </w:p>
    <w:p>
      <w:pPr>
        <w:pStyle w:val="6"/>
        <w:ind w:firstLine="960" w:firstLineChars="300"/>
        <w:rPr>
          <w:rFonts w:ascii="仿宋_GB2312" w:hAnsi="仿宋_GB2312" w:eastAsia="仿宋_GB2312" w:cs="仿宋_GB2312"/>
          <w:sz w:val="32"/>
          <w:szCs w:val="32"/>
        </w:rPr>
      </w:pPr>
      <w:r>
        <w:rPr>
          <w:rFonts w:ascii="仿宋_GB2312" w:hAnsi="仿宋_GB2312" w:eastAsia="仿宋_GB2312" w:cs="仿宋_GB2312"/>
          <w:sz w:val="32"/>
          <w:szCs w:val="32"/>
        </w:rPr>
        <w:t>1.4</w:t>
      </w:r>
      <w:r>
        <w:rPr>
          <w:rFonts w:hint="eastAsia" w:ascii="仿宋_GB2312" w:hAnsi="仿宋_GB2312" w:eastAsia="仿宋_GB2312" w:cs="仿宋_GB2312"/>
          <w:sz w:val="32"/>
          <w:szCs w:val="32"/>
        </w:rPr>
        <w:t>事件分类分级</w:t>
      </w:r>
      <w:r>
        <w:rPr>
          <w:rFonts w:ascii="仿宋_GB2312" w:hAnsi="仿宋_GB2312" w:eastAsia="仿宋_GB2312" w:cs="仿宋_GB2312"/>
          <w:sz w:val="32"/>
          <w:szCs w:val="32"/>
        </w:rPr>
        <w:t xml:space="preserve"> </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1.5</w:t>
      </w:r>
      <w:r>
        <w:rPr>
          <w:rFonts w:hint="eastAsia" w:ascii="仿宋_GB2312" w:hAnsi="仿宋_GB2312" w:eastAsia="仿宋_GB2312" w:cs="仿宋_GB2312"/>
          <w:sz w:val="32"/>
          <w:szCs w:val="32"/>
        </w:rPr>
        <w:t>应急预案体系</w:t>
      </w:r>
    </w:p>
    <w:p>
      <w:pPr>
        <w:pStyle w:val="6"/>
        <w:ind w:firstLine="640" w:firstLineChars="200"/>
        <w:rPr>
          <w:rFonts w:ascii="黑体" w:hAnsi="宋体" w:eastAsia="黑体" w:cs="Times New Roman"/>
          <w:sz w:val="32"/>
          <w:szCs w:val="32"/>
        </w:rPr>
      </w:pPr>
      <w:r>
        <w:rPr>
          <w:rFonts w:ascii="黑体" w:hAnsi="宋体" w:eastAsia="黑体" w:cs="黑体"/>
          <w:sz w:val="32"/>
          <w:szCs w:val="32"/>
        </w:rPr>
        <w:t xml:space="preserve">2 </w:t>
      </w:r>
      <w:r>
        <w:rPr>
          <w:rFonts w:hint="eastAsia" w:ascii="黑体" w:hAnsi="宋体" w:eastAsia="黑体" w:cs="黑体"/>
          <w:sz w:val="32"/>
          <w:szCs w:val="32"/>
        </w:rPr>
        <w:t>组织指挥体系</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2.1</w:t>
      </w:r>
      <w:r>
        <w:rPr>
          <w:rFonts w:hint="eastAsia" w:ascii="仿宋_GB2312" w:hAnsi="仿宋_GB2312" w:eastAsia="仿宋_GB2312" w:cs="仿宋_GB2312"/>
          <w:sz w:val="32"/>
          <w:szCs w:val="32"/>
        </w:rPr>
        <w:t>管委会领导机构</w:t>
      </w:r>
    </w:p>
    <w:p>
      <w:pPr>
        <w:pStyle w:val="6"/>
        <w:spacing w:line="560" w:lineRule="exact"/>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2.2</w:t>
      </w:r>
      <w:r>
        <w:rPr>
          <w:rFonts w:hint="eastAsia" w:ascii="仿宋_GB2312" w:hAnsi="仿宋_GB2312" w:eastAsia="仿宋_GB2312" w:cs="仿宋_GB2312"/>
          <w:sz w:val="32"/>
          <w:szCs w:val="32"/>
        </w:rPr>
        <w:t>专项应急指挥机构</w:t>
      </w:r>
    </w:p>
    <w:p>
      <w:pPr>
        <w:pStyle w:val="6"/>
        <w:ind w:firstLine="960" w:firstLineChars="300"/>
        <w:rPr>
          <w:rFonts w:ascii="仿宋_GB2312" w:hAnsi="宋体" w:eastAsia="仿宋_GB2312" w:cs="Times New Roman"/>
          <w:sz w:val="32"/>
          <w:szCs w:val="32"/>
        </w:rPr>
      </w:pPr>
      <w:r>
        <w:rPr>
          <w:rFonts w:ascii="仿宋_GB2312" w:hAnsi="宋体" w:eastAsia="仿宋_GB2312" w:cs="仿宋_GB2312"/>
          <w:sz w:val="32"/>
          <w:szCs w:val="32"/>
        </w:rPr>
        <w:t>2.3</w:t>
      </w:r>
      <w:r>
        <w:rPr>
          <w:rFonts w:hint="eastAsia" w:ascii="仿宋_GB2312" w:hAnsi="宋体" w:eastAsia="仿宋_GB2312" w:cs="仿宋_GB2312"/>
          <w:sz w:val="32"/>
          <w:szCs w:val="32"/>
        </w:rPr>
        <w:t>工作机构</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2.4</w:t>
      </w:r>
      <w:r>
        <w:rPr>
          <w:rFonts w:hint="eastAsia" w:ascii="仿宋_GB2312" w:hAnsi="仿宋_GB2312" w:eastAsia="仿宋_GB2312" w:cs="仿宋_GB2312"/>
          <w:sz w:val="32"/>
          <w:szCs w:val="32"/>
        </w:rPr>
        <w:t>现场指挥机构</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2.5</w:t>
      </w:r>
      <w:r>
        <w:rPr>
          <w:rFonts w:hint="eastAsia" w:ascii="仿宋_GB2312" w:hAnsi="仿宋_GB2312" w:eastAsia="仿宋_GB2312" w:cs="仿宋_GB2312"/>
          <w:sz w:val="32"/>
          <w:szCs w:val="32"/>
        </w:rPr>
        <w:t>专家组</w:t>
      </w:r>
    </w:p>
    <w:p>
      <w:pPr>
        <w:pStyle w:val="6"/>
        <w:ind w:firstLine="640" w:firstLineChars="200"/>
        <w:rPr>
          <w:rFonts w:ascii="黑体" w:hAnsi="宋体" w:eastAsia="黑体" w:cs="Times New Roman"/>
          <w:sz w:val="32"/>
          <w:szCs w:val="32"/>
        </w:rPr>
      </w:pPr>
      <w:r>
        <w:rPr>
          <w:rFonts w:ascii="黑体" w:hAnsi="宋体" w:eastAsia="黑体" w:cs="黑体"/>
          <w:sz w:val="32"/>
          <w:szCs w:val="32"/>
        </w:rPr>
        <w:t xml:space="preserve">3 </w:t>
      </w:r>
      <w:r>
        <w:rPr>
          <w:rFonts w:hint="eastAsia" w:ascii="黑体" w:hAnsi="宋体" w:eastAsia="黑体" w:cs="黑体"/>
          <w:sz w:val="32"/>
          <w:szCs w:val="32"/>
        </w:rPr>
        <w:t>运行机制</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3.1</w:t>
      </w:r>
      <w:r>
        <w:rPr>
          <w:rFonts w:hint="eastAsia" w:ascii="仿宋_GB2312" w:hAnsi="仿宋_GB2312" w:eastAsia="仿宋_GB2312" w:cs="仿宋_GB2312"/>
          <w:sz w:val="32"/>
          <w:szCs w:val="32"/>
        </w:rPr>
        <w:t>风险防控</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3.2</w:t>
      </w:r>
      <w:r>
        <w:rPr>
          <w:rFonts w:hint="eastAsia" w:ascii="仿宋_GB2312" w:hAnsi="仿宋_GB2312" w:eastAsia="仿宋_GB2312" w:cs="仿宋_GB2312"/>
          <w:sz w:val="32"/>
          <w:szCs w:val="32"/>
        </w:rPr>
        <w:t>监测与预警</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3.3</w:t>
      </w:r>
      <w:r>
        <w:rPr>
          <w:rFonts w:hint="eastAsia" w:ascii="仿宋_GB2312" w:hAnsi="仿宋_GB2312" w:eastAsia="仿宋_GB2312" w:cs="仿宋_GB2312"/>
          <w:sz w:val="32"/>
          <w:szCs w:val="32"/>
        </w:rPr>
        <w:t>应急处置与救援</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3.4</w:t>
      </w:r>
      <w:r>
        <w:rPr>
          <w:rFonts w:hint="eastAsia" w:ascii="仿宋_GB2312" w:hAnsi="仿宋_GB2312" w:eastAsia="仿宋_GB2312" w:cs="仿宋_GB2312"/>
          <w:sz w:val="32"/>
          <w:szCs w:val="32"/>
        </w:rPr>
        <w:t>恢复与重建</w:t>
      </w:r>
    </w:p>
    <w:p>
      <w:pPr>
        <w:pStyle w:val="6"/>
        <w:ind w:firstLine="640" w:firstLineChars="200"/>
        <w:rPr>
          <w:rFonts w:ascii="黑体" w:hAnsi="宋体" w:eastAsia="黑体" w:cs="Times New Roman"/>
          <w:sz w:val="32"/>
          <w:szCs w:val="32"/>
        </w:rPr>
      </w:pPr>
      <w:r>
        <w:rPr>
          <w:rFonts w:ascii="黑体" w:hAnsi="宋体" w:eastAsia="黑体" w:cs="黑体"/>
          <w:sz w:val="32"/>
          <w:szCs w:val="32"/>
        </w:rPr>
        <w:t xml:space="preserve">4 </w:t>
      </w:r>
      <w:r>
        <w:rPr>
          <w:rFonts w:hint="eastAsia" w:ascii="黑体" w:hAnsi="宋体" w:eastAsia="黑体" w:cs="黑体"/>
          <w:sz w:val="32"/>
          <w:szCs w:val="32"/>
        </w:rPr>
        <w:t>准备与支持</w:t>
      </w:r>
    </w:p>
    <w:p>
      <w:pPr>
        <w:pStyle w:val="6"/>
        <w:ind w:firstLine="320" w:firstLineChars="100"/>
        <w:rPr>
          <w:rFonts w:ascii="仿宋_GB2312" w:hAnsi="仿宋_GB2312" w:eastAsia="仿宋_GB2312" w:cs="Times New Roman"/>
          <w:sz w:val="32"/>
          <w:szCs w:val="32"/>
        </w:rPr>
      </w:pPr>
      <w:r>
        <w:rPr>
          <w:rFonts w:ascii="仿宋_GB2312" w:hAnsi="仿宋_GB2312" w:eastAsia="仿宋_GB2312" w:cs="仿宋_GB2312"/>
          <w:sz w:val="32"/>
          <w:szCs w:val="32"/>
        </w:rPr>
        <w:t xml:space="preserve">    4.1 </w:t>
      </w:r>
      <w:r>
        <w:rPr>
          <w:rFonts w:hint="eastAsia" w:ascii="仿宋_GB2312" w:hAnsi="仿宋_GB2312" w:eastAsia="仿宋_GB2312" w:cs="仿宋_GB2312"/>
          <w:sz w:val="32"/>
          <w:szCs w:val="32"/>
        </w:rPr>
        <w:t>队伍保障</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 xml:space="preserve">4.2 </w:t>
      </w:r>
      <w:r>
        <w:rPr>
          <w:rFonts w:hint="eastAsia" w:ascii="仿宋_GB2312" w:hAnsi="仿宋_GB2312" w:eastAsia="仿宋_GB2312" w:cs="仿宋_GB2312"/>
          <w:sz w:val="32"/>
          <w:szCs w:val="32"/>
        </w:rPr>
        <w:t>财力支持</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 xml:space="preserve">4.3 </w:t>
      </w:r>
      <w:r>
        <w:rPr>
          <w:rFonts w:hint="eastAsia" w:ascii="仿宋_GB2312" w:hAnsi="仿宋_GB2312" w:eastAsia="仿宋_GB2312" w:cs="仿宋_GB2312"/>
          <w:sz w:val="32"/>
          <w:szCs w:val="32"/>
        </w:rPr>
        <w:t>物资装备</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 xml:space="preserve">4.4 </w:t>
      </w:r>
      <w:r>
        <w:rPr>
          <w:rFonts w:hint="eastAsia" w:ascii="仿宋_GB2312" w:hAnsi="仿宋_GB2312" w:eastAsia="仿宋_GB2312" w:cs="仿宋_GB2312"/>
          <w:sz w:val="32"/>
          <w:szCs w:val="32"/>
        </w:rPr>
        <w:t>科技支撑</w:t>
      </w:r>
    </w:p>
    <w:p>
      <w:pPr>
        <w:pStyle w:val="6"/>
        <w:ind w:firstLine="640" w:firstLineChars="200"/>
        <w:rPr>
          <w:rFonts w:ascii="黑体" w:hAnsi="宋体" w:eastAsia="黑体" w:cs="Times New Roman"/>
          <w:sz w:val="32"/>
          <w:szCs w:val="32"/>
        </w:rPr>
      </w:pPr>
      <w:r>
        <w:rPr>
          <w:rFonts w:ascii="黑体" w:hAnsi="宋体" w:eastAsia="黑体" w:cs="黑体"/>
          <w:sz w:val="32"/>
          <w:szCs w:val="32"/>
        </w:rPr>
        <w:t xml:space="preserve">5 </w:t>
      </w:r>
      <w:r>
        <w:rPr>
          <w:rFonts w:hint="eastAsia" w:ascii="黑体" w:hAnsi="宋体" w:eastAsia="黑体" w:cs="黑体"/>
          <w:sz w:val="32"/>
          <w:szCs w:val="32"/>
        </w:rPr>
        <w:t>预案管理</w:t>
      </w:r>
    </w:p>
    <w:p>
      <w:pPr>
        <w:pStyle w:val="6"/>
        <w:rPr>
          <w:rFonts w:ascii="仿宋_GB2312" w:hAnsi="仿宋_GB2312" w:eastAsia="仿宋_GB2312" w:cs="Times New Roman"/>
          <w:sz w:val="32"/>
          <w:szCs w:val="32"/>
        </w:rPr>
      </w:pPr>
      <w:r>
        <w:rPr>
          <w:rFonts w:ascii="仿宋_GB2312" w:hAnsi="仿宋_GB2312" w:eastAsia="仿宋_GB2312" w:cs="仿宋_GB2312"/>
          <w:sz w:val="32"/>
          <w:szCs w:val="32"/>
        </w:rPr>
        <w:t xml:space="preserve">      5.1</w:t>
      </w:r>
      <w:r>
        <w:rPr>
          <w:rFonts w:hint="eastAsia" w:ascii="仿宋_GB2312" w:hAnsi="仿宋_GB2312" w:eastAsia="仿宋_GB2312" w:cs="仿宋_GB2312"/>
          <w:sz w:val="32"/>
          <w:szCs w:val="32"/>
        </w:rPr>
        <w:t>预案编制</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5.2</w:t>
      </w:r>
      <w:r>
        <w:rPr>
          <w:rFonts w:hint="eastAsia" w:ascii="仿宋_GB2312" w:hAnsi="仿宋_GB2312" w:eastAsia="仿宋_GB2312" w:cs="仿宋_GB2312"/>
          <w:sz w:val="32"/>
          <w:szCs w:val="32"/>
        </w:rPr>
        <w:t>预案审批与衔接</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5.3</w:t>
      </w:r>
      <w:r>
        <w:rPr>
          <w:rFonts w:hint="eastAsia" w:ascii="仿宋_GB2312" w:hAnsi="仿宋_GB2312" w:eastAsia="仿宋_GB2312" w:cs="仿宋_GB2312"/>
          <w:sz w:val="32"/>
          <w:szCs w:val="32"/>
        </w:rPr>
        <w:t>预案演练</w:t>
      </w:r>
    </w:p>
    <w:p>
      <w:pPr>
        <w:pStyle w:val="6"/>
        <w:rPr>
          <w:rFonts w:ascii="仿宋_GB2312" w:hAnsi="仿宋_GB2312" w:eastAsia="仿宋_GB2312" w:cs="Times New Roman"/>
          <w:sz w:val="32"/>
          <w:szCs w:val="32"/>
        </w:rPr>
      </w:pPr>
      <w:r>
        <w:rPr>
          <w:rFonts w:ascii="仿宋_GB2312" w:hAnsi="仿宋_GB2312" w:eastAsia="仿宋_GB2312" w:cs="仿宋_GB2312"/>
          <w:sz w:val="32"/>
          <w:szCs w:val="32"/>
        </w:rPr>
        <w:t xml:space="preserve">      5.4</w:t>
      </w:r>
      <w:r>
        <w:rPr>
          <w:rFonts w:hint="eastAsia" w:ascii="仿宋_GB2312" w:hAnsi="仿宋_GB2312" w:eastAsia="仿宋_GB2312" w:cs="仿宋_GB2312"/>
          <w:sz w:val="32"/>
          <w:szCs w:val="32"/>
        </w:rPr>
        <w:t>预案评估与修订</w:t>
      </w:r>
    </w:p>
    <w:p>
      <w:pPr>
        <w:pStyle w:val="6"/>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5.5</w:t>
      </w:r>
      <w:r>
        <w:rPr>
          <w:rFonts w:hint="eastAsia" w:ascii="仿宋_GB2312" w:hAnsi="仿宋_GB2312" w:eastAsia="仿宋_GB2312" w:cs="仿宋_GB2312"/>
          <w:sz w:val="32"/>
          <w:szCs w:val="32"/>
        </w:rPr>
        <w:t>宣传与培训</w:t>
      </w:r>
    </w:p>
    <w:p>
      <w:pPr>
        <w:pStyle w:val="6"/>
        <w:rPr>
          <w:rFonts w:ascii="仿宋_GB2312" w:hAnsi="仿宋_GB2312" w:eastAsia="仿宋_GB2312" w:cs="Times New Roman"/>
          <w:sz w:val="32"/>
          <w:szCs w:val="32"/>
        </w:rPr>
      </w:pPr>
      <w:r>
        <w:rPr>
          <w:rFonts w:ascii="仿宋_GB2312" w:hAnsi="仿宋_GB2312" w:eastAsia="仿宋_GB2312" w:cs="仿宋_GB2312"/>
          <w:sz w:val="32"/>
          <w:szCs w:val="32"/>
        </w:rPr>
        <w:t xml:space="preserve">      5.6</w:t>
      </w:r>
      <w:r>
        <w:rPr>
          <w:rFonts w:hint="eastAsia" w:ascii="仿宋_GB2312" w:hAnsi="仿宋_GB2312" w:eastAsia="仿宋_GB2312" w:cs="仿宋_GB2312"/>
          <w:sz w:val="32"/>
          <w:szCs w:val="32"/>
        </w:rPr>
        <w:t>责任与奖惩</w:t>
      </w:r>
    </w:p>
    <w:p>
      <w:pPr>
        <w:pStyle w:val="6"/>
        <w:ind w:firstLine="640" w:firstLineChars="200"/>
        <w:rPr>
          <w:rFonts w:ascii="黑体" w:hAnsi="宋体" w:eastAsia="黑体" w:cs="Times New Roman"/>
          <w:sz w:val="32"/>
          <w:szCs w:val="32"/>
        </w:rPr>
      </w:pPr>
      <w:r>
        <w:rPr>
          <w:rFonts w:ascii="黑体" w:hAnsi="宋体" w:eastAsia="黑体" w:cs="黑体"/>
          <w:sz w:val="32"/>
          <w:szCs w:val="32"/>
        </w:rPr>
        <w:t xml:space="preserve">6 </w:t>
      </w:r>
      <w:r>
        <w:rPr>
          <w:rFonts w:hint="eastAsia" w:ascii="黑体" w:hAnsi="宋体" w:eastAsia="黑体" w:cs="黑体"/>
          <w:sz w:val="32"/>
          <w:szCs w:val="32"/>
        </w:rPr>
        <w:t>附则</w:t>
      </w:r>
    </w:p>
    <w:p>
      <w:pPr>
        <w:pStyle w:val="6"/>
        <w:ind w:firstLine="640" w:firstLineChars="200"/>
        <w:rPr>
          <w:rFonts w:ascii="黑体" w:hAnsi="宋体" w:eastAsia="黑体" w:cs="Times New Roman"/>
          <w:sz w:val="32"/>
          <w:szCs w:val="32"/>
        </w:rPr>
      </w:pPr>
      <w:r>
        <w:rPr>
          <w:rFonts w:ascii="黑体" w:hAnsi="宋体" w:eastAsia="黑体" w:cs="黑体"/>
          <w:sz w:val="32"/>
          <w:szCs w:val="32"/>
        </w:rPr>
        <w:t xml:space="preserve">7 </w:t>
      </w:r>
      <w:r>
        <w:rPr>
          <w:rFonts w:hint="eastAsia" w:ascii="黑体" w:hAnsi="宋体" w:eastAsia="黑体" w:cs="黑体"/>
          <w:sz w:val="32"/>
          <w:szCs w:val="32"/>
        </w:rPr>
        <w:t>附件</w:t>
      </w:r>
    </w:p>
    <w:p>
      <w:pPr>
        <w:adjustRightInd w:val="0"/>
        <w:spacing w:line="540" w:lineRule="exact"/>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7.1</w:t>
      </w:r>
      <w:r>
        <w:rPr>
          <w:rFonts w:hint="eastAsia" w:ascii="仿宋_GB2312" w:hAnsi="仿宋_GB2312" w:eastAsia="仿宋_GB2312" w:cs="仿宋_GB2312"/>
          <w:sz w:val="32"/>
          <w:szCs w:val="32"/>
        </w:rPr>
        <w:t>各部门联系电话</w:t>
      </w:r>
    </w:p>
    <w:p>
      <w:pPr>
        <w:adjustRightInd w:val="0"/>
        <w:spacing w:line="540" w:lineRule="exact"/>
        <w:ind w:firstLine="960" w:firstLineChars="300"/>
        <w:rPr>
          <w:rFonts w:ascii="仿宋_GB2312" w:eastAsia="仿宋_GB2312" w:cs="Times New Roman"/>
          <w:sz w:val="32"/>
          <w:szCs w:val="32"/>
        </w:rPr>
      </w:pPr>
      <w:r>
        <w:rPr>
          <w:rFonts w:ascii="仿宋_GB2312" w:hAnsi="仿宋_GB2312" w:eastAsia="仿宋_GB2312" w:cs="仿宋_GB2312"/>
          <w:sz w:val="32"/>
          <w:szCs w:val="32"/>
        </w:rPr>
        <w:t>7.2</w:t>
      </w:r>
      <w:r>
        <w:rPr>
          <w:rFonts w:hint="eastAsia" w:ascii="仿宋_GB2312" w:hAnsi="仿宋_GB2312" w:eastAsia="仿宋_GB2312" w:cs="仿宋_GB2312"/>
          <w:sz w:val="32"/>
          <w:szCs w:val="32"/>
        </w:rPr>
        <w:t>突发事件专项指挥机构和主要牵头部门</w:t>
      </w:r>
    </w:p>
    <w:p>
      <w:pPr>
        <w:adjustRightInd w:val="0"/>
        <w:spacing w:line="540" w:lineRule="exact"/>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7.3</w:t>
      </w:r>
      <w:r>
        <w:rPr>
          <w:rFonts w:hint="eastAsia" w:ascii="仿宋_GB2312" w:hAnsi="仿宋_GB2312" w:eastAsia="仿宋_GB2312" w:cs="仿宋_GB2312"/>
          <w:sz w:val="32"/>
          <w:szCs w:val="32"/>
        </w:rPr>
        <w:t>突发事件应急工作部门、联动部门及其职责分工</w:t>
      </w:r>
    </w:p>
    <w:p>
      <w:pPr>
        <w:widowControl/>
        <w:adjustRightInd w:val="0"/>
        <w:spacing w:line="560" w:lineRule="exact"/>
        <w:ind w:firstLine="960" w:firstLineChars="300"/>
        <w:rPr>
          <w:rFonts w:ascii="仿宋_GB2312" w:hAnsi="仿宋_GB2312" w:eastAsia="仿宋_GB2312" w:cs="Times New Roman"/>
          <w:sz w:val="32"/>
          <w:szCs w:val="32"/>
        </w:rPr>
      </w:pPr>
      <w:r>
        <w:rPr>
          <w:rFonts w:ascii="仿宋_GB2312" w:hAnsi="仿宋_GB2312" w:eastAsia="仿宋_GB2312" w:cs="仿宋_GB2312"/>
          <w:sz w:val="32"/>
          <w:szCs w:val="32"/>
        </w:rPr>
        <w:t>7.4</w:t>
      </w:r>
      <w:r>
        <w:rPr>
          <w:rFonts w:hint="eastAsia" w:ascii="仿宋_GB2312" w:hAnsi="仿宋_GB2312" w:eastAsia="仿宋_GB2312" w:cs="仿宋_GB2312"/>
          <w:sz w:val="32"/>
          <w:szCs w:val="32"/>
        </w:rPr>
        <w:t>突发事件应急行动组及基本职能设置</w:t>
      </w:r>
    </w:p>
    <w:p>
      <w:pPr>
        <w:pStyle w:val="6"/>
        <w:ind w:firstLine="960" w:firstLineChars="300"/>
        <w:rPr>
          <w:rFonts w:ascii="仿宋_GB2312" w:hAnsi="仿宋_GB2312" w:eastAsia="仿宋_GB2312" w:cs="Times New Roman"/>
          <w:sz w:val="32"/>
          <w:szCs w:val="32"/>
        </w:rPr>
      </w:pPr>
    </w:p>
    <w:p>
      <w:pPr>
        <w:pStyle w:val="6"/>
        <w:ind w:firstLine="1280" w:firstLineChars="400"/>
        <w:rPr>
          <w:rFonts w:ascii="仿宋_GB2312" w:hAnsi="仿宋_GB2312" w:eastAsia="仿宋_GB2312" w:cs="Times New Roman"/>
          <w:sz w:val="32"/>
          <w:szCs w:val="32"/>
        </w:rPr>
      </w:pPr>
    </w:p>
    <w:p>
      <w:pPr>
        <w:pStyle w:val="6"/>
        <w:ind w:firstLine="1280" w:firstLineChars="400"/>
        <w:rPr>
          <w:rFonts w:ascii="仿宋_GB2312" w:hAnsi="仿宋_GB2312" w:eastAsia="仿宋_GB2312" w:cs="Times New Roman"/>
          <w:sz w:val="32"/>
          <w:szCs w:val="32"/>
        </w:rPr>
      </w:pPr>
    </w:p>
    <w:p>
      <w:pPr>
        <w:pStyle w:val="6"/>
        <w:ind w:firstLine="1280" w:firstLineChars="400"/>
        <w:rPr>
          <w:rFonts w:ascii="仿宋_GB2312" w:hAnsi="仿宋_GB2312" w:eastAsia="仿宋_GB2312" w:cs="Times New Roman"/>
          <w:sz w:val="32"/>
          <w:szCs w:val="32"/>
        </w:rPr>
      </w:pPr>
    </w:p>
    <w:p>
      <w:pPr>
        <w:pStyle w:val="6"/>
        <w:ind w:firstLine="1280" w:firstLineChars="400"/>
        <w:rPr>
          <w:rFonts w:ascii="仿宋_GB2312" w:hAnsi="仿宋_GB2312" w:eastAsia="仿宋_GB2312" w:cs="Times New Roman"/>
          <w:sz w:val="32"/>
          <w:szCs w:val="32"/>
        </w:rPr>
      </w:pPr>
    </w:p>
    <w:p>
      <w:pPr>
        <w:pStyle w:val="6"/>
        <w:ind w:firstLine="1280" w:firstLineChars="400"/>
        <w:rPr>
          <w:rFonts w:ascii="仿宋_GB2312" w:hAnsi="仿宋_GB2312" w:eastAsia="仿宋_GB2312" w:cs="Times New Roman"/>
          <w:sz w:val="32"/>
          <w:szCs w:val="32"/>
        </w:rPr>
      </w:pPr>
    </w:p>
    <w:p>
      <w:pPr>
        <w:pStyle w:val="6"/>
        <w:ind w:firstLine="1280" w:firstLineChars="400"/>
        <w:rPr>
          <w:rFonts w:ascii="仿宋_GB2312" w:hAnsi="仿宋_GB2312" w:eastAsia="仿宋_GB2312" w:cs="Times New Roman"/>
          <w:sz w:val="32"/>
          <w:szCs w:val="32"/>
        </w:rPr>
      </w:pPr>
    </w:p>
    <w:p>
      <w:pPr>
        <w:pStyle w:val="6"/>
        <w:spacing w:line="540" w:lineRule="exact"/>
        <w:ind w:firstLine="640" w:firstLineChars="200"/>
        <w:rPr>
          <w:rFonts w:ascii="仿宋_GB2312" w:hAnsi="仿宋_GB2312" w:eastAsia="仿宋_GB2312" w:cs="Times New Roman"/>
          <w:sz w:val="32"/>
          <w:szCs w:val="32"/>
        </w:rPr>
      </w:pPr>
      <w:r>
        <w:rPr>
          <w:rFonts w:ascii="黑体" w:hAnsi="宋体" w:eastAsia="黑体" w:cs="黑体"/>
          <w:sz w:val="32"/>
          <w:szCs w:val="32"/>
        </w:rPr>
        <w:t xml:space="preserve">1  </w:t>
      </w:r>
      <w:r>
        <w:rPr>
          <w:rFonts w:hint="eastAsia" w:ascii="黑体" w:hAnsi="宋体" w:eastAsia="黑体" w:cs="黑体"/>
          <w:sz w:val="32"/>
          <w:szCs w:val="32"/>
        </w:rPr>
        <w:t>总则</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坚持以习近平新时代中国特色社会主义思想为指导，坚决防控全局性系统性风险，有效有序应对各类突发事件，保障人民群众生命财产安全，维护国家安全和社会稳定，促进经济社会全面、协调、可持续发展，共建共治共享“平安港区”，构建和谐美好社会。</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1.1</w:t>
      </w:r>
      <w:r>
        <w:rPr>
          <w:rFonts w:hint="eastAsia" w:ascii="楷体_GB2312" w:hAnsi="仿宋_GB2312" w:eastAsia="楷体_GB2312" w:cs="楷体_GB2312"/>
          <w:sz w:val="32"/>
          <w:szCs w:val="32"/>
        </w:rPr>
        <w:t>编制依据</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依据《中华人民共和国突发事件应对法》《国家突发事件总体应急预案》《浙江省突发公共事件总体应急预案》《浙江省突发事件应急预案管理实施办法》《嘉兴市突发事件总体应急预案》等有关法律法规和文件，制定本预案。</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1.2</w:t>
      </w:r>
      <w:r>
        <w:rPr>
          <w:rFonts w:hint="eastAsia" w:ascii="楷体_GB2312" w:hAnsi="仿宋_GB2312" w:eastAsia="楷体_GB2312" w:cs="楷体_GB2312"/>
          <w:sz w:val="32"/>
          <w:szCs w:val="32"/>
        </w:rPr>
        <w:t>适用范围</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本预案指导嘉兴港区应对各类突发事件风险防控、应急准备、监测与预警、应急处置与救援以及恢复与重建等工作。</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 xml:space="preserve">1.3 </w:t>
      </w:r>
      <w:r>
        <w:rPr>
          <w:rFonts w:hint="eastAsia" w:ascii="楷体_GB2312" w:hAnsi="仿宋_GB2312" w:eastAsia="楷体_GB2312" w:cs="楷体_GB2312"/>
          <w:sz w:val="32"/>
          <w:szCs w:val="32"/>
        </w:rPr>
        <w:t>工作原则</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仿宋_GB2312" w:eastAsia="仿宋_GB2312" w:cs="仿宋_GB2312"/>
          <w:sz w:val="32"/>
          <w:szCs w:val="32"/>
        </w:rPr>
        <w:t>以人为本，生命至上。牢固树立坚持以人民为中心思想，把保障公众健康和生命财产安全作为首要任务，最大程度地减轻突发事件风险、减少突发事件及其</w:t>
      </w:r>
      <w:r>
        <w:rPr>
          <w:rFonts w:hint="eastAsia" w:ascii="仿宋_GB2312" w:hAnsi="宋体" w:eastAsia="仿宋_GB2312" w:cs="仿宋_GB2312"/>
          <w:sz w:val="32"/>
          <w:szCs w:val="32"/>
        </w:rPr>
        <w:t>造成的人员伤亡和危害。</w:t>
      </w:r>
    </w:p>
    <w:p>
      <w:pPr>
        <w:pStyle w:val="6"/>
        <w:spacing w:line="540" w:lineRule="exact"/>
        <w:ind w:firstLine="660"/>
        <w:rPr>
          <w:rFonts w:ascii="仿宋_GB2312" w:hAnsi="仿宋_GB2312" w:eastAsia="仿宋_GB2312" w:cs="Times New Roman"/>
          <w:sz w:val="32"/>
          <w:szCs w:val="32"/>
        </w:rPr>
      </w:pPr>
      <w:r>
        <w:rPr>
          <w:rFonts w:hint="eastAsia" w:ascii="仿宋_GB2312" w:hAnsi="仿宋_GB2312" w:eastAsia="仿宋_GB2312" w:cs="仿宋_GB2312"/>
          <w:sz w:val="32"/>
          <w:szCs w:val="32"/>
        </w:rPr>
        <w:t>统一领导、分类管理。在港区党工委、管委会的统一领导下，行业（领域）主管部门分类管理、源头防控，充分发挥应急管理部门统筹协调的作用，建立健全统一指挥、专常兼备、反应灵敏、上下联动、平战结合的应急管理体制。</w:t>
      </w:r>
    </w:p>
    <w:p>
      <w:pPr>
        <w:pStyle w:val="6"/>
        <w:spacing w:line="540" w:lineRule="exact"/>
        <w:ind w:firstLine="660"/>
        <w:rPr>
          <w:rFonts w:ascii="仿宋_GB2312" w:hAnsi="仿宋_GB2312" w:eastAsia="仿宋_GB2312" w:cs="Times New Roman"/>
          <w:sz w:val="32"/>
          <w:szCs w:val="32"/>
        </w:rPr>
      </w:pPr>
      <w:r>
        <w:rPr>
          <w:rFonts w:hint="eastAsia" w:ascii="仿宋_GB2312" w:hAnsi="仿宋_GB2312" w:eastAsia="仿宋_GB2312" w:cs="仿宋_GB2312"/>
          <w:sz w:val="32"/>
          <w:szCs w:val="32"/>
        </w:rPr>
        <w:t>快速行动，有序救援。以综合性消防救援队伍为主力、以专业救援队伍为骨干、社会救援力量为辅助的应急力量体系，健全完善各类应急力量快速反应、联动协调机制，高效应对各类突发事件。</w:t>
      </w:r>
    </w:p>
    <w:p>
      <w:pPr>
        <w:pStyle w:val="6"/>
        <w:spacing w:line="540" w:lineRule="exact"/>
        <w:ind w:firstLine="660"/>
        <w:rPr>
          <w:rFonts w:ascii="仿宋_GB2312" w:hAnsi="仿宋_GB2312" w:eastAsia="仿宋_GB2312" w:cs="Times New Roman"/>
          <w:b/>
          <w:bCs/>
          <w:sz w:val="32"/>
          <w:szCs w:val="32"/>
        </w:rPr>
      </w:pPr>
      <w:r>
        <w:rPr>
          <w:rFonts w:hint="eastAsia" w:ascii="仿宋_GB2312" w:hAnsi="仿宋_GB2312" w:eastAsia="仿宋_GB2312" w:cs="仿宋_GB2312"/>
          <w:sz w:val="32"/>
          <w:szCs w:val="32"/>
        </w:rPr>
        <w:t>依法规范、科技支撑。着力维护公众合法权益，推动突发事件应对工作的规范化、制度化、法治化建设。加强公共安全科学开发和运用，充分发挥专家队伍和专业人员的作用，提高应对突发事件的科技水平和处置能力。</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1.4</w:t>
      </w:r>
      <w:r>
        <w:rPr>
          <w:rFonts w:hint="eastAsia" w:ascii="楷体_GB2312" w:hAnsi="仿宋_GB2312" w:eastAsia="楷体_GB2312" w:cs="楷体_GB2312"/>
          <w:sz w:val="32"/>
          <w:szCs w:val="32"/>
        </w:rPr>
        <w:t>事件分类分级</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突发事件主要包括以下几类：</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w:t>
      </w:r>
      <w:r>
        <w:rPr>
          <w:rFonts w:ascii="仿宋_GB2312" w:hAnsi="宋体" w:eastAsia="仿宋_GB2312" w:cs="仿宋_GB2312"/>
          <w:sz w:val="32"/>
          <w:szCs w:val="32"/>
        </w:rPr>
        <w:t>1</w:t>
      </w:r>
      <w:r>
        <w:rPr>
          <w:rFonts w:hint="eastAsia" w:ascii="仿宋_GB2312" w:hAnsi="宋体" w:eastAsia="仿宋_GB2312" w:cs="仿宋_GB2312"/>
          <w:sz w:val="32"/>
          <w:szCs w:val="32"/>
        </w:rPr>
        <w:t>）自然灾害。主要包括气象灾害、水旱灾害、地震灾害、地质灾害、海洋灾害、生物灾害和森林火灾等。</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w:t>
      </w:r>
      <w:r>
        <w:rPr>
          <w:rFonts w:ascii="仿宋_GB2312" w:hAnsi="宋体" w:eastAsia="仿宋_GB2312" w:cs="仿宋_GB2312"/>
          <w:sz w:val="32"/>
          <w:szCs w:val="32"/>
        </w:rPr>
        <w:t>2</w:t>
      </w:r>
      <w:r>
        <w:rPr>
          <w:rFonts w:hint="eastAsia" w:ascii="仿宋_GB2312" w:hAnsi="宋体" w:eastAsia="仿宋_GB2312" w:cs="仿宋_GB2312"/>
          <w:sz w:val="32"/>
          <w:szCs w:val="32"/>
        </w:rPr>
        <w:t>）事故灾难。主要包括工矿商贸等企业的各类安全事故、交通运输事故、火灾事故、渔业船舶事故、公共设施和设备事故、核与辐射事故、环境污染和生态破坏事件等。</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w:t>
      </w:r>
      <w:r>
        <w:rPr>
          <w:rFonts w:ascii="仿宋_GB2312" w:hAnsi="宋体" w:eastAsia="仿宋_GB2312" w:cs="仿宋_GB2312"/>
          <w:sz w:val="32"/>
          <w:szCs w:val="32"/>
        </w:rPr>
        <w:t>3</w:t>
      </w:r>
      <w:r>
        <w:rPr>
          <w:rFonts w:hint="eastAsia" w:ascii="仿宋_GB2312" w:hAnsi="宋体" w:eastAsia="仿宋_GB2312" w:cs="仿宋_GB2312"/>
          <w:sz w:val="32"/>
          <w:szCs w:val="32"/>
        </w:rPr>
        <w:t>）公共卫生事件。主要包括传染病疫情、群体性不明原因疾病、急性中毒事件、食品和药品安全事件，动物疫情、其他严重影响公众健康和生命安全的事件。</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w:t>
      </w:r>
      <w:r>
        <w:rPr>
          <w:rFonts w:ascii="仿宋_GB2312" w:hAnsi="宋体" w:eastAsia="仿宋_GB2312" w:cs="仿宋_GB2312"/>
          <w:sz w:val="32"/>
          <w:szCs w:val="32"/>
        </w:rPr>
        <w:t>4</w:t>
      </w:r>
      <w:r>
        <w:rPr>
          <w:rFonts w:hint="eastAsia" w:ascii="仿宋_GB2312" w:hAnsi="宋体" w:eastAsia="仿宋_GB2312" w:cs="仿宋_GB2312"/>
          <w:sz w:val="32"/>
          <w:szCs w:val="32"/>
        </w:rPr>
        <w:t>）社会安全事件。主要包括恐怖袭击事件、群体性事件、油气供应中断突发事件、网络与信息安全事件、金融突发事件、涉外突发事件、民族宗教领域突发事件等。</w:t>
      </w:r>
    </w:p>
    <w:p>
      <w:pPr>
        <w:pStyle w:val="6"/>
        <w:spacing w:line="540" w:lineRule="exact"/>
        <w:ind w:firstLine="645"/>
        <w:rPr>
          <w:rFonts w:ascii="仿宋_GB2312" w:hAnsi="宋体" w:eastAsia="仿宋_GB2312" w:cs="Times New Roman"/>
          <w:sz w:val="32"/>
          <w:szCs w:val="32"/>
        </w:rPr>
      </w:pPr>
      <w:r>
        <w:rPr>
          <w:rFonts w:hint="eastAsia" w:ascii="仿宋_GB2312" w:hAnsi="宋体" w:eastAsia="仿宋_GB2312" w:cs="仿宋_GB2312"/>
          <w:sz w:val="32"/>
          <w:szCs w:val="32"/>
        </w:rPr>
        <w:t>各类突发事件按照其性质、造成损失、危害程度、可控性和影响范围等因素，一般分为四级：一般、较大、重大和特别重大，各类突发事件分级标准在相应专项应急预案中予以明确。</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1.5</w:t>
      </w:r>
      <w:r>
        <w:rPr>
          <w:rFonts w:hint="eastAsia" w:ascii="楷体_GB2312" w:hAnsi="仿宋_GB2312" w:eastAsia="楷体_GB2312" w:cs="楷体_GB2312"/>
          <w:sz w:val="32"/>
          <w:szCs w:val="32"/>
        </w:rPr>
        <w:t>应急预案体系</w:t>
      </w:r>
    </w:p>
    <w:p>
      <w:pPr>
        <w:pStyle w:val="6"/>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应急预案体系包括各部门，基层组织和单位制定的各类突发事件应急预案，以及为应急预案提供支撑的工作手册和事件行动方案等。</w:t>
      </w:r>
    </w:p>
    <w:p>
      <w:pPr>
        <w:pStyle w:val="6"/>
        <w:ind w:firstLine="640" w:firstLineChars="200"/>
        <w:rPr>
          <w:rFonts w:ascii="仿宋_GB2312" w:hAnsi="宋体" w:eastAsia="仿宋_GB2312" w:cs="Times New Roman"/>
          <w:sz w:val="32"/>
          <w:szCs w:val="32"/>
        </w:rPr>
      </w:pPr>
      <w:r>
        <w:rPr>
          <w:rFonts w:ascii="仿宋_GB2312" w:hAnsi="宋体" w:eastAsia="仿宋_GB2312" w:cs="仿宋_GB2312"/>
          <w:sz w:val="32"/>
          <w:szCs w:val="32"/>
        </w:rPr>
        <w:t>1.5.1</w:t>
      </w:r>
      <w:r>
        <w:rPr>
          <w:rFonts w:hint="eastAsia" w:ascii="仿宋_GB2312" w:hAnsi="宋体" w:eastAsia="仿宋_GB2312" w:cs="仿宋_GB2312"/>
          <w:sz w:val="32"/>
          <w:szCs w:val="32"/>
        </w:rPr>
        <w:t>总体应急预案是应急预案体系的总纲，是党委、政府组织应对突发事件的总体制度安排。主要规定基本原则、组织体系、运行机制和应急保障等。</w:t>
      </w:r>
    </w:p>
    <w:p>
      <w:pPr>
        <w:pStyle w:val="6"/>
        <w:ind w:firstLine="640" w:firstLineChars="200"/>
        <w:rPr>
          <w:rFonts w:ascii="仿宋_GB2312" w:hAnsi="宋体" w:eastAsia="仿宋_GB2312" w:cs="Times New Roman"/>
          <w:sz w:val="32"/>
          <w:szCs w:val="32"/>
        </w:rPr>
      </w:pPr>
      <w:r>
        <w:rPr>
          <w:rFonts w:ascii="仿宋_GB2312" w:hAnsi="宋体" w:eastAsia="仿宋_GB2312" w:cs="仿宋_GB2312"/>
          <w:sz w:val="32"/>
          <w:szCs w:val="32"/>
        </w:rPr>
        <w:t>1.5.2</w:t>
      </w:r>
      <w:r>
        <w:rPr>
          <w:rFonts w:hint="eastAsia" w:ascii="仿宋_GB2312" w:hAnsi="宋体" w:eastAsia="仿宋_GB2312" w:cs="仿宋_GB2312"/>
          <w:sz w:val="32"/>
          <w:szCs w:val="32"/>
        </w:rPr>
        <w:t>专项应急预案是为应对涉及面广、情况复杂的某一类型突发事件或者针对重要目标物保护、重大活动保障等重要专项工作而预先制定的涉及多个部门（单位）职责的工作方案。</w:t>
      </w:r>
    </w:p>
    <w:p>
      <w:pPr>
        <w:pStyle w:val="6"/>
        <w:ind w:firstLine="640" w:firstLineChars="200"/>
        <w:rPr>
          <w:rFonts w:ascii="仿宋_GB2312" w:hAnsi="宋体" w:eastAsia="仿宋_GB2312" w:cs="Times New Roman"/>
          <w:sz w:val="32"/>
          <w:szCs w:val="32"/>
        </w:rPr>
      </w:pPr>
      <w:r>
        <w:rPr>
          <w:rFonts w:ascii="仿宋_GB2312" w:hAnsi="宋体" w:eastAsia="仿宋_GB2312" w:cs="仿宋_GB2312"/>
          <w:sz w:val="32"/>
          <w:szCs w:val="32"/>
        </w:rPr>
        <w:t>1.5.3</w:t>
      </w:r>
      <w:r>
        <w:rPr>
          <w:rFonts w:hint="eastAsia" w:ascii="仿宋_GB2312" w:hAnsi="宋体" w:eastAsia="仿宋_GB2312" w:cs="仿宋_GB2312"/>
          <w:sz w:val="32"/>
          <w:szCs w:val="32"/>
        </w:rPr>
        <w:t>部门应急预案是有关部门为应对本部门（行业、领域）某一类型突发事件，或者针对应急资源保障等涉及部门工作而预先制定的工作方案。</w:t>
      </w:r>
    </w:p>
    <w:p>
      <w:pPr>
        <w:pStyle w:val="6"/>
        <w:ind w:firstLine="640" w:firstLineChars="200"/>
        <w:rPr>
          <w:rFonts w:ascii="仿宋_GB2312" w:hAnsi="宋体" w:eastAsia="仿宋_GB2312" w:cs="Times New Roman"/>
          <w:sz w:val="32"/>
          <w:szCs w:val="32"/>
        </w:rPr>
      </w:pPr>
      <w:r>
        <w:rPr>
          <w:rFonts w:ascii="仿宋_GB2312" w:hAnsi="宋体" w:eastAsia="仿宋_GB2312" w:cs="仿宋_GB2312"/>
          <w:sz w:val="32"/>
          <w:szCs w:val="32"/>
        </w:rPr>
        <w:t>1.5.4</w:t>
      </w:r>
      <w:r>
        <w:rPr>
          <w:rFonts w:hint="eastAsia" w:ascii="仿宋_GB2312" w:hAnsi="宋体" w:eastAsia="仿宋_GB2312" w:cs="仿宋_GB2312"/>
          <w:sz w:val="32"/>
          <w:szCs w:val="32"/>
        </w:rPr>
        <w:t>基层组织和单位应急预案是为应对本区域、本单位内各类突发事件而制定的工作方案，侧重明确应急响应的责任人、风险隐患监测、信息报告、预警响应、应急处置、人员疏散撤离和自救互救等。</w:t>
      </w:r>
    </w:p>
    <w:p>
      <w:pPr>
        <w:pStyle w:val="6"/>
        <w:ind w:firstLine="320" w:firstLineChars="100"/>
        <w:rPr>
          <w:rFonts w:ascii="仿宋_GB2312" w:hAnsi="宋体" w:eastAsia="仿宋_GB2312" w:cs="Times New Roman"/>
          <w:sz w:val="32"/>
          <w:szCs w:val="32"/>
        </w:rPr>
      </w:pPr>
      <w:r>
        <w:rPr>
          <w:rFonts w:ascii="仿宋_GB2312" w:hAnsi="宋体" w:eastAsia="仿宋_GB2312" w:cs="仿宋_GB2312"/>
          <w:sz w:val="32"/>
          <w:szCs w:val="32"/>
        </w:rPr>
        <w:t xml:space="preserve">  1.5.5</w:t>
      </w:r>
      <w:r>
        <w:rPr>
          <w:rFonts w:hint="eastAsia" w:ascii="仿宋_GB2312" w:hAnsi="宋体" w:eastAsia="仿宋_GB2312" w:cs="仿宋_GB2312"/>
          <w:sz w:val="32"/>
          <w:szCs w:val="32"/>
        </w:rPr>
        <w:t>应急预案支撑性文件</w:t>
      </w:r>
    </w:p>
    <w:p>
      <w:pPr>
        <w:pStyle w:val="6"/>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工作手册是预案涉及的有关部门和单位对自身承担职责任务进一步细化的工作方案，是本单位应对突发事件的工作指南。应急预案编制的有关部门和单位要编制相应的工作手册，确保预案各项职责落实到位。工作手册可单独编制，也可将有关内容融入预案，合并编制。</w:t>
      </w:r>
    </w:p>
    <w:p>
      <w:pPr>
        <w:pStyle w:val="6"/>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行动方案是参与突发事件应对的现场指挥机构、救援队伍、专家队伍等为遂行具体任务，根据实际处置需要制定的工作方案。</w:t>
      </w:r>
    </w:p>
    <w:p>
      <w:pPr>
        <w:pStyle w:val="6"/>
        <w:spacing w:line="540" w:lineRule="exact"/>
        <w:ind w:firstLine="640" w:firstLineChars="200"/>
        <w:rPr>
          <w:rFonts w:ascii="黑体" w:hAnsi="宋体" w:eastAsia="黑体" w:cs="Times New Roman"/>
          <w:sz w:val="32"/>
          <w:szCs w:val="32"/>
        </w:rPr>
      </w:pPr>
      <w:r>
        <w:rPr>
          <w:rFonts w:ascii="黑体" w:hAnsi="宋体" w:eastAsia="黑体" w:cs="黑体"/>
          <w:sz w:val="32"/>
          <w:szCs w:val="32"/>
        </w:rPr>
        <w:t xml:space="preserve">2  </w:t>
      </w:r>
      <w:r>
        <w:rPr>
          <w:rFonts w:hint="eastAsia" w:ascii="黑体" w:hAnsi="宋体" w:eastAsia="黑体" w:cs="黑体"/>
          <w:sz w:val="32"/>
          <w:szCs w:val="32"/>
        </w:rPr>
        <w:t>组织指挥体系</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2.1</w:t>
      </w:r>
      <w:r>
        <w:rPr>
          <w:rFonts w:hint="eastAsia" w:ascii="楷体_GB2312" w:hAnsi="仿宋_GB2312" w:eastAsia="楷体_GB2312" w:cs="楷体_GB2312"/>
          <w:sz w:val="32"/>
          <w:szCs w:val="32"/>
        </w:rPr>
        <w:t>领导机构</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在</w:t>
      </w:r>
      <w:r>
        <w:rPr>
          <w:rFonts w:hint="eastAsia" w:ascii="仿宋_GB2312" w:hAnsi="仿宋_GB2312" w:eastAsia="仿宋_GB2312" w:cs="仿宋_GB2312"/>
          <w:sz w:val="32"/>
          <w:szCs w:val="32"/>
        </w:rPr>
        <w:t>嘉兴港区</w:t>
      </w:r>
      <w:r>
        <w:rPr>
          <w:rFonts w:hint="eastAsia" w:ascii="仿宋_GB2312" w:hAnsi="宋体" w:eastAsia="仿宋_GB2312" w:cs="仿宋_GB2312"/>
          <w:color w:val="000000"/>
          <w:sz w:val="32"/>
          <w:szCs w:val="32"/>
        </w:rPr>
        <w:t>党工委</w:t>
      </w:r>
      <w:r>
        <w:rPr>
          <w:rFonts w:hint="eastAsia" w:ascii="仿宋_GB2312" w:hAnsi="宋体" w:eastAsia="仿宋_GB2312" w:cs="仿宋_GB2312"/>
          <w:sz w:val="32"/>
          <w:szCs w:val="32"/>
        </w:rPr>
        <w:t>统一领导下，嘉兴港区管委会是全区突发事件应急管理工作行政领导机关。通过港区管委会主任办公会议或专题会议研究、决定和部署较大突发事件应急管理工作。</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2.2</w:t>
      </w:r>
      <w:r>
        <w:rPr>
          <w:rFonts w:hint="eastAsia" w:ascii="楷体_GB2312" w:hAnsi="仿宋_GB2312" w:eastAsia="楷体_GB2312" w:cs="楷体_GB2312"/>
          <w:sz w:val="32"/>
          <w:szCs w:val="32"/>
        </w:rPr>
        <w:t>专项应急指挥机构</w:t>
      </w:r>
    </w:p>
    <w:p>
      <w:pPr>
        <w:spacing w:line="540" w:lineRule="exact"/>
        <w:ind w:firstLine="630"/>
        <w:rPr>
          <w:rFonts w:ascii="仿宋_GB2312" w:eastAsia="仿宋_GB2312" w:cs="Times New Roman"/>
          <w:sz w:val="32"/>
          <w:szCs w:val="32"/>
        </w:rPr>
      </w:pPr>
      <w:r>
        <w:rPr>
          <w:rFonts w:hint="eastAsia" w:ascii="仿宋_GB2312" w:hAnsi="宋体" w:eastAsia="仿宋_GB2312" w:cs="仿宋_GB2312"/>
          <w:sz w:val="32"/>
          <w:szCs w:val="32"/>
        </w:rPr>
        <w:t>发生突发事件，根据应急预案或视情设立嘉兴港区专项应急指挥机构，承担相关类别突发事件指导协调和组织应对工作。专项应急指挥机构应包括管委会领导、各部门及单位领导、公安</w:t>
      </w:r>
      <w:r>
        <w:rPr>
          <w:rFonts w:ascii="仿宋_GB2312" w:hAnsi="宋体" w:eastAsia="仿宋_GB2312" w:cs="仿宋_GB2312"/>
          <w:sz w:val="32"/>
          <w:szCs w:val="32"/>
        </w:rPr>
        <w:t>/</w:t>
      </w:r>
      <w:r>
        <w:rPr>
          <w:rFonts w:hint="eastAsia" w:ascii="仿宋_GB2312" w:hAnsi="宋体" w:eastAsia="仿宋_GB2312" w:cs="仿宋_GB2312"/>
          <w:sz w:val="32"/>
          <w:szCs w:val="32"/>
        </w:rPr>
        <w:t>部队领导。嘉兴港区管委会领导按照分工担任专项应急指挥机构总指挥，成员由突发事件牵头部门和相关成员单位负责人组成。</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2.3</w:t>
      </w:r>
      <w:r>
        <w:rPr>
          <w:rFonts w:hint="eastAsia" w:ascii="楷体_GB2312" w:hAnsi="仿宋_GB2312" w:eastAsia="楷体_GB2312" w:cs="楷体_GB2312"/>
          <w:sz w:val="32"/>
          <w:szCs w:val="32"/>
        </w:rPr>
        <w:t>工作机构</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嘉兴港区管委会有关部门要按照职责分工负责本部门（行业、领域）突发事件应急管理工作，组织协调指导风险防控、应急准备、监测预警、应急处置与救援、资源保障、恢复与重建等工作。承担相关应急指挥机构（机制）综合工作。</w:t>
      </w:r>
    </w:p>
    <w:p>
      <w:pPr>
        <w:pStyle w:val="6"/>
        <w:spacing w:line="540" w:lineRule="exact"/>
        <w:ind w:firstLine="627" w:firstLineChars="196"/>
        <w:rPr>
          <w:rFonts w:ascii="楷体_GB2312" w:hAnsi="仿宋_GB2312" w:eastAsia="楷体_GB2312" w:cs="Times New Roman"/>
          <w:sz w:val="32"/>
          <w:szCs w:val="32"/>
        </w:rPr>
      </w:pPr>
      <w:r>
        <w:rPr>
          <w:rFonts w:ascii="楷体_GB2312" w:hAnsi="仿宋_GB2312" w:eastAsia="楷体_GB2312" w:cs="楷体_GB2312"/>
          <w:sz w:val="32"/>
          <w:szCs w:val="32"/>
        </w:rPr>
        <w:t>2.4</w:t>
      </w:r>
      <w:r>
        <w:rPr>
          <w:rFonts w:hint="eastAsia" w:ascii="楷体_GB2312" w:hAnsi="仿宋_GB2312" w:eastAsia="楷体_GB2312" w:cs="楷体_GB2312"/>
          <w:sz w:val="32"/>
          <w:szCs w:val="32"/>
        </w:rPr>
        <w:t>现场指挥机构</w:t>
      </w:r>
    </w:p>
    <w:p>
      <w:pPr>
        <w:pStyle w:val="6"/>
        <w:spacing w:line="540" w:lineRule="exact"/>
        <w:ind w:firstLine="627" w:firstLineChars="196"/>
        <w:rPr>
          <w:rFonts w:ascii="楷体_GB2312" w:hAnsi="仿宋_GB2312" w:eastAsia="楷体_GB2312" w:cs="Times New Roman"/>
          <w:sz w:val="32"/>
          <w:szCs w:val="32"/>
        </w:rPr>
      </w:pPr>
      <w:r>
        <w:rPr>
          <w:rFonts w:hint="eastAsia" w:ascii="仿宋_GB2312" w:hAnsi="宋体" w:eastAsia="仿宋_GB2312" w:cs="仿宋_GB2312"/>
          <w:sz w:val="32"/>
          <w:szCs w:val="32"/>
        </w:rPr>
        <w:t>突发事件发生后，设立由港区管委会负责人、相关部门负责人组成的现场指挥机构，组织、指挥、协调突发事件现场应急处置工作（具体工作根据党政同责、一岗双责来定）。现场指挥部根据需要设立综合协调、</w:t>
      </w:r>
      <w:r>
        <w:rPr>
          <w:rFonts w:hint="eastAsia" w:ascii="仿宋_GB2312" w:hAnsi="仿宋_GB2312" w:eastAsia="仿宋_GB2312" w:cs="仿宋_GB2312"/>
          <w:sz w:val="32"/>
          <w:szCs w:val="32"/>
        </w:rPr>
        <w:t>综合协调组、宣传舆情组、医疗救护组、治安救助组、工程抢险组、后勤保障组、涉外联络组、环境处理组、善后处理组、调查评估组</w:t>
      </w:r>
      <w:r>
        <w:rPr>
          <w:rFonts w:hint="eastAsia" w:ascii="仿宋_GB2312" w:hAnsi="宋体" w:eastAsia="仿宋_GB2312" w:cs="仿宋_GB2312"/>
          <w:sz w:val="32"/>
          <w:szCs w:val="32"/>
        </w:rPr>
        <w:t>等工作组。</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一般突发事件发生后，港区管委会视情设立现场指挥机构；较大以上突发事件发生后，上报嘉兴市政府，由市政府视情设立现场指挥机构。</w:t>
      </w:r>
    </w:p>
    <w:p>
      <w:pPr>
        <w:pStyle w:val="6"/>
        <w:spacing w:line="540" w:lineRule="exact"/>
        <w:ind w:firstLine="640" w:firstLineChars="200"/>
        <w:rPr>
          <w:rFonts w:ascii="仿宋_GB2312" w:hAnsi="宋体" w:eastAsia="仿宋_GB2312" w:cs="Times New Roman"/>
          <w:sz w:val="32"/>
          <w:szCs w:val="32"/>
        </w:rPr>
      </w:pPr>
      <w:r>
        <w:rPr>
          <w:rFonts w:hint="eastAsia" w:ascii="仿宋_GB2312" w:hAnsi="宋体" w:eastAsia="仿宋_GB2312" w:cs="仿宋_GB2312"/>
          <w:sz w:val="32"/>
          <w:szCs w:val="32"/>
        </w:rPr>
        <w:t>到突发事件现场参加应急处置的各方面应急力量要及时向现场指挥机构报到、受领任务，接受现场指挥机构的统一指挥调度，并及时报告现场情况和处置工作进展情况。</w:t>
      </w:r>
    </w:p>
    <w:p>
      <w:pPr>
        <w:pStyle w:val="6"/>
        <w:spacing w:line="540" w:lineRule="exact"/>
        <w:ind w:firstLine="627" w:firstLineChars="196"/>
        <w:rPr>
          <w:rFonts w:ascii="楷体_GB2312" w:hAnsi="仿宋_GB2312" w:eastAsia="楷体_GB2312" w:cs="Times New Roman"/>
          <w:sz w:val="32"/>
          <w:szCs w:val="32"/>
        </w:rPr>
      </w:pPr>
      <w:r>
        <w:rPr>
          <w:rFonts w:ascii="楷体_GB2312" w:hAnsi="仿宋_GB2312" w:eastAsia="楷体_GB2312" w:cs="楷体_GB2312"/>
          <w:sz w:val="32"/>
          <w:szCs w:val="32"/>
        </w:rPr>
        <w:t>2.5</w:t>
      </w:r>
      <w:r>
        <w:rPr>
          <w:rFonts w:hint="eastAsia" w:ascii="楷体_GB2312" w:hAnsi="仿宋_GB2312" w:eastAsia="楷体_GB2312" w:cs="楷体_GB2312"/>
          <w:sz w:val="32"/>
          <w:szCs w:val="32"/>
        </w:rPr>
        <w:t>专家组</w:t>
      </w:r>
    </w:p>
    <w:p>
      <w:pPr>
        <w:pStyle w:val="6"/>
        <w:spacing w:line="540" w:lineRule="exact"/>
        <w:ind w:firstLine="640" w:firstLineChars="200"/>
        <w:rPr>
          <w:rFonts w:ascii="仿宋_GB2312" w:hAnsi="仿宋_GB2312" w:eastAsia="仿宋_GB2312" w:cs="Times New Roman"/>
          <w:b/>
          <w:bCs/>
          <w:sz w:val="32"/>
          <w:szCs w:val="32"/>
        </w:rPr>
      </w:pPr>
      <w:r>
        <w:rPr>
          <w:rFonts w:hint="eastAsia" w:ascii="仿宋_GB2312" w:hAnsi="宋体" w:eastAsia="仿宋_GB2312" w:cs="仿宋_GB2312"/>
          <w:sz w:val="32"/>
          <w:szCs w:val="32"/>
        </w:rPr>
        <w:t>嘉兴港区管委会</w:t>
      </w:r>
      <w:r>
        <w:rPr>
          <w:rFonts w:hint="eastAsia" w:ascii="仿宋_GB2312" w:hAnsi="仿宋_GB2312" w:eastAsia="仿宋_GB2312" w:cs="仿宋_GB2312"/>
          <w:sz w:val="32"/>
          <w:szCs w:val="32"/>
        </w:rPr>
        <w:t>建立突发事件防范应对专家库，事发后根据需要抽调有关专家组成专家组，开展突发事件应急处置和救援、调查评估等决策咨询服务工作。</w:t>
      </w:r>
    </w:p>
    <w:p>
      <w:pPr>
        <w:pStyle w:val="6"/>
        <w:spacing w:line="540" w:lineRule="exact"/>
        <w:ind w:firstLine="627" w:firstLineChars="196"/>
        <w:rPr>
          <w:rFonts w:ascii="黑体" w:hAnsi="黑体" w:eastAsia="黑体" w:cs="Times New Roman"/>
          <w:sz w:val="32"/>
          <w:szCs w:val="32"/>
        </w:rPr>
      </w:pPr>
      <w:r>
        <w:rPr>
          <w:rFonts w:ascii="黑体" w:hAnsi="黑体" w:eastAsia="黑体" w:cs="黑体"/>
          <w:sz w:val="32"/>
          <w:szCs w:val="32"/>
        </w:rPr>
        <w:t>3</w:t>
      </w:r>
      <w:r>
        <w:rPr>
          <w:rFonts w:hint="eastAsia" w:ascii="黑体" w:hAnsi="黑体" w:eastAsia="黑体" w:cs="黑体"/>
          <w:sz w:val="32"/>
          <w:szCs w:val="32"/>
        </w:rPr>
        <w:t>运行机制</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3.1</w:t>
      </w:r>
      <w:r>
        <w:rPr>
          <w:rFonts w:hint="eastAsia" w:ascii="楷体_GB2312" w:hAnsi="仿宋_GB2312" w:eastAsia="楷体_GB2312" w:cs="楷体_GB2312"/>
          <w:sz w:val="32"/>
          <w:szCs w:val="32"/>
        </w:rPr>
        <w:t>风险防控</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各部门要按照职责分工对可能发生的突发事件进行综合性评估和趋势分析，研究制定风险分级分类标准和管理办法。突发事件主要牵头部门于每年年底对下一年度突发事件发生发展趋势进行研判和预测分析，跟踪研判，提出防范措施建议，报嘉兴港区党工委、管委会，抄送应急管理部门。</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3.2</w:t>
      </w:r>
      <w:r>
        <w:rPr>
          <w:rFonts w:hint="eastAsia" w:ascii="楷体_GB2312" w:hAnsi="仿宋_GB2312" w:eastAsia="楷体_GB2312" w:cs="楷体_GB2312"/>
          <w:sz w:val="32"/>
          <w:szCs w:val="32"/>
        </w:rPr>
        <w:t>监测预警</w:t>
      </w:r>
    </w:p>
    <w:p>
      <w:pPr>
        <w:pStyle w:val="6"/>
        <w:spacing w:line="540" w:lineRule="exact"/>
        <w:ind w:firstLine="640" w:firstLineChars="200"/>
        <w:rPr>
          <w:rFonts w:ascii="仿宋_GB2312" w:hAnsi="宋体" w:eastAsia="仿宋_GB2312" w:cs="Times New Roman"/>
          <w:sz w:val="32"/>
          <w:szCs w:val="32"/>
        </w:rPr>
      </w:pPr>
      <w:r>
        <w:rPr>
          <w:rFonts w:ascii="仿宋_GB2312" w:hAnsi="宋体" w:eastAsia="仿宋_GB2312" w:cs="仿宋_GB2312"/>
          <w:sz w:val="32"/>
          <w:szCs w:val="32"/>
        </w:rPr>
        <w:t>3.2.1</w:t>
      </w:r>
      <w:r>
        <w:rPr>
          <w:rFonts w:hint="eastAsia" w:ascii="仿宋_GB2312" w:hAnsi="宋体" w:eastAsia="仿宋_GB2312" w:cs="仿宋_GB2312"/>
          <w:sz w:val="32"/>
          <w:szCs w:val="32"/>
        </w:rPr>
        <w:t>监测</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各部门要针对各种可能发生的突发事件，完善预测预警机制，开展风险防控、分析，做到早发现、早报告、早处置。</w:t>
      </w:r>
    </w:p>
    <w:p>
      <w:pPr>
        <w:pStyle w:val="6"/>
        <w:spacing w:line="540" w:lineRule="exact"/>
        <w:ind w:firstLine="636" w:firstLineChars="199"/>
        <w:rPr>
          <w:rFonts w:ascii="仿宋_GB2312" w:hAnsi="宋体" w:eastAsia="仿宋_GB2312" w:cs="Times New Roman"/>
          <w:sz w:val="32"/>
          <w:szCs w:val="32"/>
        </w:rPr>
      </w:pPr>
      <w:r>
        <w:rPr>
          <w:rFonts w:ascii="仿宋_GB2312" w:hAnsi="宋体" w:eastAsia="仿宋_GB2312" w:cs="仿宋_GB2312"/>
          <w:sz w:val="32"/>
          <w:szCs w:val="32"/>
        </w:rPr>
        <w:t>3.2.2</w:t>
      </w:r>
      <w:r>
        <w:rPr>
          <w:rFonts w:hint="eastAsia" w:ascii="仿宋_GB2312" w:hAnsi="宋体" w:eastAsia="仿宋_GB2312" w:cs="仿宋_GB2312"/>
          <w:sz w:val="32"/>
          <w:szCs w:val="32"/>
        </w:rPr>
        <w:t>预警</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1</w:t>
      </w:r>
      <w:r>
        <w:rPr>
          <w:rFonts w:hint="eastAsia" w:ascii="仿宋_GB2312" w:hAnsi="仿宋_GB2312" w:eastAsia="仿宋_GB2312" w:cs="仿宋_GB2312"/>
          <w:sz w:val="32"/>
          <w:szCs w:val="32"/>
        </w:rPr>
        <w:t>）预警。根据监测和预测分析结果，对可能发生和可以预警的突发事件进行预警。</w:t>
      </w:r>
      <w:r>
        <w:rPr>
          <w:rFonts w:hint="eastAsia" w:ascii="仿宋_GB2312" w:hAnsi="宋体" w:eastAsia="仿宋_GB2312" w:cs="仿宋_GB2312"/>
          <w:sz w:val="32"/>
          <w:szCs w:val="32"/>
        </w:rPr>
        <w:t>嘉兴港区管委会</w:t>
      </w:r>
      <w:r>
        <w:rPr>
          <w:rFonts w:hint="eastAsia" w:ascii="仿宋_GB2312" w:hAnsi="仿宋_GB2312" w:eastAsia="仿宋_GB2312" w:cs="仿宋_GB2312"/>
          <w:sz w:val="32"/>
          <w:szCs w:val="32"/>
        </w:rPr>
        <w:t>根据分析评估结果，按有关规定立即发布预警信息，及时向上一级政府或相应部门报告。</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2</w:t>
      </w:r>
      <w:r>
        <w:rPr>
          <w:rFonts w:hint="eastAsia" w:ascii="仿宋_GB2312" w:hAnsi="仿宋_GB2312" w:eastAsia="仿宋_GB2312" w:cs="仿宋_GB2312"/>
          <w:sz w:val="32"/>
          <w:szCs w:val="32"/>
        </w:rPr>
        <w:t>）预警级别。依据突发事件可能造成的危害性、紧急程度和发展态势，一般分为四级：</w:t>
      </w:r>
      <w:r>
        <w:rPr>
          <w:rFonts w:ascii="仿宋_GB2312" w:hAnsi="仿宋_GB2312" w:eastAsia="仿宋_GB2312" w:cs="仿宋_GB2312"/>
          <w:sz w:val="32"/>
          <w:szCs w:val="32"/>
        </w:rPr>
        <w:t>I</w:t>
      </w:r>
      <w:r>
        <w:rPr>
          <w:rFonts w:hint="eastAsia" w:ascii="仿宋_GB2312" w:hAnsi="仿宋_GB2312" w:eastAsia="仿宋_GB2312" w:cs="仿宋_GB2312"/>
          <w:sz w:val="32"/>
          <w:szCs w:val="32"/>
        </w:rPr>
        <w:t>级（特别严重）、</w:t>
      </w:r>
      <w:r>
        <w:rPr>
          <w:rFonts w:ascii="仿宋_GB2312" w:hAnsi="仿宋_GB2312" w:eastAsia="仿宋_GB2312" w:cs="仿宋_GB2312"/>
          <w:sz w:val="32"/>
          <w:szCs w:val="32"/>
        </w:rPr>
        <w:t>II</w:t>
      </w:r>
      <w:r>
        <w:rPr>
          <w:rFonts w:hint="eastAsia" w:ascii="仿宋_GB2312" w:hAnsi="仿宋_GB2312" w:eastAsia="仿宋_GB2312" w:cs="仿宋_GB2312"/>
          <w:sz w:val="32"/>
          <w:szCs w:val="32"/>
        </w:rPr>
        <w:t>级（严重）、</w:t>
      </w:r>
      <w:r>
        <w:rPr>
          <w:rFonts w:ascii="仿宋_GB2312" w:hAnsi="仿宋_GB2312" w:eastAsia="仿宋_GB2312" w:cs="仿宋_GB2312"/>
          <w:sz w:val="32"/>
          <w:szCs w:val="32"/>
        </w:rPr>
        <w:t>III</w:t>
      </w:r>
      <w:r>
        <w:rPr>
          <w:rFonts w:hint="eastAsia" w:ascii="仿宋_GB2312" w:hAnsi="仿宋_GB2312" w:eastAsia="仿宋_GB2312" w:cs="仿宋_GB2312"/>
          <w:sz w:val="32"/>
          <w:szCs w:val="32"/>
        </w:rPr>
        <w:t>级（较重）、</w:t>
      </w:r>
      <w:r>
        <w:rPr>
          <w:rFonts w:ascii="仿宋_GB2312" w:hAnsi="仿宋_GB2312" w:eastAsia="仿宋_GB2312" w:cs="仿宋_GB2312"/>
          <w:sz w:val="32"/>
          <w:szCs w:val="32"/>
        </w:rPr>
        <w:t>IV</w:t>
      </w:r>
      <w:r>
        <w:rPr>
          <w:rFonts w:hint="eastAsia" w:ascii="仿宋_GB2312" w:hAnsi="仿宋_GB2312" w:eastAsia="仿宋_GB2312" w:cs="仿宋_GB2312"/>
          <w:sz w:val="32"/>
          <w:szCs w:val="32"/>
        </w:rPr>
        <w:t>级（一般），依次用红色、橙色、黄色、蓝色表示。</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）预警措施。发布预警信息后，有关方面要根据预警级别和实际情况以及分级负责的原则，采取下列一项或多项措施：</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①增加观测频次，及时收集、报告有关信息；</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②加强公众沟通，公布信息接收和咨询电话，向社会公告采取的有关特定措施、避免或减轻危害的建议和劝告等；</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③组织应急救援队伍和负有特定职责的人员进入待命状态</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动员后备人员做好参加应急处置和救援工作的准备，视情预置有关队伍、装备、物资等应急资源；</w:t>
      </w:r>
    </w:p>
    <w:p>
      <w:pPr>
        <w:pStyle w:val="6"/>
        <w:spacing w:line="540" w:lineRule="exact"/>
        <w:ind w:firstLine="627" w:firstLineChars="196"/>
        <w:rPr>
          <w:rFonts w:ascii="仿宋_GB2312" w:hAnsi="仿宋_GB2312" w:eastAsia="仿宋_GB2312" w:cs="仿宋_GB2312"/>
          <w:sz w:val="32"/>
          <w:szCs w:val="32"/>
        </w:rPr>
      </w:pPr>
      <w:r>
        <w:rPr>
          <w:rFonts w:hint="eastAsia" w:ascii="仿宋_GB2312" w:hAnsi="仿宋_GB2312" w:eastAsia="仿宋_GB2312" w:cs="仿宋_GB2312"/>
          <w:sz w:val="32"/>
          <w:szCs w:val="32"/>
        </w:rPr>
        <w:t>④调集应急处置和救援所需物资、设备、工具，准备应急设施和避难场所，并确保其处于良好状态、随时可以投入正常使用</w:t>
      </w:r>
      <w:r>
        <w:rPr>
          <w:rFonts w:ascii="仿宋_GB2312" w:hAnsi="仿宋_GB2312" w:eastAsia="仿宋_GB2312" w:cs="仿宋_GB2312"/>
          <w:sz w:val="32"/>
          <w:szCs w:val="32"/>
        </w:rPr>
        <w:t>;</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⑤加强对重点单位、重要部位和重要基础设施的安全保卫，维护社会治安秩序；</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⑥采取必要措施，确保交通、通信、供水、排水、供电、供气等公共设施的安全和正常运行；</w:t>
      </w:r>
    </w:p>
    <w:p>
      <w:pPr>
        <w:pStyle w:val="6"/>
        <w:spacing w:line="540" w:lineRule="exact"/>
        <w:ind w:firstLine="627" w:firstLineChars="196"/>
        <w:rPr>
          <w:rFonts w:ascii="仿宋_GB2312" w:hAnsi="宋体" w:eastAsia="仿宋_GB2312" w:cs="Times New Roman"/>
          <w:sz w:val="32"/>
          <w:szCs w:val="32"/>
        </w:rPr>
      </w:pPr>
      <w:r>
        <w:rPr>
          <w:rFonts w:hint="eastAsia" w:ascii="仿宋_GB2312" w:hAnsi="仿宋_GB2312" w:eastAsia="仿宋_GB2312" w:cs="仿宋_GB2312"/>
          <w:sz w:val="32"/>
          <w:szCs w:val="32"/>
        </w:rPr>
        <w:t>⑦转移、疏散或者撤离易受突发事件危害的人员并予以妥善安置，转移重要财产；</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⑧关闭或者限制使用易受突发事件危害的场所，控制或者限制容易导致危害扩大的公共场所的活动；</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⑨有关地区和部门发布预警后，其他相关地区和部门及时组织分析本地区和本行业可能受到影响的范围、程度等安排部署有关防范性措施。</w:t>
      </w:r>
    </w:p>
    <w:p>
      <w:pPr>
        <w:pStyle w:val="6"/>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4</w:t>
      </w:r>
      <w:r>
        <w:rPr>
          <w:rFonts w:hint="eastAsia" w:ascii="仿宋_GB2312" w:hAnsi="仿宋_GB2312" w:eastAsia="仿宋_GB2312" w:cs="仿宋_GB2312"/>
          <w:sz w:val="32"/>
          <w:szCs w:val="32"/>
        </w:rPr>
        <w:t>）解除预警措施。当突发事件风险已经解除，发布警报的人民政府或有关部门要立即宣布解除警报，终止预警期，解除已经采取的有关措施。</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3.3</w:t>
      </w:r>
      <w:r>
        <w:rPr>
          <w:rFonts w:hint="eastAsia" w:ascii="楷体_GB2312" w:hAnsi="仿宋_GB2312" w:eastAsia="楷体_GB2312" w:cs="楷体_GB2312"/>
          <w:sz w:val="32"/>
          <w:szCs w:val="32"/>
        </w:rPr>
        <w:t>应急处置与救援</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3.3.1</w:t>
      </w:r>
      <w:r>
        <w:rPr>
          <w:rFonts w:hint="eastAsia" w:ascii="仿宋_GB2312" w:hAnsi="仿宋_GB2312" w:eastAsia="仿宋_GB2312" w:cs="仿宋_GB2312"/>
          <w:sz w:val="32"/>
          <w:szCs w:val="32"/>
        </w:rPr>
        <w:t>信息报告</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宋体" w:eastAsia="仿宋_GB2312" w:cs="仿宋_GB2312"/>
          <w:sz w:val="32"/>
          <w:szCs w:val="32"/>
        </w:rPr>
        <w:t>各部门、单位要发挥</w:t>
      </w:r>
      <w:r>
        <w:rPr>
          <w:rFonts w:hint="eastAsia" w:ascii="仿宋_GB2312" w:hAnsi="仿宋_GB2312" w:eastAsia="仿宋_GB2312" w:cs="仿宋_GB2312"/>
          <w:sz w:val="32"/>
          <w:szCs w:val="32"/>
        </w:rPr>
        <w:t>基层网格员管理体制机制，建立统一规范的基层网格员管理和激励制度，实现社区、村网格员全覆盖、无死角，同时承担风险隐患巡查报告、突发事件第一时间报告、先期处置、灾情统计报告等职责。</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报告内容一般包括突发事件发生的时间、地点、信息来源、性质、简要经过、影响范围（含环境影响）、人员伤（病）亡和失联情况、房屋倒塌损坏情况、交通通信电力等基础设施损毁情况、现场救援情况和已经采取的措施等。</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3.3.2</w:t>
      </w:r>
      <w:r>
        <w:rPr>
          <w:rFonts w:hint="eastAsia" w:ascii="仿宋_GB2312" w:hAnsi="仿宋_GB2312" w:eastAsia="仿宋_GB2312" w:cs="仿宋_GB2312"/>
          <w:sz w:val="32"/>
          <w:szCs w:val="32"/>
        </w:rPr>
        <w:t>先期处置</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事发单位要立即组织本单位应急队伍和工作人员营救受害人员，疏散、撤离、安置受威胁人员；控制危险源，标明危险区域，封锁危险场所，并采取其他防止危害扩大的必要措施；迅速控制可疑的传染源，积极救治病人，组织医疗卫生人员加强个人防护；向嘉兴港区管委会及其有关部门（单位）报告。对因本单位的问题引发的或主体是本单位人员的社会安全事件，有关单位要迅速派出负责人赶赴现场开展劝解、疏导工作。</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突发事件发生后，事发地有关部门、单位在报告特别重大、重大和较大突发事件的同时，要根据职责和规定的权限启动相关应急预案，调动应急力量，采取措施迅速控制事态发展，组织开展应急处置与救援工作。</w:t>
      </w:r>
      <w:bookmarkStart w:id="0" w:name="_Toc22028517"/>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 xml:space="preserve">3.3.3 </w:t>
      </w:r>
      <w:r>
        <w:rPr>
          <w:rFonts w:hint="eastAsia" w:ascii="仿宋_GB2312" w:hAnsi="仿宋_GB2312" w:eastAsia="仿宋_GB2312" w:cs="仿宋_GB2312"/>
          <w:sz w:val="32"/>
          <w:szCs w:val="32"/>
        </w:rPr>
        <w:t>分级响应</w:t>
      </w:r>
      <w:bookmarkEnd w:id="0"/>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在先期处置的基础上根据事态发展，港区管委会及相关应急指挥机构、工作部门要依照职责快速启动相应预案的分级响应，视情设立相应的应急指挥部，实施应急处置工作。</w:t>
      </w:r>
    </w:p>
    <w:p>
      <w:pPr>
        <w:pStyle w:val="6"/>
        <w:spacing w:line="540" w:lineRule="exact"/>
        <w:ind w:firstLine="640" w:firstLineChars="200"/>
        <w:rPr>
          <w:rFonts w:ascii="仿宋_GB2312" w:hAnsi="仿宋_GB2312" w:eastAsia="仿宋_GB2312" w:cs="Times New Roman"/>
          <w:sz w:val="32"/>
          <w:szCs w:val="32"/>
        </w:rPr>
      </w:pPr>
      <w:bookmarkStart w:id="1" w:name="_Toc22028518"/>
      <w:r>
        <w:rPr>
          <w:rFonts w:ascii="仿宋_GB2312" w:hAnsi="仿宋_GB2312" w:eastAsia="仿宋_GB2312" w:cs="仿宋_GB2312"/>
          <w:sz w:val="32"/>
          <w:szCs w:val="32"/>
        </w:rPr>
        <w:t xml:space="preserve">3.3.4 </w:t>
      </w:r>
      <w:r>
        <w:rPr>
          <w:rFonts w:hint="eastAsia" w:ascii="仿宋_GB2312" w:hAnsi="仿宋_GB2312" w:eastAsia="仿宋_GB2312" w:cs="仿宋_GB2312"/>
          <w:sz w:val="32"/>
          <w:szCs w:val="32"/>
        </w:rPr>
        <w:t>响应级别</w:t>
      </w:r>
      <w:bookmarkEnd w:id="1"/>
    </w:p>
    <w:p>
      <w:pPr>
        <w:spacing w:line="540" w:lineRule="exact"/>
        <w:ind w:firstLine="630"/>
        <w:rPr>
          <w:rFonts w:ascii="仿宋_GB2312" w:hAnsi="仿宋_GB2312" w:eastAsia="仿宋_GB2312" w:cs="Times New Roman"/>
          <w:sz w:val="32"/>
          <w:szCs w:val="32"/>
        </w:rPr>
      </w:pPr>
      <w:r>
        <w:rPr>
          <w:rFonts w:hint="eastAsia" w:ascii="仿宋_GB2312" w:hAnsi="仿宋_GB2312" w:eastAsia="仿宋_GB2312" w:cs="仿宋_GB2312"/>
          <w:sz w:val="32"/>
          <w:szCs w:val="32"/>
        </w:rPr>
        <w:t>发生一般突发事件或其他需要嘉兴港区管委会响应的突发事件，嘉兴港区管委会或专项指挥机构立即启动应急响应。嘉兴港区应急响应一般由高到低分为四级：一级、二级、三级、四级。原则上，启动一级响应由嘉兴港区党工委、嘉兴港区管委会主要负责同志组织指导协调；启动二级响应由嘉兴港区专项指挥机构负责同志组织指导协调；启动三级响应由牵头部门主要负责同志指导协调；启动四级响应由牵头部门指导协调。启动一级响应由嘉兴港区党工委、嘉兴港区管委会决定；启动二级响应由嘉兴港区党工委、嘉兴港区管委会负责同志决定；启动三级响应、四级响应由专项指挥机构或牵头部门决定。</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3.3.5</w:t>
      </w:r>
      <w:r>
        <w:rPr>
          <w:rFonts w:hint="eastAsia" w:ascii="仿宋_GB2312" w:hAnsi="仿宋_GB2312" w:eastAsia="仿宋_GB2312" w:cs="仿宋_GB2312"/>
          <w:sz w:val="32"/>
          <w:szCs w:val="32"/>
        </w:rPr>
        <w:t>指挥协调</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组织指挥。嘉兴港区应急组织指挥机构按照前述分级应对与响应分级原则分别负责相应各级突发事件应急组织指挥。超出嘉兴港区管委会处置能力的，立即上报市政府，由市政府根据嘉兴港区管委会的请求或根据应对工作需要，指挥权可逐级提升至市级组织指挥机构。</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现场指挥。事件发生后，嘉兴港区管委会应组织设立指挥机构，上级人民政府设立现场指挥机构的，嘉兴港区管委会的组织指挥机构纳入上级现场指挥机构，在上级现场指挥机构的统一领导下组织开展突发事件应对工作。</w:t>
      </w:r>
    </w:p>
    <w:p>
      <w:pPr>
        <w:pStyle w:val="6"/>
        <w:spacing w:line="540" w:lineRule="exact"/>
        <w:ind w:firstLine="640" w:firstLineChars="200"/>
        <w:rPr>
          <w:rFonts w:ascii="仿宋_GB2312" w:hAnsi="仿宋_GB2312" w:eastAsia="仿宋_GB2312" w:cs="Times New Roman"/>
          <w:sz w:val="32"/>
          <w:szCs w:val="32"/>
        </w:rPr>
      </w:pPr>
      <w:bookmarkStart w:id="2" w:name="_Toc22028521"/>
      <w:r>
        <w:rPr>
          <w:rFonts w:ascii="仿宋_GB2312" w:hAnsi="仿宋_GB2312" w:eastAsia="仿宋_GB2312" w:cs="仿宋_GB2312"/>
          <w:sz w:val="32"/>
          <w:szCs w:val="32"/>
        </w:rPr>
        <w:t>3.3.6</w:t>
      </w:r>
      <w:r>
        <w:rPr>
          <w:rFonts w:hint="eastAsia" w:ascii="仿宋_GB2312" w:hAnsi="仿宋_GB2312" w:eastAsia="仿宋_GB2312" w:cs="仿宋_GB2312"/>
          <w:sz w:val="32"/>
          <w:szCs w:val="32"/>
        </w:rPr>
        <w:t>指挥协调措施</w:t>
      </w:r>
      <w:bookmarkEnd w:id="2"/>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1</w:t>
      </w:r>
      <w:r>
        <w:rPr>
          <w:rFonts w:hint="eastAsia" w:ascii="仿宋_GB2312" w:hAnsi="仿宋_GB2312" w:eastAsia="仿宋_GB2312" w:cs="仿宋_GB2312"/>
          <w:sz w:val="32"/>
          <w:szCs w:val="32"/>
        </w:rPr>
        <w:t>）启动一级应急响应：</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①依照有关法律、法规和应急预案规定，嘉兴港区管委会主要负责同志、相关部门主要领导</w:t>
      </w:r>
      <w:bookmarkStart w:id="3" w:name="_Hlk8997826"/>
      <w:r>
        <w:rPr>
          <w:rFonts w:hint="eastAsia" w:ascii="仿宋_GB2312" w:hAnsi="仿宋_GB2312" w:eastAsia="仿宋_GB2312" w:cs="仿宋_GB2312"/>
          <w:sz w:val="32"/>
          <w:szCs w:val="32"/>
        </w:rPr>
        <w:t>立即赴现场指导、组织、协调应急处置工作</w:t>
      </w:r>
      <w:bookmarkEnd w:id="3"/>
      <w:r>
        <w:rPr>
          <w:rFonts w:hint="eastAsia" w:ascii="仿宋_GB2312" w:hAnsi="仿宋_GB2312" w:eastAsia="仿宋_GB2312" w:cs="仿宋_GB2312"/>
          <w:sz w:val="32"/>
          <w:szCs w:val="32"/>
        </w:rPr>
        <w:t>；</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②成立嘉兴港区应对</w:t>
      </w:r>
      <w:r>
        <w:rPr>
          <w:rFonts w:ascii="仿宋_GB2312" w:hAnsi="仿宋_GB2312" w:eastAsia="仿宋_GB2312" w:cs="仿宋_GB2312"/>
          <w:sz w:val="32"/>
          <w:szCs w:val="32"/>
        </w:rPr>
        <w:t>XXX</w:t>
      </w:r>
      <w:r>
        <w:rPr>
          <w:rFonts w:hint="eastAsia" w:ascii="仿宋_GB2312" w:hAnsi="仿宋_GB2312" w:eastAsia="仿宋_GB2312" w:cs="仿宋_GB2312"/>
          <w:sz w:val="32"/>
          <w:szCs w:val="32"/>
        </w:rPr>
        <w:t>突发事件总指挥部（指挥部名称根据事件时间、类别确定），嘉兴港区党工委、嘉兴港区管委会主要负责同志任指挥长。根据实际情况，设副指挥长</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4</w:t>
      </w:r>
      <w:r>
        <w:rPr>
          <w:rFonts w:hint="eastAsia" w:ascii="仿宋_GB2312" w:hAnsi="仿宋_GB2312" w:eastAsia="仿宋_GB2312" w:cs="仿宋_GB2312"/>
          <w:sz w:val="32"/>
          <w:szCs w:val="32"/>
        </w:rPr>
        <w:t>名。总指挥部一般下设现场处置、信息舆情、医疗救援、治安维护、应急保障、事故调查、综合协调等工作组，由有关管委会领导任组长；</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③召开总指挥部工作会议，传达贯彻上级领导批示、指示精神；听取各方面情况汇报，研究伤员救治、灾民安置、哀悼吊唁、应急征用、中止大型活动、停工停业停课等重大决策；</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④研究突发事件应急处置信息发布、新闻报道和舆论引导工作，确定总指挥部新闻发言人，组织召开总指挥部新闻发布会；</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⑤中央领导、国务院工作组、省政府、市政府工作组到现场后，指挥长负责汇报有关情况，并接受指导；</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⑥根据有关法规宣布实施或结束紧急状态；</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⑦嘉兴港区党工委、管委会决定以及法律、法规规定的其他事项。</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2</w:t>
      </w:r>
      <w:r>
        <w:rPr>
          <w:rFonts w:hint="eastAsia" w:ascii="仿宋_GB2312" w:hAnsi="仿宋_GB2312" w:eastAsia="仿宋_GB2312" w:cs="仿宋_GB2312"/>
          <w:sz w:val="32"/>
          <w:szCs w:val="32"/>
        </w:rPr>
        <w:t>）启动二级应急响应：</w:t>
      </w:r>
    </w:p>
    <w:p>
      <w:pPr>
        <w:pStyle w:val="6"/>
        <w:spacing w:line="540" w:lineRule="exact"/>
        <w:ind w:firstLine="960" w:firstLineChars="300"/>
        <w:rPr>
          <w:rFonts w:ascii="仿宋_GB2312" w:hAnsi="仿宋_GB2312" w:eastAsia="仿宋_GB2312" w:cs="Times New Roman"/>
          <w:sz w:val="32"/>
          <w:szCs w:val="32"/>
        </w:rPr>
      </w:pPr>
      <w:r>
        <w:rPr>
          <w:rFonts w:hint="eastAsia" w:ascii="仿宋_GB2312" w:hAnsi="仿宋_GB2312" w:eastAsia="仿宋_GB2312" w:cs="仿宋_GB2312"/>
          <w:sz w:val="32"/>
          <w:szCs w:val="32"/>
        </w:rPr>
        <w:t>①按照嘉兴港区党工委、嘉兴港区管委会要求，依据有关法律、法规和应急预案规定，嘉兴港区管委会专项指挥部负责人和有关成员赴现场指挥、组织、协调应急处置工作；</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②成立嘉兴港区应对突发事件专项应急指挥部（指挥部名称根据事件时间、类别确定），由嘉兴港区管委会分管领导任指挥长。根据实际情况，设副指挥长</w:t>
      </w:r>
      <w:r>
        <w:rPr>
          <w:rFonts w:ascii="仿宋_GB2312" w:hAnsi="仿宋_GB2312" w:eastAsia="仿宋_GB2312" w:cs="仿宋_GB2312"/>
          <w:sz w:val="32"/>
          <w:szCs w:val="32"/>
        </w:rPr>
        <w:t>2</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名。指挥部一般下设现场处置、信息舆情、医疗救援、治安维护、应急保障、事故调查等工作组；</w:t>
      </w:r>
    </w:p>
    <w:p>
      <w:pPr>
        <w:pStyle w:val="6"/>
        <w:spacing w:line="540" w:lineRule="exact"/>
        <w:ind w:firstLine="640" w:firstLineChars="200"/>
        <w:rPr>
          <w:rFonts w:ascii="仿宋_GB2312" w:hAnsi="仿宋_GB2312" w:eastAsia="仿宋_GB2312" w:cs="Times New Roman"/>
          <w:sz w:val="32"/>
          <w:szCs w:val="32"/>
        </w:rPr>
      </w:pPr>
      <w:bookmarkStart w:id="4" w:name="_Hlk8998485"/>
      <w:r>
        <w:rPr>
          <w:rFonts w:hint="eastAsia" w:ascii="仿宋_GB2312" w:hAnsi="仿宋_GB2312" w:eastAsia="仿宋_GB2312" w:cs="仿宋_GB2312"/>
          <w:sz w:val="32"/>
          <w:szCs w:val="32"/>
        </w:rPr>
        <w:t>③</w:t>
      </w:r>
      <w:bookmarkEnd w:id="4"/>
      <w:r>
        <w:rPr>
          <w:rFonts w:hint="eastAsia" w:ascii="仿宋_GB2312" w:hAnsi="仿宋_GB2312" w:eastAsia="仿宋_GB2312" w:cs="仿宋_GB2312"/>
          <w:sz w:val="32"/>
          <w:szCs w:val="32"/>
        </w:rPr>
        <w:t>召开指挥部工作会议，传达上级党委政府和嘉兴港区党工委、嘉兴港区管委会有关要求，听取各方面情况汇报，研究救援行动、伤员救治、人员疏散、应急征用、中止大型活动等重大决策；</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④研究突发事件应急处置信息发布、新闻报道和舆论引导工作，第一时间发布权威信息，回应社会关切；</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⑤</w:t>
      </w:r>
      <w:bookmarkStart w:id="5" w:name="_Hlk8998593"/>
      <w:r>
        <w:rPr>
          <w:rFonts w:hint="eastAsia" w:ascii="仿宋_GB2312" w:hAnsi="仿宋_GB2312" w:eastAsia="仿宋_GB2312" w:cs="仿宋_GB2312"/>
          <w:sz w:val="32"/>
          <w:szCs w:val="32"/>
        </w:rPr>
        <w:t>嘉兴港区党工委、嘉兴港区管委会决定以及法律、法规规定的其他事项。</w:t>
      </w:r>
      <w:bookmarkEnd w:id="5"/>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）启动三级应急响应：</w:t>
      </w:r>
    </w:p>
    <w:p>
      <w:pPr>
        <w:pStyle w:val="6"/>
        <w:spacing w:line="540" w:lineRule="exact"/>
        <w:ind w:firstLine="640" w:firstLineChars="200"/>
        <w:rPr>
          <w:rFonts w:ascii="仿宋_GB2312" w:hAnsi="仿宋_GB2312" w:eastAsia="仿宋_GB2312" w:cs="Times New Roman"/>
          <w:sz w:val="32"/>
          <w:szCs w:val="32"/>
        </w:rPr>
      </w:pPr>
      <w:bookmarkStart w:id="6" w:name="_Hlk8998610"/>
      <w:r>
        <w:rPr>
          <w:rFonts w:hint="eastAsia" w:ascii="仿宋_GB2312" w:hAnsi="仿宋_GB2312" w:eastAsia="仿宋_GB2312" w:cs="仿宋_GB2312"/>
          <w:sz w:val="32"/>
          <w:szCs w:val="32"/>
        </w:rPr>
        <w:t>①嘉兴港区管委会专项应急指挥部负责同志立即赴现场指导、组织、协调、支援应急处置工作；</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②</w:t>
      </w:r>
      <w:bookmarkStart w:id="7" w:name="_Hlk8998930"/>
      <w:r>
        <w:rPr>
          <w:rFonts w:hint="eastAsia" w:ascii="仿宋_GB2312" w:hAnsi="仿宋_GB2312" w:eastAsia="仿宋_GB2312" w:cs="仿宋_GB2312"/>
          <w:sz w:val="32"/>
          <w:szCs w:val="32"/>
        </w:rPr>
        <w:t>协调调度应急救援队伍、应急救援装备和应急物资等资源</w:t>
      </w:r>
      <w:bookmarkEnd w:id="7"/>
      <w:r>
        <w:rPr>
          <w:rFonts w:hint="eastAsia" w:ascii="仿宋_GB2312" w:hAnsi="仿宋_GB2312" w:eastAsia="仿宋_GB2312" w:cs="仿宋_GB2312"/>
          <w:sz w:val="32"/>
          <w:szCs w:val="32"/>
        </w:rPr>
        <w:t>；</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③指导开展抢险救援、伤员救治、失联人员搜救、疏散转移等工作。</w:t>
      </w:r>
    </w:p>
    <w:bookmarkEnd w:id="6"/>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4</w:t>
      </w:r>
      <w:r>
        <w:rPr>
          <w:rFonts w:hint="eastAsia" w:ascii="仿宋_GB2312" w:hAnsi="仿宋_GB2312" w:eastAsia="仿宋_GB2312" w:cs="仿宋_GB2312"/>
          <w:sz w:val="32"/>
          <w:szCs w:val="32"/>
        </w:rPr>
        <w:t>）启动四级应急响应：</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①嘉兴港区管委会专项应急指挥部办公室负责同志立即赴现场协调、支援应急处置工作；</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②协调调度应急救援队伍、应急救援装备和应急物资等资源，开展应急处置工作。</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5</w:t>
      </w:r>
      <w:r>
        <w:rPr>
          <w:rFonts w:hint="eastAsia" w:ascii="仿宋_GB2312" w:hAnsi="仿宋_GB2312" w:eastAsia="仿宋_GB2312" w:cs="仿宋_GB2312"/>
          <w:sz w:val="32"/>
          <w:szCs w:val="32"/>
        </w:rPr>
        <w:t>）扩大应急响应：</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扩大应急的条件：</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①当突发事件超出预期判断；</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②当前应急级别无法控制事件发展。</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扩大应急程序：</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由现场指挥部报请嘉兴市政府实施扩大响应，并说明需要扩大响应及增援的原因。由市政府实施扩大响应或增援。</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3.3.7</w:t>
      </w:r>
      <w:r>
        <w:rPr>
          <w:rFonts w:hint="eastAsia" w:ascii="仿宋_GB2312" w:hAnsi="仿宋_GB2312" w:eastAsia="仿宋_GB2312" w:cs="仿宋_GB2312"/>
          <w:sz w:val="32"/>
          <w:szCs w:val="32"/>
        </w:rPr>
        <w:t>处置措施</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）自然灾害、事故灾难或者公共卫生事件发生后，</w:t>
      </w:r>
      <w:r>
        <w:rPr>
          <w:rFonts w:hint="eastAsia" w:ascii="仿宋_GB2312" w:hAnsi="宋体" w:eastAsia="仿宋_GB2312" w:cs="仿宋_GB2312"/>
          <w:sz w:val="32"/>
          <w:szCs w:val="32"/>
        </w:rPr>
        <w:t>嘉兴港区管委会</w:t>
      </w:r>
      <w:r>
        <w:rPr>
          <w:rFonts w:hint="eastAsia" w:ascii="仿宋_GB2312" w:hAnsi="仿宋_GB2312" w:eastAsia="仿宋_GB2312" w:cs="仿宋_GB2312"/>
          <w:sz w:val="32"/>
          <w:szCs w:val="32"/>
        </w:rPr>
        <w:t>应采取下列一项或者多项应急措施：</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①现场信息获取。组织现场人员、应急测绘和勘察队伍等，利用无人机、雷达、卫星等手段获取现场影像，分析研判道路桥梁、通信、电力等基础设施和居民住房损毁情况，重要目标物、人员密集场所和人口分布等信息，提出初步评估意见，并向现场指挥机构和有关部门报告；</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②组织营救受灾和被困人员，疏散、撤离并妥善安置受威胁人员，必要时组织动员社会应急力量有序参与应急处置与救援、受灾人员救助工作；</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③组织开展伤病员救治、卫生防疫和公共卫生调查处理、应急心理援助等医疗卫生救援工作，治疗传染病人和疑似病例，控制传染源，观察密切接触者，对易感人群采取应急接种、预防性服药和卫生防疫知识宣传；</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④迅速组织开展抢险工作，控制危险源、减轻或消除危害，并标明危险区域，封锁危险场所，划定警戒区，实行交通管制以及其他控制措施，交通运输、公安等有关部门要保证紧急情况下应急交通工具的优先安排、优先调度、优先放行，确保抢险救灾物资和人员能够及时、安全送达；</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⑤立即抢修被损坏的交通、水利、通信、供（排）水、供电、供气、供热等公共设施，短时难以恢复的，要实施临时过渡方案，保障社会生产生活基本需要；</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⑥开展环境应急监测，追踪研判污染范围、程度和发展趋势；切断污染源，控制和处置污染物，保护饮用水水源地等环境敏感目标，减轻环境影响；开展灾后环境风险排查，整治污染隐患，妥善处置事件应对产生的废物；</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⑦禁止或者限制使用有关设备、设施，关闭或者限制使用有关场所，中止人员密集的活动或者可能导致危害扩大的生产经营活动以及采取其他保护措施；</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⑦启用财政资金和储备的应急救援和救灾物资，必要时征用其他急需物资、设备、设施、工具；</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⑧做好受灾群众的基本生活保障工作，提供食品、饮用水、衣被、燃料等基本生活必需品和临时住所，开展卫生防疫工作，确保灾区群众有饭吃、有水喝、有衣穿、有住处、有学上、有病能及时医治，确保大灾之后无大疫；</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⑨开展遇难人员善后处置工作，妥善处理遇难人员遗体，做好遇难人员家属安抚等工作；</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⑩组织开展救灾捐赠活动，接收、管理、分配救灾捐赠款物；</w:t>
      </w:r>
    </w:p>
    <w:p>
      <w:pPr>
        <w:pStyle w:val="6"/>
        <w:spacing w:line="540" w:lineRule="exact"/>
        <w:ind w:firstLine="640" w:firstLineChars="200"/>
        <w:rPr>
          <w:rFonts w:ascii="仿宋_GB2312" w:hAnsi="仿宋_GB2312" w:eastAsia="仿宋_GB2312" w:cs="Times New Roman"/>
          <w:sz w:val="32"/>
          <w:szCs w:val="32"/>
        </w:rPr>
      </w:pPr>
      <w:bookmarkStart w:id="8" w:name="OLE_LINK1"/>
      <w:bookmarkStart w:id="9" w:name="OLE_LINK2"/>
      <w:r>
        <w:rPr>
          <w:rFonts w:hint="eastAsia" w:ascii="MS Gothic" w:hAnsi="MS Gothic" w:eastAsia="MS Gothic" w:cs="MS Gothic"/>
          <w:sz w:val="32"/>
          <w:szCs w:val="32"/>
        </w:rPr>
        <w:t>⑪</w:t>
      </w:r>
      <w:r>
        <w:rPr>
          <w:rFonts w:hint="eastAsia" w:ascii="仿宋_GB2312" w:hAnsi="仿宋_GB2312" w:eastAsia="仿宋_GB2312" w:cs="仿宋_GB2312"/>
          <w:sz w:val="32"/>
          <w:szCs w:val="32"/>
        </w:rPr>
        <w:t>依法从严惩处</w:t>
      </w:r>
      <w:bookmarkEnd w:id="8"/>
      <w:bookmarkEnd w:id="9"/>
      <w:r>
        <w:rPr>
          <w:rFonts w:hint="eastAsia" w:ascii="仿宋_GB2312" w:hAnsi="仿宋_GB2312" w:eastAsia="仿宋_GB2312" w:cs="仿宋_GB2312"/>
          <w:sz w:val="32"/>
          <w:szCs w:val="32"/>
        </w:rPr>
        <w:t>囤积居奇、哄抬物价、制假售假等扰乱市场秩序的行为，稳定市场价格，维护市场秩序；</w:t>
      </w:r>
    </w:p>
    <w:p>
      <w:pPr>
        <w:pStyle w:val="6"/>
        <w:spacing w:line="540" w:lineRule="exact"/>
        <w:ind w:firstLine="640" w:firstLineChars="200"/>
        <w:rPr>
          <w:rFonts w:ascii="仿宋_GB2312" w:hAnsi="仿宋_GB2312" w:eastAsia="仿宋_GB2312" w:cs="Times New Roman"/>
          <w:sz w:val="32"/>
          <w:szCs w:val="32"/>
        </w:rPr>
      </w:pPr>
      <w:r>
        <w:rPr>
          <w:rFonts w:hint="eastAsia" w:ascii="MS Gothic" w:hAnsi="MS Gothic" w:eastAsia="MS Gothic" w:cs="MS Gothic"/>
          <w:sz w:val="32"/>
          <w:szCs w:val="32"/>
        </w:rPr>
        <w:t>⑫</w:t>
      </w:r>
      <w:r>
        <w:rPr>
          <w:rFonts w:hint="eastAsia" w:ascii="仿宋_GB2312" w:hAnsi="仿宋_GB2312" w:eastAsia="仿宋_GB2312" w:cs="仿宋_GB2312"/>
          <w:sz w:val="32"/>
          <w:szCs w:val="32"/>
        </w:rPr>
        <w:t>依法从严惩处哄抢财物、干扰破坏应急处置工作等扰乱社会秩序的行为，维护社会治安；</w:t>
      </w:r>
    </w:p>
    <w:p>
      <w:pPr>
        <w:pStyle w:val="6"/>
        <w:spacing w:line="540" w:lineRule="exact"/>
        <w:ind w:firstLine="640" w:firstLineChars="200"/>
        <w:rPr>
          <w:rFonts w:ascii="仿宋_GB2312" w:hAnsi="仿宋_GB2312" w:eastAsia="仿宋_GB2312" w:cs="Times New Roman"/>
          <w:sz w:val="32"/>
          <w:szCs w:val="32"/>
        </w:rPr>
      </w:pPr>
      <w:r>
        <w:rPr>
          <w:rFonts w:hint="eastAsia" w:ascii="MS Gothic" w:hAnsi="MS Gothic" w:eastAsia="MS Gothic" w:cs="MS Gothic"/>
          <w:sz w:val="32"/>
          <w:szCs w:val="32"/>
        </w:rPr>
        <w:t>⑬</w:t>
      </w:r>
      <w:r>
        <w:rPr>
          <w:rFonts w:hint="eastAsia" w:ascii="仿宋_GB2312" w:hAnsi="仿宋_GB2312" w:eastAsia="仿宋_GB2312" w:cs="仿宋_GB2312"/>
          <w:sz w:val="32"/>
          <w:szCs w:val="32"/>
        </w:rPr>
        <w:t>采取防止发生次生、衍生灾害和事件的必要措施。</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）社会安全事件发生后，</w:t>
      </w:r>
      <w:r>
        <w:rPr>
          <w:rFonts w:hint="eastAsia" w:ascii="仿宋_GB2312" w:hAnsi="宋体" w:eastAsia="仿宋_GB2312" w:cs="仿宋_GB2312"/>
          <w:sz w:val="32"/>
          <w:szCs w:val="32"/>
        </w:rPr>
        <w:t>港区管委会</w:t>
      </w:r>
      <w:r>
        <w:rPr>
          <w:rFonts w:hint="eastAsia" w:ascii="仿宋_GB2312" w:hAnsi="仿宋_GB2312" w:eastAsia="仿宋_GB2312" w:cs="仿宋_GB2312"/>
          <w:sz w:val="32"/>
          <w:szCs w:val="32"/>
        </w:rPr>
        <w:t>立即组织有关部门、单位针对事件的性质和特点，采取下列一项或者多项应急措施：</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①尽快了解和分析事件起因，有针对性地开展法制宣传和说服教育，及时疏导、化解矛盾和冲突；</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②维护现场治安秩序，对使用器械相互对抗或以暴力行为参与冲突的当事人实行强制隔离，妥善解决现场纠纷和争端，控制事态发展；</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③对特定区域内的建筑物、交通工具、设备、设施以及燃料、燃气、电力、水的供应进行控制，必要时依法对网络、通信进行管控；</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④封锁有关场所、道路，查验现场人员的身份证件，限制有关公共场所内的活动；</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⑤加强对易受冲击的核心机关和单位的警卫；</w:t>
      </w:r>
    </w:p>
    <w:p>
      <w:pPr>
        <w:pStyle w:val="5"/>
        <w:spacing w:line="540" w:lineRule="exact"/>
        <w:ind w:left="0" w:right="84"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⑥严重危害社会治安秩序的事件发生时，立即依法出动警力，加大社会面检查、巡逻、控制力度，根据现场情况依法采取相应的强制性措施，尽快使社会秩序恢复正常；</w:t>
      </w:r>
    </w:p>
    <w:p>
      <w:pPr>
        <w:pStyle w:val="5"/>
        <w:spacing w:line="540" w:lineRule="exact"/>
        <w:ind w:left="0" w:right="699"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⑦法律法规等规定的其他必要措施。</w:t>
      </w:r>
    </w:p>
    <w:p>
      <w:pPr>
        <w:pStyle w:val="5"/>
        <w:numPr>
          <w:ilvl w:val="0"/>
          <w:numId w:val="1"/>
        </w:numPr>
        <w:spacing w:line="540" w:lineRule="exact"/>
        <w:ind w:left="0" w:firstLine="640" w:firstLineChars="200"/>
        <w:rPr>
          <w:rFonts w:ascii="仿宋_GB2312" w:hAnsi="仿宋_GB2312" w:eastAsia="仿宋_GB2312" w:cs="Times New Roman"/>
          <w:sz w:val="32"/>
          <w:szCs w:val="32"/>
        </w:rPr>
      </w:pPr>
      <w:r>
        <w:rPr>
          <w:rFonts w:hint="eastAsia" w:ascii="仿宋_GB2312" w:hAnsi="仿宋_GB2312" w:eastAsia="仿宋_GB2312" w:cs="仿宋_GB2312"/>
          <w:color w:val="000000"/>
          <w:sz w:val="32"/>
          <w:szCs w:val="32"/>
        </w:rPr>
        <w:t>交通运输、医学救援、通信保障、现场信息、抢险救援、物资装备、群众生活、社会秩序、新闻保障、勤务保障、专家保障等嘉兴港区应急保障工作牵头协调部门和支持部门</w:t>
      </w:r>
      <w:r>
        <w:rPr>
          <w:rFonts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rPr>
        <w:t>应组织编制各部门相应的保障工作方案，督促做好保障体系建设，完善快速反应联动机制。</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3.3.8</w:t>
      </w:r>
      <w:r>
        <w:rPr>
          <w:rFonts w:hint="eastAsia" w:ascii="仿宋_GB2312" w:hAnsi="仿宋_GB2312" w:eastAsia="仿宋_GB2312" w:cs="仿宋_GB2312"/>
          <w:sz w:val="32"/>
          <w:szCs w:val="32"/>
        </w:rPr>
        <w:t>信息发布与舆论引导</w:t>
      </w:r>
    </w:p>
    <w:p>
      <w:pPr>
        <w:pStyle w:val="5"/>
        <w:spacing w:line="540" w:lineRule="exact"/>
        <w:ind w:left="0" w:right="84"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）信息发布由嘉兴港区管委会应急指挥机构负责。必要时，按照嘉兴港区管委会或专项应急指挥机构要求，由有关部门统筹协调。</w:t>
      </w:r>
    </w:p>
    <w:p>
      <w:pPr>
        <w:spacing w:line="540" w:lineRule="exact"/>
        <w:ind w:right="84"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）信息发布形式主要包括提供新闻稿、举行新闻发布会、接受媒体采访，以及运用官方网站、微博、微信、移动客户端、手机短信等官方信息平台等发布信息，具体按照有关规定执行。</w:t>
      </w:r>
    </w:p>
    <w:p>
      <w:pPr>
        <w:spacing w:line="540" w:lineRule="exact"/>
        <w:ind w:right="84"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未经嘉兴港区管委会应急指挥机构批准，参与突发事件应急处置工作的各有关单位和个人不得擅自对外发布事件原因、伤亡数字、责任追究等有关突发事件处置工作的情况和事态发展的信息。任何单位和个人不得编造、传播有关突发事件事态发展或者应急处置工作的虚假信息。</w:t>
      </w:r>
    </w:p>
    <w:p>
      <w:pPr>
        <w:pStyle w:val="10"/>
        <w:widowControl/>
        <w:spacing w:before="0" w:beforeAutospacing="0" w:after="0" w:afterAutospacing="0" w:line="540" w:lineRule="exact"/>
        <w:ind w:firstLine="640" w:firstLineChars="200"/>
        <w:jc w:val="both"/>
        <w:rPr>
          <w:rFonts w:ascii="仿宋_GB2312" w:hAnsi="仿宋_GB2312" w:eastAsia="仿宋_GB2312" w:cs="Times New Roman"/>
          <w:sz w:val="32"/>
          <w:szCs w:val="32"/>
        </w:rPr>
      </w:pPr>
      <w:r>
        <w:rPr>
          <w:rFonts w:ascii="仿宋_GB2312" w:hAnsi="仿宋_GB2312" w:eastAsia="仿宋_GB2312" w:cs="仿宋_GB2312"/>
          <w:sz w:val="32"/>
          <w:szCs w:val="32"/>
        </w:rPr>
        <w:t>3.3.9</w:t>
      </w:r>
      <w:r>
        <w:rPr>
          <w:rFonts w:hint="eastAsia" w:ascii="仿宋_GB2312" w:hAnsi="仿宋_GB2312" w:eastAsia="仿宋_GB2312" w:cs="仿宋_GB2312"/>
          <w:sz w:val="32"/>
          <w:szCs w:val="32"/>
        </w:rPr>
        <w:t>紧急状态</w:t>
      </w:r>
    </w:p>
    <w:p>
      <w:pPr>
        <w:pStyle w:val="10"/>
        <w:widowControl/>
        <w:spacing w:before="0" w:beforeAutospacing="0" w:after="0" w:afterAutospacing="0" w:line="540" w:lineRule="exact"/>
        <w:ind w:firstLine="640" w:firstLineChars="200"/>
        <w:jc w:val="both"/>
        <w:rPr>
          <w:rFonts w:ascii="仿宋_GB2312" w:hAnsi="仿宋_GB2312" w:eastAsia="仿宋_GB2312" w:cs="Times New Roman"/>
          <w:sz w:val="32"/>
          <w:szCs w:val="32"/>
        </w:rPr>
      </w:pPr>
      <w:r>
        <w:rPr>
          <w:rFonts w:hint="eastAsia" w:ascii="仿宋_GB2312" w:hAnsi="仿宋_GB2312" w:eastAsia="仿宋_GB2312" w:cs="仿宋_GB2312"/>
          <w:sz w:val="32"/>
          <w:szCs w:val="32"/>
        </w:rPr>
        <w:t>发生或者即将发生重大、特别重大突发事件，采取一般处置措施无法控制和消除其严重社会危害，需要宣布嘉兴港区内部分地区进入紧急状态的，依法由嘉兴港区管委会上报市政府决定。</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3.3.10</w:t>
      </w:r>
      <w:r>
        <w:rPr>
          <w:rFonts w:hint="eastAsia" w:ascii="仿宋_GB2312" w:hAnsi="仿宋_GB2312" w:eastAsia="仿宋_GB2312" w:cs="仿宋_GB2312"/>
          <w:sz w:val="32"/>
          <w:szCs w:val="32"/>
        </w:rPr>
        <w:t>应急结束</w:t>
      </w:r>
    </w:p>
    <w:p>
      <w:pPr>
        <w:pStyle w:val="6"/>
        <w:spacing w:line="540" w:lineRule="exact"/>
        <w:ind w:firstLine="640" w:firstLineChars="200"/>
        <w:rPr>
          <w:rFonts w:ascii="仿宋_GB2312" w:hAnsi="仿宋_GB2312" w:eastAsia="仿宋_GB2312" w:cs="Times New Roman"/>
          <w:b/>
          <w:bCs/>
          <w:sz w:val="32"/>
          <w:szCs w:val="32"/>
        </w:rPr>
      </w:pPr>
      <w:r>
        <w:rPr>
          <w:rFonts w:hint="eastAsia" w:ascii="仿宋_GB2312" w:hAnsi="仿宋_GB2312" w:eastAsia="仿宋_GB2312" w:cs="仿宋_GB2312"/>
          <w:sz w:val="32"/>
          <w:szCs w:val="32"/>
        </w:rPr>
        <w:t>突发事件应急处置工作结束，或相关威胁和危害得到控制、消除后，嘉兴港区管委会或应急指挥机构可宣布应急结束，或逐步停止有关应急处置措施，应急队伍和工作人员有序撤离。同时，采取或者继续实施必要措施，防止发生自然灾害、事故灾难、公共卫生事件的次生、衍生事件或者重新引发社会安全事件。现场指挥机构停止运行后，通知相关方面解除应急措施，进入过渡时期，逐步恢复生产生活秩序。</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3.4</w:t>
      </w:r>
      <w:r>
        <w:rPr>
          <w:rFonts w:hint="eastAsia" w:ascii="楷体_GB2312" w:hAnsi="仿宋_GB2312" w:eastAsia="楷体_GB2312" w:cs="楷体_GB2312"/>
          <w:sz w:val="32"/>
          <w:szCs w:val="32"/>
        </w:rPr>
        <w:t>恢复与重建</w:t>
      </w:r>
    </w:p>
    <w:p>
      <w:pPr>
        <w:pStyle w:val="6"/>
        <w:spacing w:line="540" w:lineRule="exact"/>
        <w:ind w:firstLine="636" w:firstLineChars="199"/>
        <w:rPr>
          <w:rFonts w:ascii="仿宋_GB2312" w:hAnsi="仿宋_GB2312" w:eastAsia="仿宋_GB2312" w:cs="Times New Roman"/>
          <w:sz w:val="32"/>
          <w:szCs w:val="32"/>
        </w:rPr>
      </w:pPr>
      <w:r>
        <w:rPr>
          <w:rFonts w:ascii="仿宋_GB2312" w:hAnsi="仿宋_GB2312" w:eastAsia="仿宋_GB2312" w:cs="仿宋_GB2312"/>
          <w:sz w:val="32"/>
          <w:szCs w:val="32"/>
        </w:rPr>
        <w:t>3.4.1</w:t>
      </w:r>
      <w:r>
        <w:rPr>
          <w:rFonts w:hint="eastAsia" w:ascii="仿宋_GB2312" w:hAnsi="仿宋_GB2312" w:eastAsia="仿宋_GB2312" w:cs="仿宋_GB2312"/>
          <w:sz w:val="32"/>
          <w:szCs w:val="32"/>
        </w:rPr>
        <w:t>善后处置</w:t>
      </w:r>
    </w:p>
    <w:p>
      <w:pPr>
        <w:pStyle w:val="6"/>
        <w:spacing w:line="540" w:lineRule="exact"/>
        <w:ind w:firstLine="640" w:firstLineChars="200"/>
        <w:rPr>
          <w:rFonts w:ascii="仿宋_GB2312" w:hAnsi="仿宋_GB2312" w:eastAsia="仿宋_GB2312" w:cs="Times New Roman"/>
          <w:b/>
          <w:bCs/>
          <w:sz w:val="32"/>
          <w:szCs w:val="32"/>
        </w:rPr>
      </w:pPr>
      <w:r>
        <w:rPr>
          <w:rFonts w:hint="eastAsia" w:ascii="仿宋_GB2312" w:hAnsi="仿宋_GB2312" w:eastAsia="仿宋_GB2312" w:cs="仿宋_GB2312"/>
          <w:sz w:val="32"/>
          <w:szCs w:val="32"/>
        </w:rPr>
        <w:t>根据本地区遭受损失的情况，制定救助、补偿、抚慰、抚恤、安置等善后工作方案，对突发事件中的伤亡人员、应急处置工作人员，以及紧急调集、征用有关单位及个人的物资，按照规定给予抚恤、补助或补偿，并提供心理咨询及司法援助，妥善解决因处置突发事件引发的矛盾和纠纷。有关部门要做好疫病防治和环境污染消除工作。</w:t>
      </w:r>
    </w:p>
    <w:p>
      <w:pPr>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3.4.2</w:t>
      </w:r>
      <w:r>
        <w:rPr>
          <w:rFonts w:hint="eastAsia" w:ascii="仿宋_GB2312" w:hAnsi="仿宋_GB2312" w:eastAsia="仿宋_GB2312" w:cs="仿宋_GB2312"/>
          <w:sz w:val="32"/>
          <w:szCs w:val="32"/>
        </w:rPr>
        <w:t>恢复重建</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突发事件应急处置工作结束后，有关部门、单位要立即组织制定恢复重建计划，并向港区管委会报告。财政、公安、交通运输、经济和信息化、规划建设、水利等有关部门各负其责尽快恢复社会秩序，尽快修复被损坏的交通、通信、水利、供水、排水、供电、供气等公共设施。</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3.4.3</w:t>
      </w:r>
      <w:r>
        <w:rPr>
          <w:rFonts w:hint="eastAsia" w:ascii="仿宋_GB2312" w:hAnsi="仿宋_GB2312" w:eastAsia="仿宋_GB2312" w:cs="仿宋_GB2312"/>
          <w:sz w:val="32"/>
          <w:szCs w:val="32"/>
        </w:rPr>
        <w:t>调查与评估</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般突发事件处置结束后有关牵头部门应按照法律、法规、规章及相关规定及时查明突发事件的发生经过和原因，对突发事件的起因、性质、影响、责任、经验教训和造成的损失等进行调查、评估；组织参与处置的相关部门（单位）对应急处置工作进行全面分析，总结经验教训，制定改进措施，并将调查评估情况向港区管委会报告。</w:t>
      </w:r>
      <w:r>
        <w:rPr>
          <w:rFonts w:hint="eastAsia" w:ascii="仿宋_GB2312" w:hAnsi="仿宋_GB2312" w:eastAsia="仿宋_GB2312" w:cs="仿宋_GB2312"/>
          <w:color w:val="000000"/>
          <w:sz w:val="32"/>
          <w:szCs w:val="32"/>
        </w:rPr>
        <w:t>对于较大突发事件，由市有关部门会同</w:t>
      </w:r>
      <w:r>
        <w:rPr>
          <w:rFonts w:hint="eastAsia" w:ascii="仿宋_GB2312" w:hAnsi="宋体" w:eastAsia="仿宋_GB2312" w:cs="仿宋_GB2312"/>
          <w:sz w:val="32"/>
          <w:szCs w:val="32"/>
        </w:rPr>
        <w:t>嘉兴港区管委会</w:t>
      </w:r>
      <w:r>
        <w:rPr>
          <w:rFonts w:hint="eastAsia" w:ascii="仿宋_GB2312" w:hAnsi="仿宋_GB2312" w:eastAsia="仿宋_GB2312" w:cs="仿宋_GB2312"/>
          <w:color w:val="000000"/>
          <w:sz w:val="32"/>
          <w:szCs w:val="32"/>
        </w:rPr>
        <w:t>进行调查评估。</w:t>
      </w:r>
    </w:p>
    <w:p>
      <w:pPr>
        <w:pStyle w:val="6"/>
        <w:spacing w:line="540" w:lineRule="exact"/>
        <w:ind w:firstLine="320" w:firstLineChars="100"/>
        <w:rPr>
          <w:rFonts w:ascii="黑体" w:hAnsi="黑体" w:eastAsia="黑体" w:cs="Times New Roman"/>
          <w:sz w:val="32"/>
          <w:szCs w:val="32"/>
        </w:rPr>
      </w:pPr>
      <w:r>
        <w:rPr>
          <w:rFonts w:ascii="黑体" w:hAnsi="黑体" w:eastAsia="黑体" w:cs="黑体"/>
          <w:sz w:val="32"/>
          <w:szCs w:val="32"/>
        </w:rPr>
        <w:t>4</w:t>
      </w:r>
      <w:r>
        <w:rPr>
          <w:rFonts w:hint="eastAsia" w:ascii="黑体" w:hAnsi="黑体" w:eastAsia="黑体" w:cs="黑体"/>
          <w:sz w:val="32"/>
          <w:szCs w:val="32"/>
        </w:rPr>
        <w:t>准备与支持</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4.1</w:t>
      </w:r>
      <w:r>
        <w:rPr>
          <w:rFonts w:hint="eastAsia" w:ascii="楷体_GB2312" w:hAnsi="仿宋_GB2312" w:eastAsia="楷体_GB2312" w:cs="楷体_GB2312"/>
          <w:sz w:val="32"/>
          <w:szCs w:val="32"/>
        </w:rPr>
        <w:t>队伍保障</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）综合性消防救援队伍是应急救援的主力军，港区管委会不断加强综合性消防救援队伍的建设。</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）专业应急队伍是应急处置与救援的骨干力量。嘉兴港区应急管理、公安、生态环境、社会发展、建设交通等部门、单位根据职能分工和实际需要，建设和管理本行业、本领域的专业应急队伍。</w:t>
      </w:r>
    </w:p>
    <w:p>
      <w:pPr>
        <w:pStyle w:val="6"/>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）解放军和武警部队是应急处置和救援的突击力量。在市委、市政府的统一领导下，港区管委会按照有关规定，积极协调解放军和武警部队参加应急处置工作。</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）基层应急队伍是应急救援的先期力量。</w:t>
      </w:r>
      <w:r>
        <w:rPr>
          <w:rFonts w:hint="eastAsia" w:ascii="仿宋_GB2312" w:hAnsi="仿宋_GB2312" w:eastAsia="仿宋_GB2312" w:cs="仿宋_GB2312"/>
          <w:color w:val="000000"/>
          <w:sz w:val="32"/>
          <w:szCs w:val="32"/>
        </w:rPr>
        <w:t>鼓励各企事业单位整合各类应急资源</w:t>
      </w:r>
      <w:r>
        <w:rPr>
          <w:rFonts w:hint="eastAsia" w:ascii="仿宋_GB2312" w:hAnsi="仿宋_GB2312" w:eastAsia="仿宋_GB2312" w:cs="仿宋_GB2312"/>
          <w:sz w:val="32"/>
          <w:szCs w:val="32"/>
        </w:rPr>
        <w:t>，推进专兼结合、一队多能的综合性应急队伍建设，配备必要装备，加强针对性训练和演练。</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(5</w:t>
      </w:r>
      <w:r>
        <w:rPr>
          <w:rFonts w:hint="eastAsia" w:ascii="仿宋_GB2312" w:hAnsi="仿宋_GB2312" w:eastAsia="仿宋_GB2312" w:cs="仿宋_GB2312"/>
          <w:sz w:val="32"/>
          <w:szCs w:val="32"/>
        </w:rPr>
        <w:t>）社会应急力量是应急处置与救援的辅助力量。进一步引导、协调和支持社会应急力量全方位有序参与应急救援等工作。</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4.2</w:t>
      </w:r>
      <w:r>
        <w:rPr>
          <w:rFonts w:hint="eastAsia" w:ascii="楷体_GB2312" w:hAnsi="仿宋_GB2312" w:eastAsia="楷体_GB2312" w:cs="楷体_GB2312"/>
          <w:sz w:val="32"/>
          <w:szCs w:val="32"/>
        </w:rPr>
        <w:t>财力支持</w:t>
      </w:r>
    </w:p>
    <w:p>
      <w:pPr>
        <w:pStyle w:val="6"/>
        <w:numPr>
          <w:ilvl w:val="0"/>
          <w:numId w:val="2"/>
        </w:numPr>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突发事件预防、预测、应急准备和救援工作所需资金，由有关部门、单位提出，经财政部门审核后列入部门、单位预算。财政和审计部门要加强对突发事件财政应急资金使用情况的监管和评估，保证其科学、合理、有效使用。</w:t>
      </w:r>
    </w:p>
    <w:p>
      <w:pPr>
        <w:pStyle w:val="6"/>
        <w:numPr>
          <w:ilvl w:val="0"/>
          <w:numId w:val="2"/>
        </w:numPr>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建立应对突发事件应急征用补偿机制。嘉兴港区管委会有关部门研究提出相应的征用补偿或救助政策，根据实际制定应对突发事件应急征用实施办法。</w:t>
      </w:r>
    </w:p>
    <w:p>
      <w:pPr>
        <w:pStyle w:val="6"/>
        <w:numPr>
          <w:ilvl w:val="0"/>
          <w:numId w:val="2"/>
        </w:numPr>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鼓励公民、法人或其他组织按照《中华人民共和国慈善法》《中华人民共和国公益事业捐赠法》等有关法律的规定，为应对突发事件提供物资、装备、资金、技术支持和捐赠。</w:t>
      </w:r>
    </w:p>
    <w:p>
      <w:pPr>
        <w:pStyle w:val="6"/>
        <w:numPr>
          <w:ilvl w:val="0"/>
          <w:numId w:val="2"/>
        </w:numPr>
        <w:spacing w:line="54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建立灾害风险保险机制，鼓励单位和公民参加保险。加快推进巨灾保险制度，推行</w:t>
      </w:r>
      <w:r>
        <w:rPr>
          <w:rFonts w:ascii="仿宋_GB2312" w:hAnsi="仿宋_GB2312" w:eastAsia="仿宋_GB2312" w:cs="仿宋_GB2312"/>
          <w:sz w:val="32"/>
          <w:szCs w:val="32"/>
        </w:rPr>
        <w:t>HSE</w:t>
      </w:r>
      <w:r>
        <w:rPr>
          <w:rFonts w:hint="eastAsia" w:ascii="仿宋_GB2312" w:hAnsi="仿宋_GB2312" w:eastAsia="仿宋_GB2312" w:cs="仿宋_GB2312"/>
          <w:sz w:val="32"/>
          <w:szCs w:val="32"/>
        </w:rPr>
        <w:t>综合保险、安全生产、环境污染和食品安全责任保险等。</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4.3</w:t>
      </w:r>
      <w:r>
        <w:rPr>
          <w:rFonts w:hint="eastAsia" w:ascii="楷体_GB2312" w:hAnsi="仿宋_GB2312" w:eastAsia="楷体_GB2312" w:cs="楷体_GB2312"/>
          <w:sz w:val="32"/>
          <w:szCs w:val="32"/>
        </w:rPr>
        <w:t>物资装备</w:t>
      </w:r>
    </w:p>
    <w:p>
      <w:pPr>
        <w:pStyle w:val="6"/>
        <w:spacing w:line="540" w:lineRule="exact"/>
        <w:ind w:firstLine="627" w:firstLineChars="196"/>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各部门、单位根据有关法律、法规和应急预案的规定，做好应急物资储备工作，或与有关企业签订协议，保障应急救援物资、生活必需品和应急处置装备的供给。</w:t>
      </w:r>
    </w:p>
    <w:p>
      <w:pPr>
        <w:pStyle w:val="6"/>
        <w:spacing w:line="540" w:lineRule="exact"/>
        <w:ind w:firstLine="627" w:firstLineChars="196"/>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公安部门加强对重点地区、重点场所、重点人群、重要物质和设施设备的安全保护，严厉打击违法犯罪行为，必要时，依法采取有效管制措施，控制事态，维护正常社会秩序。</w:t>
      </w:r>
    </w:p>
    <w:p>
      <w:pPr>
        <w:pStyle w:val="6"/>
        <w:spacing w:line="540" w:lineRule="exact"/>
        <w:ind w:firstLine="627" w:firstLineChars="196"/>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有关部门要按照分工，分别负责煤、电、油、气、水的保障供给，负责对废水、废气、固体废物等有害物质的监测和处理。</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4.4</w:t>
      </w:r>
      <w:r>
        <w:rPr>
          <w:rFonts w:hint="eastAsia" w:ascii="楷体_GB2312" w:hAnsi="仿宋_GB2312" w:eastAsia="楷体_GB2312" w:cs="楷体_GB2312"/>
          <w:sz w:val="32"/>
          <w:szCs w:val="32"/>
        </w:rPr>
        <w:t>科技支撑</w:t>
      </w:r>
    </w:p>
    <w:p>
      <w:pPr>
        <w:pStyle w:val="6"/>
        <w:numPr>
          <w:ilvl w:val="0"/>
          <w:numId w:val="3"/>
        </w:numPr>
        <w:snapToGrid w:val="0"/>
        <w:spacing w:line="540" w:lineRule="exact"/>
        <w:ind w:firstLine="627" w:firstLineChars="196"/>
        <w:rPr>
          <w:rFonts w:ascii="仿宋_GB2312" w:hAnsi="仿宋_GB2312" w:eastAsia="仿宋_GB2312" w:cs="Times New Roman"/>
          <w:sz w:val="32"/>
          <w:szCs w:val="32"/>
        </w:rPr>
      </w:pPr>
      <w:r>
        <w:rPr>
          <w:rFonts w:hint="eastAsia" w:ascii="仿宋_GB2312" w:hAnsi="宋体" w:eastAsia="仿宋_GB2312" w:cs="仿宋_GB2312"/>
          <w:sz w:val="32"/>
          <w:szCs w:val="32"/>
        </w:rPr>
        <w:t>嘉</w:t>
      </w:r>
      <w:r>
        <w:rPr>
          <w:rFonts w:hint="eastAsia" w:ascii="仿宋_GB2312" w:hAnsi="仿宋_GB2312" w:eastAsia="仿宋_GB2312" w:cs="仿宋_GB2312"/>
          <w:sz w:val="32"/>
          <w:szCs w:val="32"/>
        </w:rPr>
        <w:t>兴港区管委会加强与大专院校、科研院所的合作，开展对突发事件的预测、预防、预警和应急处置等技术的科学研究；鼓励、扶持教学科研机构和有关企业研究开发用于突发事件预防、监测、预警、应急处置与救援的新技术、新设备和新工具。</w:t>
      </w:r>
    </w:p>
    <w:p>
      <w:pPr>
        <w:pStyle w:val="6"/>
        <w:numPr>
          <w:ilvl w:val="0"/>
          <w:numId w:val="3"/>
        </w:numPr>
        <w:snapToGrid w:val="0"/>
        <w:spacing w:line="540" w:lineRule="exact"/>
        <w:ind w:firstLine="627" w:firstLineChars="196"/>
        <w:rPr>
          <w:rFonts w:ascii="仿宋_GB2312" w:hAnsi="仿宋_GB2312" w:eastAsia="仿宋_GB2312" w:cs="Times New Roman"/>
          <w:sz w:val="32"/>
          <w:szCs w:val="32"/>
        </w:rPr>
      </w:pPr>
      <w:r>
        <w:rPr>
          <w:rFonts w:hint="eastAsia" w:ascii="仿宋_GB2312" w:hAnsi="仿宋_GB2312" w:eastAsia="仿宋_GB2312" w:cs="仿宋_GB2312"/>
          <w:sz w:val="32"/>
          <w:szCs w:val="32"/>
        </w:rPr>
        <w:t>建立港区级应急指挥平台，与市级应急指挥平台对接，实现突发事件监测监控、预测预警、值守应急、信息报告汇总与发布、视频会商、综合研判、辅助决策、指挥协调、资源调用和总结评估等功能。</w:t>
      </w:r>
    </w:p>
    <w:p>
      <w:pPr>
        <w:pStyle w:val="6"/>
        <w:spacing w:line="540" w:lineRule="exact"/>
        <w:ind w:firstLine="640" w:firstLineChars="200"/>
        <w:rPr>
          <w:rFonts w:ascii="黑体" w:hAnsi="黑体" w:eastAsia="黑体" w:cs="Times New Roman"/>
          <w:sz w:val="32"/>
          <w:szCs w:val="32"/>
        </w:rPr>
      </w:pPr>
      <w:r>
        <w:rPr>
          <w:rFonts w:ascii="黑体" w:hAnsi="黑体" w:eastAsia="黑体" w:cs="黑体"/>
          <w:sz w:val="32"/>
          <w:szCs w:val="32"/>
        </w:rPr>
        <w:t>5</w:t>
      </w:r>
      <w:r>
        <w:rPr>
          <w:rFonts w:hint="eastAsia" w:ascii="黑体" w:hAnsi="黑体" w:eastAsia="黑体" w:cs="黑体"/>
          <w:sz w:val="32"/>
          <w:szCs w:val="32"/>
        </w:rPr>
        <w:t>预案管理</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5.1</w:t>
      </w:r>
      <w:r>
        <w:rPr>
          <w:rFonts w:ascii="楷体_GB2312" w:hAnsi="仿宋_GB2312" w:eastAsia="楷体_GB2312" w:cs="楷体_GB2312"/>
          <w:sz w:val="32"/>
          <w:szCs w:val="32"/>
        </w:rPr>
        <w:tab/>
      </w:r>
      <w:r>
        <w:rPr>
          <w:rFonts w:hint="eastAsia" w:ascii="楷体_GB2312" w:hAnsi="仿宋_GB2312" w:eastAsia="楷体_GB2312" w:cs="楷体_GB2312"/>
          <w:sz w:val="32"/>
          <w:szCs w:val="32"/>
        </w:rPr>
        <w:t>预案编制</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w:t>
      </w:r>
      <w:r>
        <w:rPr>
          <w:rFonts w:hint="eastAsia" w:ascii="仿宋_GB2312" w:hAnsi="仿宋_GB2312" w:eastAsia="仿宋_GB2312" w:cs="仿宋_GB2312"/>
          <w:color w:val="000000"/>
          <w:sz w:val="32"/>
          <w:szCs w:val="32"/>
        </w:rPr>
        <w:t>嘉兴港区应急管理局</w:t>
      </w:r>
      <w:r>
        <w:rPr>
          <w:rFonts w:hint="eastAsia" w:ascii="仿宋_GB2312" w:hAnsi="仿宋_GB2312" w:eastAsia="仿宋_GB2312" w:cs="仿宋_GB2312"/>
          <w:sz w:val="32"/>
          <w:szCs w:val="32"/>
        </w:rPr>
        <w:t>要会同有关部门（单位）针对嘉兴港区内突发事件历史情况和重大风险，制定总体应急预案、专项应急预案和部门应急预案制修订工作规划，按程序报嘉兴港区管委会批准后实施，并报上级应急管理部门备案。</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）编制应急预案应当在风险评估和应急资源调查的基础上进行，以确保应急预案的可操作性。鼓励探索在印发前以情景构建的方式模拟突发事件场景，检验应急预案各项措施有效性。</w:t>
      </w:r>
    </w:p>
    <w:p>
      <w:pPr>
        <w:pStyle w:val="6"/>
        <w:spacing w:line="540" w:lineRule="exact"/>
        <w:ind w:firstLine="640" w:firstLineChars="200"/>
        <w:rPr>
          <w:rFonts w:ascii="仿宋_GB2312" w:hAnsi="宋体" w:eastAsia="仿宋_GB2312" w:cs="Times New Roman"/>
          <w:b/>
          <w:bCs/>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）编制应急预案涉及其他单位职责的，应当书面征求相关单位意见。必要时，向社会公开征求意见。基层组织和单位应急预案在编制过程中应征求相关公民、法人或其他组织的意见。</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5.2</w:t>
      </w:r>
      <w:r>
        <w:rPr>
          <w:rFonts w:hint="eastAsia" w:ascii="楷体_GB2312" w:hAnsi="仿宋_GB2312" w:eastAsia="楷体_GB2312" w:cs="楷体_GB2312"/>
          <w:sz w:val="32"/>
          <w:szCs w:val="32"/>
        </w:rPr>
        <w:t>预案审批与衔接</w:t>
      </w:r>
    </w:p>
    <w:p>
      <w:pPr>
        <w:spacing w:line="540" w:lineRule="exact"/>
        <w:ind w:firstLine="612"/>
        <w:rPr>
          <w:rFonts w:ascii="仿宋_GB2312" w:hAnsi="仿宋_GB2312" w:eastAsia="仿宋_GB2312" w:cs="Times New Roman"/>
          <w:sz w:val="32"/>
          <w:szCs w:val="32"/>
        </w:rPr>
      </w:pPr>
      <w:r>
        <w:rPr>
          <w:rFonts w:hint="eastAsia" w:ascii="仿宋_GB2312" w:hAnsi="仿宋_GB2312" w:eastAsia="仿宋_GB2312" w:cs="仿宋_GB2312"/>
          <w:sz w:val="32"/>
          <w:szCs w:val="32"/>
        </w:rPr>
        <w:t>各级各类应急预案衔接遵循“下级服从上级，专项、部门服从总体，预案之间不得相互矛盾”的原则。</w:t>
      </w:r>
    </w:p>
    <w:p>
      <w:pPr>
        <w:spacing w:line="540" w:lineRule="exact"/>
        <w:ind w:firstLine="612"/>
        <w:rPr>
          <w:rFonts w:ascii="仿宋_GB2312" w:hAnsi="仿宋_GB2312" w:eastAsia="仿宋_GB2312" w:cs="Times New Roman"/>
          <w:sz w:val="32"/>
          <w:szCs w:val="32"/>
        </w:rPr>
      </w:pPr>
      <w:r>
        <w:rPr>
          <w:rFonts w:hint="eastAsia" w:ascii="仿宋_GB2312" w:hAnsi="仿宋_GB2312" w:eastAsia="仿宋_GB2312" w:cs="仿宋_GB2312"/>
          <w:sz w:val="32"/>
          <w:szCs w:val="32"/>
        </w:rPr>
        <w:t>总体应急预案由</w:t>
      </w:r>
      <w:r>
        <w:rPr>
          <w:rFonts w:hint="eastAsia" w:ascii="仿宋_GB2312" w:hAnsi="仿宋_GB2312" w:eastAsia="仿宋_GB2312" w:cs="仿宋_GB2312"/>
          <w:color w:val="000000"/>
          <w:sz w:val="32"/>
          <w:szCs w:val="32"/>
        </w:rPr>
        <w:t>嘉兴港区应急管理局</w:t>
      </w:r>
      <w:r>
        <w:rPr>
          <w:rFonts w:hint="eastAsia" w:ascii="仿宋_GB2312" w:hAnsi="仿宋_GB2312" w:eastAsia="仿宋_GB2312" w:cs="仿宋_GB2312"/>
          <w:sz w:val="32"/>
          <w:szCs w:val="32"/>
        </w:rPr>
        <w:t>组织起草，按程序报请嘉兴港区管委会批准并公布实施，报市政府备案。</w:t>
      </w:r>
    </w:p>
    <w:p>
      <w:pPr>
        <w:pStyle w:val="6"/>
        <w:tabs>
          <w:tab w:val="left" w:pos="3129"/>
        </w:tabs>
        <w:spacing w:line="540" w:lineRule="exact"/>
        <w:ind w:firstLine="645"/>
        <w:rPr>
          <w:rFonts w:ascii="仿宋_GB2312" w:hAnsi="仿宋_GB2312" w:eastAsia="仿宋_GB2312" w:cs="Times New Roman"/>
          <w:sz w:val="32"/>
          <w:szCs w:val="32"/>
        </w:rPr>
      </w:pPr>
      <w:r>
        <w:rPr>
          <w:rFonts w:hint="eastAsia" w:ascii="仿宋_GB2312" w:hAnsi="仿宋_GB2312" w:eastAsia="仿宋_GB2312" w:cs="仿宋_GB2312"/>
          <w:sz w:val="32"/>
          <w:szCs w:val="32"/>
        </w:rPr>
        <w:t>专项应急预案按职责分工由相应突发事件主要牵头部门负责起草，按程序报请嘉兴港区管委会批准，以管委会办公室名义印发实施。报上一级相应部门和</w:t>
      </w:r>
      <w:r>
        <w:rPr>
          <w:rFonts w:hint="eastAsia" w:ascii="仿宋_GB2312" w:hAnsi="仿宋_GB2312" w:eastAsia="仿宋_GB2312" w:cs="仿宋_GB2312"/>
          <w:color w:val="000000"/>
          <w:sz w:val="32"/>
          <w:szCs w:val="32"/>
        </w:rPr>
        <w:t>嘉兴港区应急管理局</w:t>
      </w:r>
      <w:r>
        <w:rPr>
          <w:rFonts w:hint="eastAsia" w:ascii="仿宋_GB2312" w:hAnsi="仿宋_GB2312" w:eastAsia="仿宋_GB2312" w:cs="仿宋_GB2312"/>
          <w:sz w:val="32"/>
          <w:szCs w:val="32"/>
        </w:rPr>
        <w:t>备案。</w:t>
      </w:r>
    </w:p>
    <w:p>
      <w:pPr>
        <w:pStyle w:val="6"/>
        <w:tabs>
          <w:tab w:val="left" w:pos="3129"/>
        </w:tabs>
        <w:spacing w:line="540" w:lineRule="exact"/>
        <w:ind w:firstLine="645"/>
        <w:rPr>
          <w:rFonts w:ascii="仿宋_GB2312" w:hAnsi="仿宋_GB2312" w:eastAsia="仿宋_GB2312" w:cs="Times New Roman"/>
          <w:sz w:val="32"/>
          <w:szCs w:val="32"/>
        </w:rPr>
      </w:pPr>
      <w:r>
        <w:rPr>
          <w:rFonts w:hint="eastAsia" w:ascii="仿宋_GB2312" w:hAnsi="仿宋_GB2312" w:eastAsia="仿宋_GB2312" w:cs="仿宋_GB2312"/>
          <w:sz w:val="32"/>
          <w:szCs w:val="32"/>
        </w:rPr>
        <w:t>部门应急预案由有关部门制订，经主要负责同志批准印发实施，报嘉兴港区管委会和上级相应部门备案。</w:t>
      </w:r>
    </w:p>
    <w:p>
      <w:pPr>
        <w:pStyle w:val="6"/>
        <w:tabs>
          <w:tab w:val="left" w:pos="3129"/>
        </w:tabs>
        <w:spacing w:line="540" w:lineRule="exact"/>
        <w:ind w:firstLine="645"/>
        <w:rPr>
          <w:rFonts w:ascii="仿宋_GB2312" w:hAnsi="仿宋_GB2312" w:eastAsia="仿宋_GB2312" w:cs="Times New Roman"/>
          <w:sz w:val="32"/>
          <w:szCs w:val="32"/>
        </w:rPr>
      </w:pPr>
      <w:r>
        <w:rPr>
          <w:rFonts w:hint="eastAsia" w:ascii="仿宋_GB2312" w:hAnsi="仿宋_GB2312" w:eastAsia="仿宋_GB2312" w:cs="仿宋_GB2312"/>
          <w:sz w:val="32"/>
          <w:szCs w:val="32"/>
        </w:rPr>
        <w:t>基层组织和单位应急预案要经基层组织或单位主要负责人签发，并按照有关法律法规要求向有关部门备案。</w:t>
      </w:r>
    </w:p>
    <w:p>
      <w:pPr>
        <w:pStyle w:val="6"/>
        <w:tabs>
          <w:tab w:val="left" w:pos="3129"/>
        </w:tabs>
        <w:spacing w:line="540" w:lineRule="exact"/>
        <w:ind w:firstLine="645"/>
        <w:rPr>
          <w:rFonts w:ascii="仿宋_GB2312" w:hAnsi="仿宋_GB2312" w:eastAsia="仿宋_GB2312" w:cs="Times New Roman"/>
          <w:sz w:val="32"/>
          <w:szCs w:val="32"/>
        </w:rPr>
      </w:pPr>
      <w:r>
        <w:rPr>
          <w:rFonts w:hint="eastAsia" w:ascii="仿宋_GB2312" w:hAnsi="仿宋_GB2312" w:eastAsia="仿宋_GB2312" w:cs="仿宋_GB2312"/>
          <w:sz w:val="32"/>
          <w:szCs w:val="32"/>
        </w:rPr>
        <w:t>应急预案支撑性文件的审批程序由制定单位根据实际情况确定。</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5.3</w:t>
      </w:r>
      <w:r>
        <w:rPr>
          <w:rFonts w:hint="eastAsia" w:ascii="楷体_GB2312" w:hAnsi="仿宋_GB2312" w:eastAsia="楷体_GB2312" w:cs="楷体_GB2312"/>
          <w:sz w:val="32"/>
          <w:szCs w:val="32"/>
        </w:rPr>
        <w:t>预案演练</w:t>
      </w:r>
    </w:p>
    <w:p>
      <w:pPr>
        <w:pStyle w:val="6"/>
        <w:numPr>
          <w:ilvl w:val="0"/>
          <w:numId w:val="4"/>
        </w:numPr>
        <w:tabs>
          <w:tab w:val="left" w:pos="3129"/>
        </w:tabs>
        <w:spacing w:line="540" w:lineRule="exact"/>
        <w:ind w:firstLine="642"/>
        <w:rPr>
          <w:rFonts w:ascii="仿宋_GB2312" w:hAnsi="仿宋_GB2312" w:eastAsia="仿宋_GB2312" w:cs="Times New Roman"/>
          <w:sz w:val="32"/>
          <w:szCs w:val="32"/>
        </w:rPr>
      </w:pPr>
      <w:r>
        <w:rPr>
          <w:rFonts w:hint="eastAsia" w:ascii="仿宋_GB2312" w:hAnsi="仿宋_GB2312" w:eastAsia="仿宋_GB2312" w:cs="仿宋_GB2312"/>
          <w:sz w:val="32"/>
          <w:szCs w:val="32"/>
        </w:rPr>
        <w:t>应急预案编制单位要根据实际情况采取实战演练、桌面演练等方式，组织开展人员广泛参与、处置联动性强、形式多样、节约高效的应急演练。嘉兴港区专项应急预案、部门应急预案每</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年至少进行一次应急演练。法律、行政法规和国家另有规定的，从其规定。如预案发生重大调整，需及时按照新的预案开展演练。</w:t>
      </w:r>
    </w:p>
    <w:p>
      <w:pPr>
        <w:pStyle w:val="6"/>
        <w:numPr>
          <w:ilvl w:val="0"/>
          <w:numId w:val="4"/>
        </w:numPr>
        <w:tabs>
          <w:tab w:val="left" w:pos="3129"/>
        </w:tabs>
        <w:spacing w:line="540" w:lineRule="exact"/>
        <w:ind w:firstLine="642"/>
        <w:rPr>
          <w:rFonts w:ascii="仿宋_GB2312" w:hAnsi="仿宋_GB2312" w:eastAsia="仿宋_GB2312" w:cs="Times New Roman"/>
          <w:sz w:val="32"/>
          <w:szCs w:val="32"/>
        </w:rPr>
      </w:pPr>
      <w:r>
        <w:rPr>
          <w:rFonts w:hint="eastAsia" w:ascii="仿宋_GB2312" w:hAnsi="仿宋_GB2312" w:eastAsia="仿宋_GB2312" w:cs="仿宋_GB2312"/>
          <w:sz w:val="32"/>
          <w:szCs w:val="32"/>
        </w:rPr>
        <w:t>嘉兴港区专项应急预案牵头部门要主动组织演练，相关部门和单位配合参与。</w:t>
      </w:r>
    </w:p>
    <w:p>
      <w:pPr>
        <w:pStyle w:val="6"/>
        <w:tabs>
          <w:tab w:val="left" w:pos="3129"/>
        </w:tabs>
        <w:spacing w:line="540" w:lineRule="exact"/>
        <w:ind w:firstLine="642"/>
        <w:rPr>
          <w:rFonts w:ascii="仿宋_GB2312" w:hAnsi="仿宋_GB2312" w:eastAsia="仿宋_GB2312" w:cs="Times New Roman"/>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）镇政府要组织开展必要的应急演练。居民委员会、村民委员会、企业事业单位也要结合实际经常开展应急演练。</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5.4</w:t>
      </w:r>
      <w:r>
        <w:rPr>
          <w:rFonts w:hint="eastAsia" w:ascii="楷体_GB2312" w:hAnsi="仿宋_GB2312" w:eastAsia="楷体_GB2312" w:cs="楷体_GB2312"/>
          <w:sz w:val="32"/>
          <w:szCs w:val="32"/>
        </w:rPr>
        <w:t>预案评估与修订</w:t>
      </w:r>
    </w:p>
    <w:p>
      <w:pPr>
        <w:pStyle w:val="6"/>
        <w:tabs>
          <w:tab w:val="left" w:pos="3129"/>
        </w:tabs>
        <w:spacing w:line="540" w:lineRule="exact"/>
        <w:ind w:firstLine="642"/>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）应急预案编制单位应当建立定期评估制度，分析评价预案内容的针对性、实用性和可操作性，实现应急预案的动态优化和科学规范管理。</w:t>
      </w:r>
    </w:p>
    <w:p>
      <w:pPr>
        <w:pStyle w:val="6"/>
        <w:tabs>
          <w:tab w:val="left" w:pos="3129"/>
        </w:tabs>
        <w:spacing w:line="540" w:lineRule="exact"/>
        <w:ind w:firstLine="642"/>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有下列情形之一的，应当及时修订应急预案：有关法律、法规、规章、标准、上位预案中的有关规定发生变化的；应急指挥机构及其职责发生重大调整的；面临的风险发生重大变化的；重要应急资源发生重大变化的；预案中的其他重要信息发生变化的；在突发事件实际应对和应急演练中发现问题需要作出重大调整的；应急预案制定单位认为应当修订的其他情况。</w:t>
      </w:r>
    </w:p>
    <w:p>
      <w:pPr>
        <w:pStyle w:val="6"/>
        <w:tabs>
          <w:tab w:val="left" w:pos="3129"/>
        </w:tabs>
        <w:spacing w:line="540" w:lineRule="exact"/>
        <w:ind w:firstLine="642"/>
        <w:rPr>
          <w:rFonts w:ascii="仿宋_GB2312" w:hAnsi="仿宋_GB2312" w:eastAsia="仿宋_GB2312" w:cs="Times New Roman"/>
          <w:b/>
          <w:bCs/>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）嘉兴港区管委会及其部门、企事业单位、社会团体、公民等，可以向有关预案编制单位提出修订建议。</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5.5</w:t>
      </w:r>
      <w:r>
        <w:rPr>
          <w:rFonts w:hint="eastAsia" w:ascii="楷体_GB2312" w:hAnsi="仿宋_GB2312" w:eastAsia="楷体_GB2312" w:cs="楷体_GB2312"/>
          <w:sz w:val="32"/>
          <w:szCs w:val="32"/>
        </w:rPr>
        <w:t>宣传与培训</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各部门、单位要通过图书、报刊、音像制品和电子出版物、广播、电视、网络、手机等，广泛宣传应急法律法规和预防、避险、自救、互救、减灾等常识，增强公众的忧患意识、社会责任意识、公共安全和风险防范意识，提高全社会的避险能力和自救互救能力。</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）各类学校、幼儿园应当在教育主管部门指导下，把应急知识教育纳入教学内容，对学生进行应急知识教育，培养学生的安全意识和自救与互救能力。教育部门应当对学校开展应急知识教育进行指导和监督。</w:t>
      </w:r>
    </w:p>
    <w:p>
      <w:pPr>
        <w:pStyle w:val="6"/>
        <w:spacing w:line="540" w:lineRule="exact"/>
        <w:ind w:firstLine="640" w:firstLineChars="200"/>
        <w:rPr>
          <w:rFonts w:ascii="楷体_GB2312" w:hAnsi="仿宋_GB2312" w:eastAsia="楷体_GB2312" w:cs="Times New Roman"/>
          <w:sz w:val="32"/>
          <w:szCs w:val="32"/>
        </w:rPr>
      </w:pPr>
      <w:r>
        <w:rPr>
          <w:rFonts w:ascii="楷体_GB2312" w:hAnsi="仿宋_GB2312" w:eastAsia="楷体_GB2312" w:cs="楷体_GB2312"/>
          <w:sz w:val="32"/>
          <w:szCs w:val="32"/>
        </w:rPr>
        <w:t>5.6</w:t>
      </w:r>
      <w:r>
        <w:rPr>
          <w:rFonts w:hint="eastAsia" w:ascii="楷体_GB2312" w:hAnsi="仿宋_GB2312" w:eastAsia="楷体_GB2312" w:cs="楷体_GB2312"/>
          <w:sz w:val="32"/>
          <w:szCs w:val="32"/>
        </w:rPr>
        <w:t>责任与奖惩</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）根据有关规定，建立健全应急管理工作领导负责制和责任追究制。</w:t>
      </w:r>
    </w:p>
    <w:p>
      <w:pPr>
        <w:pStyle w:val="6"/>
        <w:spacing w:line="54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公民按照嘉兴港区管委会要求，参加应急救援工作或者协助维护社会秩序期间，其在本单位的工资待遇和福利不变；对突发事件应急管理工作中作出突出贡献的先进集体和个人，按照国家有关规定给予表彰或奖励。</w:t>
      </w:r>
    </w:p>
    <w:p>
      <w:pPr>
        <w:pStyle w:val="6"/>
        <w:spacing w:line="540" w:lineRule="exact"/>
        <w:ind w:firstLine="640" w:firstLineChars="200"/>
        <w:rPr>
          <w:rFonts w:ascii="仿宋_GB2312" w:hAnsi="仿宋_GB2312" w:eastAsia="仿宋_GB2312" w:cs="Times New Roman"/>
          <w:b/>
          <w:bCs/>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）对迟报、谎报、瞒报和漏报突发事件重要情况，应急处置不力，或者应急管理工作中有其他失职、渎职行为的，依照有关规定给予处分；构成犯罪的，依法追究刑事责任。</w:t>
      </w:r>
    </w:p>
    <w:p>
      <w:pPr>
        <w:pStyle w:val="6"/>
        <w:spacing w:line="540" w:lineRule="exact"/>
        <w:ind w:firstLine="640" w:firstLineChars="200"/>
        <w:rPr>
          <w:rFonts w:ascii="黑体" w:hAnsi="黑体" w:eastAsia="黑体" w:cs="Times New Roman"/>
          <w:sz w:val="32"/>
          <w:szCs w:val="32"/>
        </w:rPr>
      </w:pPr>
      <w:r>
        <w:rPr>
          <w:rFonts w:ascii="黑体" w:hAnsi="黑体" w:eastAsia="黑体" w:cs="黑体"/>
          <w:sz w:val="32"/>
          <w:szCs w:val="32"/>
        </w:rPr>
        <w:t>6</w:t>
      </w:r>
      <w:r>
        <w:rPr>
          <w:rFonts w:hint="eastAsia" w:ascii="黑体" w:hAnsi="黑体" w:eastAsia="黑体" w:cs="黑体"/>
          <w:sz w:val="32"/>
          <w:szCs w:val="32"/>
        </w:rPr>
        <w:t>附则</w:t>
      </w:r>
    </w:p>
    <w:p>
      <w:pPr>
        <w:spacing w:line="540" w:lineRule="exact"/>
        <w:ind w:firstLine="630"/>
        <w:rPr>
          <w:rFonts w:ascii="仿宋_GB2312" w:eastAsia="仿宋_GB2312" w:cs="Times New Roman"/>
          <w:sz w:val="32"/>
          <w:szCs w:val="32"/>
        </w:rPr>
      </w:pPr>
      <w:r>
        <w:rPr>
          <w:rFonts w:hint="eastAsia" w:ascii="仿宋_GB2312" w:eastAsia="仿宋_GB2312" w:cs="仿宋_GB2312"/>
          <w:sz w:val="32"/>
          <w:szCs w:val="32"/>
        </w:rPr>
        <w:t>（</w:t>
      </w:r>
      <w:r>
        <w:rPr>
          <w:rFonts w:ascii="仿宋_GB2312" w:eastAsia="仿宋_GB2312" w:cs="仿宋_GB2312"/>
          <w:sz w:val="32"/>
          <w:szCs w:val="32"/>
        </w:rPr>
        <w:t>1</w:t>
      </w:r>
      <w:r>
        <w:rPr>
          <w:rFonts w:hint="eastAsia" w:ascii="仿宋_GB2312" w:eastAsia="仿宋_GB2312" w:cs="仿宋_GB2312"/>
          <w:sz w:val="32"/>
          <w:szCs w:val="32"/>
        </w:rPr>
        <w:t>）本预案由嘉兴港区应急管理局起草，报嘉兴港区管委会批准后组织实施。嘉兴港区应急管理局根据需要及时组织评估，向嘉兴港区管委会提出修订建议。</w:t>
      </w:r>
    </w:p>
    <w:p>
      <w:pPr>
        <w:spacing w:line="540" w:lineRule="exact"/>
        <w:ind w:firstLine="630"/>
        <w:rPr>
          <w:rFonts w:ascii="仿宋_GB2312" w:eastAsia="仿宋_GB2312" w:cs="Times New Roman"/>
          <w:sz w:val="32"/>
          <w:szCs w:val="32"/>
        </w:rPr>
      </w:pPr>
      <w:r>
        <w:rPr>
          <w:rFonts w:hint="eastAsia" w:ascii="仿宋_GB2312" w:eastAsia="仿宋_GB2312" w:cs="仿宋_GB2312"/>
          <w:sz w:val="32"/>
          <w:szCs w:val="32"/>
        </w:rPr>
        <w:t>（</w:t>
      </w:r>
      <w:r>
        <w:rPr>
          <w:rFonts w:ascii="仿宋_GB2312" w:eastAsia="仿宋_GB2312" w:cs="仿宋_GB2312"/>
          <w:sz w:val="32"/>
          <w:szCs w:val="32"/>
        </w:rPr>
        <w:t>2</w:t>
      </w:r>
      <w:r>
        <w:rPr>
          <w:rFonts w:hint="eastAsia" w:ascii="仿宋_GB2312" w:eastAsia="仿宋_GB2312" w:cs="仿宋_GB2312"/>
          <w:sz w:val="32"/>
          <w:szCs w:val="32"/>
        </w:rPr>
        <w:t>）嘉兴港区管委会及其有关部门，群众自治组织，企事业单位等按本预案的规定履行职责，并制订、完善相应的应急预案及其支撑性文件。</w:t>
      </w:r>
      <w:r>
        <w:pict>
          <v:line id="_x0000_s1026" o:spid="_x0000_s1026" o:spt="20" style="position:absolute;left:0pt;margin-left:263.6pt;margin-top:41.25pt;height:10.9pt;width:0pt;z-index:251659264;mso-width-relative:page;mso-height-relative:page;" stroked="t" coordsize="21600,21600">
            <v:path arrowok="t"/>
            <v:fill focussize="0,0"/>
            <v:stroke weight="2.25pt" color="#FFFFFF" joinstyle="miter"/>
            <v:imagedata o:title=""/>
            <o:lock v:ext="edit"/>
          </v:line>
        </w:pict>
      </w:r>
    </w:p>
    <w:p>
      <w:pPr>
        <w:spacing w:line="540" w:lineRule="exact"/>
        <w:ind w:firstLine="630"/>
        <w:rPr>
          <w:rFonts w:ascii="仿宋_GB2312" w:eastAsia="仿宋_GB2312" w:cs="Times New Roman"/>
          <w:sz w:val="32"/>
          <w:szCs w:val="32"/>
        </w:rPr>
      </w:pPr>
      <w:r>
        <w:rPr>
          <w:rFonts w:ascii="仿宋_GB2312" w:eastAsia="仿宋_GB2312" w:cs="仿宋_GB2312"/>
          <w:sz w:val="32"/>
          <w:szCs w:val="32"/>
        </w:rPr>
        <w:t>(3</w:t>
      </w:r>
      <w:r>
        <w:rPr>
          <w:rFonts w:hint="eastAsia" w:ascii="仿宋_GB2312" w:eastAsia="仿宋_GB2312" w:cs="仿宋_GB2312"/>
          <w:sz w:val="32"/>
          <w:szCs w:val="32"/>
        </w:rPr>
        <w:t>）本预案由嘉兴港区应急管理局负责解释，自发布之</w:t>
      </w:r>
      <w:r>
        <w:rPr>
          <w:rFonts w:hint="eastAsia" w:ascii="仿宋_GB2312" w:eastAsia="仿宋_GB2312" w:cs="仿宋_GB2312"/>
          <w:sz w:val="32"/>
          <w:szCs w:val="32"/>
          <w:lang w:eastAsia="zh-CN"/>
        </w:rPr>
        <w:t>日</w:t>
      </w:r>
      <w:r>
        <w:rPr>
          <w:rFonts w:hint="eastAsia" w:ascii="仿宋_GB2312" w:eastAsia="仿宋_GB2312" w:cs="仿宋_GB2312"/>
          <w:sz w:val="32"/>
          <w:szCs w:val="32"/>
        </w:rPr>
        <w:t>起实施。</w:t>
      </w:r>
    </w:p>
    <w:p>
      <w:pPr>
        <w:spacing w:line="540" w:lineRule="exact"/>
        <w:ind w:left="624" w:leftChars="297"/>
        <w:rPr>
          <w:rFonts w:ascii="黑体" w:hAnsi="黑体" w:eastAsia="黑体" w:cs="Times New Roman"/>
          <w:sz w:val="32"/>
          <w:szCs w:val="32"/>
        </w:rPr>
      </w:pPr>
      <w:r>
        <w:rPr>
          <w:rFonts w:ascii="黑体" w:hAnsi="黑体" w:eastAsia="黑体" w:cs="黑体"/>
          <w:sz w:val="32"/>
          <w:szCs w:val="32"/>
        </w:rPr>
        <w:t>7</w:t>
      </w:r>
      <w:r>
        <w:rPr>
          <w:rFonts w:hint="eastAsia" w:ascii="黑体" w:hAnsi="黑体" w:eastAsia="黑体" w:cs="黑体"/>
          <w:sz w:val="32"/>
          <w:szCs w:val="32"/>
        </w:rPr>
        <w:t>附件</w:t>
      </w:r>
    </w:p>
    <w:p>
      <w:pPr>
        <w:spacing w:line="540" w:lineRule="exact"/>
        <w:ind w:firstLine="630"/>
        <w:rPr>
          <w:rFonts w:ascii="仿宋_GB2312" w:hAnsi="仿宋_GB2312" w:eastAsia="仿宋_GB2312" w:cs="Times New Roman"/>
          <w:sz w:val="32"/>
          <w:szCs w:val="32"/>
        </w:rPr>
      </w:pPr>
      <w:r>
        <w:rPr>
          <w:rFonts w:ascii="仿宋_GB2312" w:hAnsi="仿宋_GB2312" w:eastAsia="仿宋_GB2312" w:cs="仿宋_GB2312"/>
          <w:sz w:val="32"/>
          <w:szCs w:val="32"/>
        </w:rPr>
        <w:t>7.1</w:t>
      </w:r>
      <w:r>
        <w:rPr>
          <w:rFonts w:hint="eastAsia" w:ascii="仿宋_GB2312" w:hAnsi="仿宋_GB2312" w:eastAsia="仿宋_GB2312" w:cs="仿宋_GB2312"/>
          <w:sz w:val="32"/>
          <w:szCs w:val="32"/>
        </w:rPr>
        <w:t>各部门联系电话</w:t>
      </w:r>
      <w:bookmarkStart w:id="10" w:name="_GoBack"/>
      <w:bookmarkEnd w:id="10"/>
    </w:p>
    <w:p>
      <w:pPr>
        <w:spacing w:line="540" w:lineRule="exact"/>
        <w:ind w:firstLine="630"/>
        <w:rPr>
          <w:rFonts w:ascii="仿宋_GB2312" w:eastAsia="仿宋_GB2312" w:cs="Times New Roman"/>
          <w:sz w:val="32"/>
          <w:szCs w:val="32"/>
        </w:rPr>
      </w:pPr>
      <w:r>
        <w:rPr>
          <w:rFonts w:ascii="仿宋_GB2312" w:hAnsi="仿宋_GB2312" w:eastAsia="仿宋_GB2312" w:cs="仿宋_GB2312"/>
          <w:sz w:val="32"/>
          <w:szCs w:val="32"/>
        </w:rPr>
        <w:t>7.2</w:t>
      </w:r>
      <w:r>
        <w:rPr>
          <w:rFonts w:hint="eastAsia" w:ascii="仿宋_GB2312" w:hAnsi="仿宋_GB2312" w:eastAsia="仿宋_GB2312" w:cs="仿宋_GB2312"/>
          <w:sz w:val="32"/>
          <w:szCs w:val="32"/>
        </w:rPr>
        <w:t>突发事件专项指挥机构和主要牵头部门</w:t>
      </w:r>
    </w:p>
    <w:p>
      <w:pPr>
        <w:spacing w:line="540" w:lineRule="exact"/>
        <w:ind w:firstLine="630"/>
        <w:rPr>
          <w:rFonts w:ascii="仿宋_GB2312" w:hAnsi="仿宋_GB2312" w:eastAsia="仿宋_GB2312" w:cs="Times New Roman"/>
          <w:sz w:val="32"/>
          <w:szCs w:val="32"/>
        </w:rPr>
      </w:pPr>
      <w:r>
        <w:rPr>
          <w:rFonts w:ascii="仿宋_GB2312" w:hAnsi="仿宋_GB2312" w:eastAsia="仿宋_GB2312" w:cs="仿宋_GB2312"/>
          <w:sz w:val="32"/>
          <w:szCs w:val="32"/>
        </w:rPr>
        <w:t>7.3</w:t>
      </w:r>
      <w:r>
        <w:rPr>
          <w:rFonts w:hint="eastAsia" w:ascii="仿宋_GB2312" w:hAnsi="仿宋_GB2312" w:eastAsia="仿宋_GB2312" w:cs="仿宋_GB2312"/>
          <w:sz w:val="32"/>
          <w:szCs w:val="32"/>
        </w:rPr>
        <w:t>突发事件应急工作部门、联动部门及其职责分工</w:t>
      </w:r>
    </w:p>
    <w:p>
      <w:pPr>
        <w:spacing w:line="540" w:lineRule="exact"/>
        <w:ind w:firstLine="630"/>
        <w:rPr>
          <w:rFonts w:ascii="仿宋_GB2312" w:eastAsia="仿宋_GB2312" w:cs="Times New Roman"/>
          <w:sz w:val="32"/>
          <w:szCs w:val="32"/>
        </w:rPr>
      </w:pPr>
      <w:r>
        <w:rPr>
          <w:rFonts w:ascii="仿宋_GB2312" w:hAnsi="仿宋_GB2312" w:eastAsia="仿宋_GB2312" w:cs="仿宋_GB2312"/>
          <w:sz w:val="32"/>
          <w:szCs w:val="32"/>
        </w:rPr>
        <w:t>7.4</w:t>
      </w:r>
      <w:r>
        <w:rPr>
          <w:rFonts w:hint="eastAsia" w:ascii="仿宋_GB2312" w:hAnsi="仿宋_GB2312" w:eastAsia="仿宋_GB2312" w:cs="仿宋_GB2312"/>
          <w:sz w:val="32"/>
          <w:szCs w:val="32"/>
        </w:rPr>
        <w:t>突发事件应急行动组及基本职能设置</w:t>
      </w:r>
    </w:p>
    <w:p>
      <w:pPr>
        <w:widowControl/>
        <w:spacing w:line="560" w:lineRule="exact"/>
        <w:rPr>
          <w:rFonts w:ascii="仿宋_GB2312" w:hAnsi="仿宋_GB2312" w:eastAsia="仿宋_GB2312" w:cs="Times New Roman"/>
          <w:kern w:val="0"/>
          <w:sz w:val="32"/>
          <w:szCs w:val="32"/>
        </w:rPr>
      </w:pPr>
    </w:p>
    <w:p>
      <w:pPr>
        <w:widowControl/>
        <w:jc w:val="left"/>
        <w:rPr>
          <w:rFonts w:ascii="仿宋_GB2312" w:hAnsi="仿宋_GB2312" w:eastAsia="仿宋_GB2312" w:cs="Times New Roman"/>
          <w:kern w:val="0"/>
          <w:sz w:val="32"/>
          <w:szCs w:val="32"/>
        </w:rPr>
      </w:pPr>
      <w:r>
        <w:rPr>
          <w:rFonts w:ascii="仿宋_GB2312" w:hAnsi="仿宋_GB2312" w:eastAsia="仿宋_GB2312" w:cs="Times New Roman"/>
          <w:kern w:val="0"/>
          <w:sz w:val="32"/>
          <w:szCs w:val="32"/>
        </w:rPr>
        <w:br w:type="page"/>
      </w:r>
    </w:p>
    <w:p>
      <w:pPr>
        <w:widowControl/>
        <w:jc w:val="left"/>
        <w:rPr>
          <w:rFonts w:ascii="仿宋_GB2312" w:hAnsi="仿宋_GB2312" w:eastAsia="仿宋_GB2312" w:cs="仿宋_GB2312"/>
          <w:kern w:val="0"/>
          <w:sz w:val="32"/>
          <w:szCs w:val="32"/>
        </w:rPr>
      </w:pPr>
      <w:r>
        <w:rPr>
          <w:rFonts w:ascii="仿宋_GB2312" w:hAnsi="仿宋_GB2312" w:eastAsia="仿宋_GB2312" w:cs="仿宋_GB2312"/>
          <w:kern w:val="0"/>
          <w:sz w:val="32"/>
          <w:szCs w:val="32"/>
        </w:rPr>
        <w:t>7.1</w:t>
      </w:r>
    </w:p>
    <w:p>
      <w:pPr>
        <w:widowControl/>
        <w:jc w:val="center"/>
        <w:rPr>
          <w:rFonts w:ascii="方正书宋_GBK" w:hAnsi="方正书宋_GBK" w:eastAsia="方正书宋_GBK" w:cs="Times New Roman"/>
          <w:spacing w:val="-20"/>
          <w:sz w:val="32"/>
          <w:szCs w:val="32"/>
        </w:rPr>
      </w:pPr>
      <w:r>
        <w:rPr>
          <w:rFonts w:hint="eastAsia" w:ascii="方正书宋_GBK" w:hAnsi="方正书宋_GBK" w:eastAsia="方正书宋_GBK" w:cs="方正书宋_GBK"/>
          <w:spacing w:val="-20"/>
          <w:sz w:val="32"/>
          <w:szCs w:val="32"/>
        </w:rPr>
        <w:t>各部门联系电话</w:t>
      </w:r>
    </w:p>
    <w:tbl>
      <w:tblPr>
        <w:tblStyle w:val="11"/>
        <w:tblW w:w="777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33"/>
        <w:gridCol w:w="3433"/>
        <w:gridCol w:w="35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33" w:hRule="atLeast"/>
          <w:jc w:val="center"/>
        </w:trPr>
        <w:tc>
          <w:tcPr>
            <w:tcW w:w="833" w:type="dxa"/>
            <w:tcBorders>
              <w:top w:val="single" w:color="auto" w:sz="12" w:space="0"/>
            </w:tcBorders>
            <w:vAlign w:val="center"/>
          </w:tcPr>
          <w:p>
            <w:pPr>
              <w:jc w:val="center"/>
              <w:rPr>
                <w:rFonts w:ascii="Times New Roman" w:hAnsi="Times New Roman" w:cs="Times New Roman"/>
                <w:b/>
                <w:bCs/>
              </w:rPr>
            </w:pPr>
            <w:r>
              <w:rPr>
                <w:rFonts w:hint="eastAsia" w:ascii="Times New Roman" w:hAnsi="Times New Roman" w:cs="宋体"/>
                <w:b/>
                <w:bCs/>
              </w:rPr>
              <w:t>序号</w:t>
            </w:r>
          </w:p>
        </w:tc>
        <w:tc>
          <w:tcPr>
            <w:tcW w:w="3433" w:type="dxa"/>
            <w:tcBorders>
              <w:top w:val="single" w:color="auto" w:sz="12" w:space="0"/>
            </w:tcBorders>
            <w:vAlign w:val="center"/>
          </w:tcPr>
          <w:p>
            <w:pPr>
              <w:jc w:val="center"/>
              <w:rPr>
                <w:rFonts w:ascii="Times New Roman" w:hAnsi="Times New Roman" w:cs="Times New Roman"/>
                <w:b/>
                <w:bCs/>
              </w:rPr>
            </w:pPr>
            <w:r>
              <w:rPr>
                <w:rFonts w:hint="eastAsia" w:ascii="Times New Roman" w:hAnsi="Times New Roman" w:cs="宋体"/>
                <w:b/>
                <w:bCs/>
              </w:rPr>
              <w:t>单位</w:t>
            </w:r>
          </w:p>
        </w:tc>
        <w:tc>
          <w:tcPr>
            <w:tcW w:w="3512" w:type="dxa"/>
            <w:tcBorders>
              <w:top w:val="single" w:color="auto" w:sz="12" w:space="0"/>
            </w:tcBorders>
            <w:vAlign w:val="center"/>
          </w:tcPr>
          <w:p>
            <w:pPr>
              <w:jc w:val="center"/>
              <w:rPr>
                <w:rFonts w:ascii="Times New Roman" w:hAnsi="Times New Roman" w:cs="Times New Roman"/>
                <w:b/>
                <w:bCs/>
              </w:rPr>
            </w:pPr>
            <w:r>
              <w:rPr>
                <w:rFonts w:hint="eastAsia" w:ascii="Times New Roman" w:hAnsi="Times New Roman" w:cs="宋体"/>
                <w:b/>
                <w:bCs/>
              </w:rPr>
              <w:t>联系电话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04" w:hRule="exact"/>
          <w:jc w:val="center"/>
        </w:trPr>
        <w:tc>
          <w:tcPr>
            <w:tcW w:w="833" w:type="dxa"/>
            <w:vMerge w:val="restart"/>
            <w:vAlign w:val="center"/>
          </w:tcPr>
          <w:p>
            <w:pPr>
              <w:spacing w:line="280" w:lineRule="exact"/>
              <w:jc w:val="center"/>
              <w:rPr>
                <w:rFonts w:ascii="Times New Roman" w:hAnsi="Times New Roman" w:cs="Times New Roman"/>
                <w:b/>
                <w:bCs/>
              </w:rPr>
            </w:pPr>
            <w:r>
              <w:rPr>
                <w:rFonts w:ascii="Times New Roman" w:hAnsi="Times New Roman" w:cs="Times New Roman"/>
              </w:rPr>
              <w:t>1</w:t>
            </w:r>
          </w:p>
        </w:tc>
        <w:tc>
          <w:tcPr>
            <w:tcW w:w="3433" w:type="dxa"/>
            <w:vMerge w:val="restart"/>
            <w:vAlign w:val="center"/>
          </w:tcPr>
          <w:p>
            <w:pPr>
              <w:spacing w:line="280" w:lineRule="exact"/>
              <w:jc w:val="left"/>
              <w:rPr>
                <w:rFonts w:ascii="Times New Roman" w:hAnsi="Times New Roman" w:cs="Times New Roman"/>
                <w:b/>
                <w:bCs/>
              </w:rPr>
            </w:pPr>
            <w:r>
              <w:rPr>
                <w:rFonts w:hint="eastAsia" w:ascii="Times New Roman" w:hAnsi="Times New Roman" w:cs="宋体"/>
              </w:rPr>
              <w:t>港区管委会</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85583535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12" w:hRule="exact"/>
          <w:jc w:val="center"/>
        </w:trPr>
        <w:tc>
          <w:tcPr>
            <w:tcW w:w="833" w:type="dxa"/>
            <w:vMerge w:val="continue"/>
            <w:tcBorders>
              <w:bottom w:val="single" w:color="auto" w:sz="4" w:space="0"/>
            </w:tcBorders>
            <w:vAlign w:val="center"/>
          </w:tcPr>
          <w:p>
            <w:pPr>
              <w:spacing w:line="280" w:lineRule="exact"/>
              <w:jc w:val="center"/>
              <w:rPr>
                <w:rFonts w:ascii="Times New Roman" w:hAnsi="Times New Roman" w:cs="Times New Roman"/>
              </w:rPr>
            </w:pPr>
          </w:p>
        </w:tc>
        <w:tc>
          <w:tcPr>
            <w:tcW w:w="3433" w:type="dxa"/>
            <w:vMerge w:val="continue"/>
            <w:tcBorders>
              <w:bottom w:val="single" w:color="auto" w:sz="4" w:space="0"/>
            </w:tcBorders>
            <w:vAlign w:val="center"/>
          </w:tcPr>
          <w:p>
            <w:pPr>
              <w:spacing w:line="280" w:lineRule="exact"/>
              <w:jc w:val="left"/>
              <w:rPr>
                <w:rFonts w:ascii="Times New Roman" w:hAnsi="Times New Roman" w:cs="Times New Roman"/>
              </w:rPr>
            </w:pP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85581722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69"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2</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嘉兴港区应急管理局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85588113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75"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3</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港区公安分局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85587803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63"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4</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港区消防大队</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85583939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5</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港区管委会办公室</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85589013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15"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6</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港区公安分局交警大队</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85633032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1"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7</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市生态环境局港区分局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85583805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8</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社会发展局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85583598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9</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乍浦镇政府</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85522985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10</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港区党群工作部</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85583312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42"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11</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发展改革和经济信息商务局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85583166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12</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宣传统战群团部</w:t>
            </w:r>
          </w:p>
        </w:tc>
        <w:tc>
          <w:tcPr>
            <w:tcW w:w="3512" w:type="dxa"/>
            <w:vAlign w:val="center"/>
          </w:tcPr>
          <w:p>
            <w:pPr>
              <w:spacing w:line="280" w:lineRule="exact"/>
              <w:jc w:val="center"/>
              <w:rPr>
                <w:rFonts w:ascii="Times New Roman" w:hAnsi="Times New Roman" w:cs="Times New Roma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5"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13</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港区人力资源和社会保障局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85580378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14</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港区建设交通局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85588017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15</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港区财政分局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85623701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16</w:t>
            </w:r>
          </w:p>
        </w:tc>
        <w:tc>
          <w:tcPr>
            <w:tcW w:w="3433" w:type="dxa"/>
            <w:vAlign w:val="center"/>
          </w:tcPr>
          <w:p>
            <w:pPr>
              <w:spacing w:line="280" w:lineRule="exact"/>
              <w:jc w:val="left"/>
              <w:rPr>
                <w:rFonts w:ascii="Times New Roman" w:hAnsi="Times New Roman" w:cs="Times New Roman"/>
              </w:rPr>
            </w:pPr>
            <w:r>
              <w:rPr>
                <w:rFonts w:hint="eastAsia" w:ascii="Times New Roman" w:hAnsi="Times New Roman" w:cs="宋体"/>
              </w:rPr>
              <w:t>港区市场监管分局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85524819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17</w:t>
            </w:r>
          </w:p>
        </w:tc>
        <w:tc>
          <w:tcPr>
            <w:tcW w:w="3433" w:type="dxa"/>
            <w:vAlign w:val="center"/>
          </w:tcPr>
          <w:p>
            <w:pPr>
              <w:spacing w:line="280" w:lineRule="exact"/>
              <w:rPr>
                <w:rFonts w:ascii="Times New Roman" w:hAnsi="Times New Roman" w:cs="Times New Roman"/>
              </w:rPr>
            </w:pPr>
            <w:r>
              <w:rPr>
                <w:rFonts w:hint="eastAsia" w:ascii="Times New Roman" w:hAnsi="Times New Roman" w:cs="宋体"/>
              </w:rPr>
              <w:t>滨海供电分局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82426001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18</w:t>
            </w:r>
          </w:p>
        </w:tc>
        <w:tc>
          <w:tcPr>
            <w:tcW w:w="3433" w:type="dxa"/>
            <w:vAlign w:val="center"/>
          </w:tcPr>
          <w:p>
            <w:pPr>
              <w:rPr>
                <w:rFonts w:ascii="Times New Roman" w:hAnsi="Times New Roman" w:cs="Times New Roman"/>
              </w:rPr>
            </w:pPr>
            <w:r>
              <w:rPr>
                <w:rFonts w:hint="eastAsia" w:ascii="Times New Roman" w:hAnsi="Times New Roman" w:cs="宋体"/>
              </w:rPr>
              <w:t>港区总工会</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85581728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19</w:t>
            </w:r>
          </w:p>
        </w:tc>
        <w:tc>
          <w:tcPr>
            <w:tcW w:w="3433" w:type="dxa"/>
            <w:vAlign w:val="center"/>
          </w:tcPr>
          <w:p>
            <w:pPr>
              <w:spacing w:line="280" w:lineRule="exact"/>
              <w:rPr>
                <w:rFonts w:ascii="Times New Roman" w:hAnsi="Times New Roman" w:cs="Times New Roman"/>
              </w:rPr>
            </w:pPr>
            <w:r>
              <w:rPr>
                <w:rFonts w:hint="eastAsia" w:ascii="Times New Roman" w:hAnsi="Times New Roman" w:cs="宋体"/>
              </w:rPr>
              <w:t>平湖市气象局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85521246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20</w:t>
            </w:r>
          </w:p>
        </w:tc>
        <w:tc>
          <w:tcPr>
            <w:tcW w:w="3433" w:type="dxa"/>
            <w:vAlign w:val="center"/>
          </w:tcPr>
          <w:p>
            <w:pPr>
              <w:spacing w:line="280" w:lineRule="exact"/>
              <w:rPr>
                <w:rFonts w:ascii="Times New Roman" w:hAnsi="Times New Roman" w:cs="Times New Roman"/>
              </w:rPr>
            </w:pPr>
            <w:r>
              <w:rPr>
                <w:rFonts w:hint="eastAsia" w:ascii="Times New Roman" w:hAnsi="Times New Roman" w:cs="宋体"/>
              </w:rPr>
              <w:t>平湖二院</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85522729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vAlign w:val="center"/>
          </w:tcPr>
          <w:p>
            <w:pPr>
              <w:spacing w:line="280" w:lineRule="exact"/>
              <w:jc w:val="center"/>
              <w:rPr>
                <w:rFonts w:ascii="Times New Roman" w:hAnsi="Times New Roman" w:cs="Times New Roman"/>
              </w:rPr>
            </w:pPr>
            <w:r>
              <w:rPr>
                <w:rFonts w:ascii="Times New Roman" w:hAnsi="Times New Roman" w:cs="Times New Roman"/>
              </w:rPr>
              <w:t>21</w:t>
            </w:r>
          </w:p>
        </w:tc>
        <w:tc>
          <w:tcPr>
            <w:tcW w:w="3433" w:type="dxa"/>
            <w:vAlign w:val="center"/>
          </w:tcPr>
          <w:p>
            <w:pPr>
              <w:spacing w:line="280" w:lineRule="exact"/>
              <w:rPr>
                <w:rFonts w:ascii="Times New Roman" w:hAnsi="Times New Roman" w:cs="Times New Roman"/>
              </w:rPr>
            </w:pPr>
            <w:r>
              <w:rPr>
                <w:rFonts w:hint="eastAsia" w:ascii="Times New Roman" w:hAnsi="Times New Roman" w:cs="宋体"/>
              </w:rPr>
              <w:t>港区电信分局</w:t>
            </w:r>
          </w:p>
        </w:tc>
        <w:tc>
          <w:tcPr>
            <w:tcW w:w="3512" w:type="dxa"/>
            <w:vAlign w:val="center"/>
          </w:tcPr>
          <w:p>
            <w:pPr>
              <w:spacing w:line="280" w:lineRule="exact"/>
              <w:jc w:val="center"/>
              <w:rPr>
                <w:rFonts w:ascii="Times New Roman" w:hAnsi="Times New Roman" w:cs="Times New Roman"/>
              </w:rPr>
            </w:pPr>
            <w:r>
              <w:rPr>
                <w:rFonts w:ascii="Times New Roman" w:hAnsi="Times New Roman" w:cs="Times New Roman"/>
              </w:rPr>
              <w:t>85156300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20" w:hRule="exact"/>
          <w:jc w:val="center"/>
        </w:trPr>
        <w:tc>
          <w:tcPr>
            <w:tcW w:w="833" w:type="dxa"/>
            <w:tcBorders>
              <w:bottom w:val="single" w:color="auto" w:sz="12" w:space="0"/>
            </w:tcBorders>
            <w:vAlign w:val="center"/>
          </w:tcPr>
          <w:p>
            <w:pPr>
              <w:spacing w:line="280" w:lineRule="exact"/>
              <w:jc w:val="center"/>
              <w:rPr>
                <w:rFonts w:ascii="Times New Roman" w:hAnsi="Times New Roman" w:cs="Times New Roman"/>
              </w:rPr>
            </w:pPr>
            <w:r>
              <w:rPr>
                <w:rFonts w:ascii="Times New Roman" w:hAnsi="Times New Roman" w:cs="Times New Roman"/>
              </w:rPr>
              <w:t>22</w:t>
            </w:r>
          </w:p>
        </w:tc>
        <w:tc>
          <w:tcPr>
            <w:tcW w:w="3433" w:type="dxa"/>
            <w:tcBorders>
              <w:bottom w:val="single" w:color="auto" w:sz="12" w:space="0"/>
            </w:tcBorders>
            <w:vAlign w:val="center"/>
          </w:tcPr>
          <w:p>
            <w:pPr>
              <w:spacing w:line="280" w:lineRule="exact"/>
              <w:rPr>
                <w:rFonts w:ascii="Times New Roman" w:hAnsi="Times New Roman" w:cs="Times New Roman"/>
              </w:rPr>
            </w:pPr>
            <w:r>
              <w:rPr>
                <w:rFonts w:hint="eastAsia" w:ascii="Times New Roman" w:hAnsi="Times New Roman" w:cs="宋体"/>
              </w:rPr>
              <w:t>港区应急响应中心</w:t>
            </w:r>
          </w:p>
        </w:tc>
        <w:tc>
          <w:tcPr>
            <w:tcW w:w="3512" w:type="dxa"/>
            <w:tcBorders>
              <w:bottom w:val="single" w:color="auto" w:sz="12" w:space="0"/>
            </w:tcBorders>
            <w:vAlign w:val="center"/>
          </w:tcPr>
          <w:p>
            <w:pPr>
              <w:spacing w:line="280" w:lineRule="exact"/>
              <w:jc w:val="center"/>
              <w:rPr>
                <w:rFonts w:ascii="Times New Roman" w:hAnsi="Times New Roman" w:cs="Times New Roman"/>
              </w:rPr>
            </w:pPr>
            <w:r>
              <w:rPr>
                <w:rFonts w:ascii="Times New Roman" w:hAnsi="Times New Roman" w:cs="Times New Roman"/>
              </w:rPr>
              <w:t>85586957</w:t>
            </w:r>
          </w:p>
        </w:tc>
      </w:tr>
    </w:tbl>
    <w:p>
      <w:pPr>
        <w:rPr>
          <w:rFonts w:cs="Times New Roman"/>
        </w:rPr>
      </w:pPr>
      <w:r>
        <w:rPr>
          <w:rFonts w:cs="Times New Roman"/>
        </w:rPr>
        <w:br w:type="page"/>
      </w:r>
    </w:p>
    <w:p>
      <w:pPr>
        <w:widowControl/>
        <w:spacing w:line="560" w:lineRule="exact"/>
        <w:rPr>
          <w:rFonts w:ascii="仿宋_GB2312" w:hAnsi="仿宋_GB2312" w:eastAsia="仿宋_GB2312" w:cs="仿宋_GB2312"/>
          <w:kern w:val="0"/>
          <w:sz w:val="32"/>
          <w:szCs w:val="32"/>
        </w:rPr>
      </w:pPr>
      <w:r>
        <w:rPr>
          <w:rFonts w:ascii="仿宋_GB2312" w:hAnsi="仿宋_GB2312" w:eastAsia="仿宋_GB2312" w:cs="仿宋_GB2312"/>
          <w:kern w:val="0"/>
          <w:sz w:val="32"/>
          <w:szCs w:val="32"/>
        </w:rPr>
        <w:t>7.2</w:t>
      </w:r>
    </w:p>
    <w:p>
      <w:pPr>
        <w:widowControl/>
        <w:spacing w:line="560" w:lineRule="exact"/>
        <w:jc w:val="center"/>
        <w:rPr>
          <w:rFonts w:ascii="仿宋_GB2312" w:hAnsi="仿宋_GB2312" w:eastAsia="仿宋_GB2312" w:cs="Times New Roman"/>
          <w:kern w:val="0"/>
          <w:sz w:val="32"/>
          <w:szCs w:val="32"/>
        </w:rPr>
      </w:pPr>
      <w:r>
        <w:rPr>
          <w:rFonts w:hint="eastAsia" w:ascii="方正书宋_GBK" w:hAnsi="方正书宋_GBK" w:eastAsia="方正书宋_GBK" w:cs="方正书宋_GBK"/>
          <w:spacing w:val="-20"/>
          <w:sz w:val="32"/>
          <w:szCs w:val="32"/>
        </w:rPr>
        <w:t>突发事件专项指挥机构和主要牵头部门</w:t>
      </w:r>
    </w:p>
    <w:tbl>
      <w:tblPr>
        <w:tblStyle w:val="11"/>
        <w:tblW w:w="884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645"/>
        <w:gridCol w:w="3349"/>
        <w:gridCol w:w="2615"/>
        <w:gridCol w:w="144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88" w:type="dxa"/>
            <w:tcBorders>
              <w:top w:val="single" w:color="auto" w:sz="12" w:space="0"/>
            </w:tcBorders>
            <w:vAlign w:val="center"/>
          </w:tcPr>
          <w:p>
            <w:pPr>
              <w:snapToGrid w:val="0"/>
              <w:spacing w:line="264" w:lineRule="auto"/>
              <w:jc w:val="center"/>
              <w:rPr>
                <w:rFonts w:ascii="Times New Roman" w:hAnsi="Times New Roman" w:eastAsia="黑体" w:cs="Times New Roman"/>
                <w:sz w:val="24"/>
                <w:szCs w:val="24"/>
              </w:rPr>
            </w:pPr>
            <w:r>
              <w:rPr>
                <w:rFonts w:hint="eastAsia" w:ascii="Times New Roman" w:hAnsi="Times New Roman" w:eastAsia="黑体" w:cs="黑体"/>
                <w:sz w:val="24"/>
                <w:szCs w:val="24"/>
              </w:rPr>
              <w:t>预案类型</w:t>
            </w:r>
          </w:p>
        </w:tc>
        <w:tc>
          <w:tcPr>
            <w:tcW w:w="645" w:type="dxa"/>
            <w:tcBorders>
              <w:top w:val="single" w:color="auto" w:sz="12" w:space="0"/>
            </w:tcBorders>
            <w:vAlign w:val="center"/>
          </w:tcPr>
          <w:p>
            <w:pPr>
              <w:snapToGrid w:val="0"/>
              <w:spacing w:line="264" w:lineRule="auto"/>
              <w:jc w:val="center"/>
              <w:rPr>
                <w:rFonts w:ascii="Times New Roman" w:hAnsi="Times New Roman" w:eastAsia="黑体" w:cs="Times New Roman"/>
                <w:sz w:val="24"/>
                <w:szCs w:val="24"/>
              </w:rPr>
            </w:pPr>
            <w:r>
              <w:rPr>
                <w:rFonts w:hint="eastAsia" w:ascii="Times New Roman" w:hAnsi="Times New Roman" w:eastAsia="黑体" w:cs="黑体"/>
                <w:sz w:val="24"/>
                <w:szCs w:val="24"/>
              </w:rPr>
              <w:t>序</w:t>
            </w:r>
          </w:p>
          <w:p>
            <w:pPr>
              <w:snapToGrid w:val="0"/>
              <w:spacing w:line="264" w:lineRule="auto"/>
              <w:jc w:val="center"/>
              <w:rPr>
                <w:rFonts w:ascii="Times New Roman" w:hAnsi="Times New Roman" w:eastAsia="黑体" w:cs="Times New Roman"/>
                <w:sz w:val="24"/>
                <w:szCs w:val="24"/>
              </w:rPr>
            </w:pPr>
            <w:r>
              <w:rPr>
                <w:rFonts w:hint="eastAsia" w:ascii="Times New Roman" w:hAnsi="Times New Roman" w:eastAsia="黑体" w:cs="黑体"/>
                <w:sz w:val="24"/>
                <w:szCs w:val="24"/>
              </w:rPr>
              <w:t>号</w:t>
            </w:r>
          </w:p>
        </w:tc>
        <w:tc>
          <w:tcPr>
            <w:tcW w:w="3349" w:type="dxa"/>
            <w:tcBorders>
              <w:top w:val="single" w:color="auto" w:sz="12" w:space="0"/>
            </w:tcBorders>
            <w:vAlign w:val="center"/>
          </w:tcPr>
          <w:p>
            <w:pPr>
              <w:snapToGrid w:val="0"/>
              <w:spacing w:line="264" w:lineRule="auto"/>
              <w:jc w:val="center"/>
              <w:rPr>
                <w:rFonts w:ascii="Times New Roman" w:hAnsi="Times New Roman" w:eastAsia="黑体" w:cs="Times New Roman"/>
                <w:sz w:val="24"/>
                <w:szCs w:val="24"/>
              </w:rPr>
            </w:pPr>
            <w:r>
              <w:rPr>
                <w:rFonts w:hint="eastAsia" w:ascii="Times New Roman" w:hAnsi="Times New Roman" w:eastAsia="黑体" w:cs="黑体"/>
                <w:sz w:val="24"/>
                <w:szCs w:val="24"/>
              </w:rPr>
              <w:t>预案</w:t>
            </w:r>
          </w:p>
        </w:tc>
        <w:tc>
          <w:tcPr>
            <w:tcW w:w="2615" w:type="dxa"/>
            <w:tcBorders>
              <w:top w:val="single" w:color="auto" w:sz="12" w:space="0"/>
            </w:tcBorders>
            <w:vAlign w:val="center"/>
          </w:tcPr>
          <w:p>
            <w:pPr>
              <w:snapToGrid w:val="0"/>
              <w:spacing w:line="264" w:lineRule="auto"/>
              <w:jc w:val="center"/>
              <w:rPr>
                <w:rFonts w:ascii="Times New Roman" w:hAnsi="Times New Roman" w:eastAsia="黑体" w:cs="Times New Roman"/>
                <w:sz w:val="24"/>
                <w:szCs w:val="24"/>
              </w:rPr>
            </w:pPr>
            <w:r>
              <w:rPr>
                <w:rFonts w:hint="eastAsia" w:ascii="Times New Roman" w:hAnsi="Times New Roman" w:eastAsia="黑体" w:cs="黑体"/>
                <w:sz w:val="24"/>
                <w:szCs w:val="24"/>
              </w:rPr>
              <w:t>指挥机构</w:t>
            </w:r>
          </w:p>
        </w:tc>
        <w:tc>
          <w:tcPr>
            <w:tcW w:w="1447" w:type="dxa"/>
            <w:tcBorders>
              <w:top w:val="single" w:color="auto" w:sz="12" w:space="0"/>
            </w:tcBorders>
            <w:vAlign w:val="center"/>
          </w:tcPr>
          <w:p>
            <w:pPr>
              <w:snapToGrid w:val="0"/>
              <w:spacing w:line="264" w:lineRule="auto"/>
              <w:jc w:val="center"/>
              <w:rPr>
                <w:rFonts w:ascii="Times New Roman" w:hAnsi="Times New Roman" w:eastAsia="黑体" w:cs="Times New Roman"/>
                <w:sz w:val="24"/>
                <w:szCs w:val="24"/>
              </w:rPr>
            </w:pPr>
            <w:r>
              <w:rPr>
                <w:rFonts w:hint="eastAsia" w:ascii="Times New Roman" w:hAnsi="Times New Roman" w:eastAsia="黑体" w:cs="黑体"/>
                <w:sz w:val="24"/>
                <w:szCs w:val="24"/>
              </w:rPr>
              <w:t>主管部门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restart"/>
            <w:vAlign w:val="center"/>
          </w:tcPr>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自</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然</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灾</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害</w:t>
            </w: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嘉兴港区防汛防台抗旱应急预案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嘉兴港区防汛抗旱指挥部</w:t>
            </w:r>
          </w:p>
        </w:tc>
        <w:tc>
          <w:tcPr>
            <w:tcW w:w="1447" w:type="dxa"/>
            <w:vMerge w:val="restart"/>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嘉兴港区应急管理局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嘉兴港区森林火灾应急预案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嘉兴港区森林消防指挥部</w:t>
            </w:r>
          </w:p>
        </w:tc>
        <w:tc>
          <w:tcPr>
            <w:tcW w:w="1447" w:type="dxa"/>
            <w:vMerge w:val="continue"/>
            <w:vAlign w:val="center"/>
          </w:tcPr>
          <w:p>
            <w:pPr>
              <w:snapToGrid w:val="0"/>
              <w:spacing w:line="264" w:lineRule="auto"/>
              <w:rPr>
                <w:rFonts w:ascii="Times New Roman" w:hAnsi="Times New Roman" w:eastAsia="仿宋_GB2312"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嘉兴港区抗雪防冻应急预案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嘉兴港区抗雪防冻应急指挥部</w:t>
            </w:r>
          </w:p>
        </w:tc>
        <w:tc>
          <w:tcPr>
            <w:tcW w:w="1447" w:type="dxa"/>
            <w:vMerge w:val="continue"/>
            <w:vAlign w:val="center"/>
          </w:tcPr>
          <w:p>
            <w:pPr>
              <w:snapToGrid w:val="0"/>
              <w:spacing w:line="264" w:lineRule="auto"/>
              <w:rPr>
                <w:rFonts w:ascii="Times New Roman" w:hAnsi="Times New Roman" w:eastAsia="仿宋_GB2312"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嘉兴港区农业生物灾害应急预案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嘉兴港区农作物生物灾害应急指挥部</w:t>
            </w:r>
          </w:p>
        </w:tc>
        <w:tc>
          <w:tcPr>
            <w:tcW w:w="1447"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港区社会发展局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restart"/>
            <w:vAlign w:val="center"/>
          </w:tcPr>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事</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故</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灾</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难</w:t>
            </w: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嘉兴港区危险化学品事故应急预案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仿宋_GB2312" w:hAnsi="仿宋_GB2312" w:eastAsia="仿宋_GB2312" w:cs="仿宋_GB2312"/>
                <w:spacing w:val="-10"/>
                <w:sz w:val="24"/>
                <w:szCs w:val="24"/>
              </w:rPr>
              <w:t>嘉兴港区应急响应中心</w:t>
            </w:r>
          </w:p>
        </w:tc>
        <w:tc>
          <w:tcPr>
            <w:tcW w:w="1447" w:type="dxa"/>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嘉兴港区应急管理局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嘉兴港区建筑施工突发事故应急预案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嘉兴港区建筑施工突发事故应急指挥部</w:t>
            </w:r>
          </w:p>
        </w:tc>
        <w:tc>
          <w:tcPr>
            <w:tcW w:w="1447"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港区建设交通局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嘉兴港区火灾事故应急预案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仿宋_GB2312" w:hAnsi="仿宋_GB2312" w:eastAsia="仿宋_GB2312" w:cs="仿宋_GB2312"/>
                <w:spacing w:val="-10"/>
                <w:sz w:val="24"/>
                <w:szCs w:val="24"/>
              </w:rPr>
              <w:t>嘉兴港区应急响应中心</w:t>
            </w:r>
          </w:p>
        </w:tc>
        <w:tc>
          <w:tcPr>
            <w:tcW w:w="1447" w:type="dxa"/>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嘉兴港区应急管理局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嘉兴港区管网天然气供应应急预案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嘉兴港区管网天然气供应应急领导小组</w:t>
            </w:r>
          </w:p>
        </w:tc>
        <w:tc>
          <w:tcPr>
            <w:tcW w:w="1447" w:type="dxa"/>
            <w:vMerge w:val="restart"/>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港区</w:t>
            </w:r>
            <w:r>
              <w:rPr>
                <w:rFonts w:hint="eastAsia" w:ascii="仿宋_GB2312" w:hAnsi="Times New Roman" w:eastAsia="仿宋_GB2312" w:cs="仿宋_GB2312"/>
                <w:sz w:val="24"/>
                <w:szCs w:val="24"/>
              </w:rPr>
              <w:t>发展改革和经济信息商务局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嘉兴港区大面积停电事件应急预案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嘉兴港区大面积停电事件应急领导小组</w:t>
            </w:r>
          </w:p>
        </w:tc>
        <w:tc>
          <w:tcPr>
            <w:tcW w:w="1447" w:type="dxa"/>
            <w:vMerge w:val="continue"/>
            <w:vAlign w:val="center"/>
          </w:tcPr>
          <w:p>
            <w:pPr>
              <w:snapToGrid w:val="0"/>
              <w:spacing w:line="264" w:lineRule="auto"/>
              <w:rPr>
                <w:rFonts w:ascii="Times New Roman" w:hAnsi="Times New Roman" w:eastAsia="仿宋_GB2312"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嘉兴港区突发环境事件应急预案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嘉兴港区突发环境事件应急指挥部</w:t>
            </w:r>
          </w:p>
        </w:tc>
        <w:tc>
          <w:tcPr>
            <w:tcW w:w="1447" w:type="dxa"/>
            <w:vMerge w:val="restart"/>
            <w:vAlign w:val="center"/>
          </w:tcPr>
          <w:p>
            <w:pPr>
              <w:snapToGrid w:val="0"/>
              <w:spacing w:line="264" w:lineRule="auto"/>
              <w:rPr>
                <w:rFonts w:ascii="仿宋_GB2312" w:hAnsi="Times New Roman" w:eastAsia="仿宋_GB2312" w:cs="Times New Roman"/>
                <w:sz w:val="24"/>
                <w:szCs w:val="24"/>
              </w:rPr>
            </w:pPr>
            <w:r>
              <w:rPr>
                <w:rFonts w:hint="eastAsia" w:ascii="仿宋_GB2312" w:hAnsi="Times New Roman" w:eastAsia="仿宋_GB2312" w:cs="仿宋_GB2312"/>
                <w:sz w:val="24"/>
                <w:szCs w:val="24"/>
              </w:rPr>
              <w:t>市生态环境局港区分局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嘉兴港区大气重污染应急预案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嘉兴港区大气重污染应急指挥部</w:t>
            </w:r>
          </w:p>
        </w:tc>
        <w:tc>
          <w:tcPr>
            <w:tcW w:w="1447" w:type="dxa"/>
            <w:vMerge w:val="continue"/>
            <w:vAlign w:val="center"/>
          </w:tcPr>
          <w:p>
            <w:pPr>
              <w:snapToGrid w:val="0"/>
              <w:spacing w:line="264" w:lineRule="auto"/>
              <w:rPr>
                <w:rFonts w:ascii="Times New Roman" w:hAnsi="Times New Roman" w:eastAsia="仿宋_GB2312"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嘉兴港区突发辐射环境污染事件应急预案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嘉兴港区突发辐射环境污染事件应急指挥部</w:t>
            </w:r>
          </w:p>
        </w:tc>
        <w:tc>
          <w:tcPr>
            <w:tcW w:w="1447" w:type="dxa"/>
            <w:vMerge w:val="continue"/>
            <w:vAlign w:val="center"/>
          </w:tcPr>
          <w:p>
            <w:pPr>
              <w:snapToGrid w:val="0"/>
              <w:spacing w:line="264" w:lineRule="auto"/>
              <w:rPr>
                <w:rFonts w:ascii="Times New Roman" w:hAnsi="Times New Roman" w:eastAsia="仿宋_GB2312"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嘉兴港区重大道路交通事故应急预案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嘉兴港区重大道路交通事故应急指挥部</w:t>
            </w:r>
          </w:p>
        </w:tc>
        <w:tc>
          <w:tcPr>
            <w:tcW w:w="1447"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市公安局</w:t>
            </w:r>
            <w:r>
              <w:rPr>
                <w:rFonts w:hint="eastAsia" w:ascii="仿宋_GB2312" w:hAnsi="Times New Roman" w:eastAsia="仿宋_GB2312" w:cs="仿宋_GB2312"/>
                <w:sz w:val="24"/>
                <w:szCs w:val="24"/>
              </w:rPr>
              <w:t>港区分局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嘉兴港区公共汽车客运突发事件应急预案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嘉兴港区公共汽车客运突发事件应急指挥部</w:t>
            </w:r>
          </w:p>
        </w:tc>
        <w:tc>
          <w:tcPr>
            <w:tcW w:w="1447"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港区建设交通局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嘉兴港区（内河）水上交通事故应急预案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嘉兴港区（内河）水上交通事故应急指挥部</w:t>
            </w:r>
          </w:p>
        </w:tc>
        <w:tc>
          <w:tcPr>
            <w:tcW w:w="1447" w:type="dxa"/>
            <w:vMerge w:val="restart"/>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市港航管理中心港区分中心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嘉兴港区港口危险货物事故应急预案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嘉兴港区港口危险货物事故应急指挥部</w:t>
            </w:r>
          </w:p>
        </w:tc>
        <w:tc>
          <w:tcPr>
            <w:tcW w:w="1447" w:type="dxa"/>
            <w:vMerge w:val="continue"/>
            <w:vAlign w:val="center"/>
          </w:tcPr>
          <w:p>
            <w:pPr>
              <w:snapToGrid w:val="0"/>
              <w:spacing w:line="264" w:lineRule="auto"/>
              <w:rPr>
                <w:rFonts w:ascii="Times New Roman" w:hAnsi="Times New Roman" w:eastAsia="仿宋_GB2312"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restart"/>
            <w:vAlign w:val="center"/>
          </w:tcPr>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公</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共</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卫</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生</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事</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件</w:t>
            </w: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嘉兴港区突发公共卫生事件应急预案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嘉兴港区突发公共卫生事件应急指挥部</w:t>
            </w:r>
          </w:p>
        </w:tc>
        <w:tc>
          <w:tcPr>
            <w:tcW w:w="1447" w:type="dxa"/>
            <w:vMerge w:val="restart"/>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港区社会发展局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嘉兴港区突发公共事件医疗卫生救援应急预案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嘉兴港区突发公共事件医疗卫生救援应急指挥部</w:t>
            </w:r>
          </w:p>
        </w:tc>
        <w:tc>
          <w:tcPr>
            <w:tcW w:w="1447" w:type="dxa"/>
            <w:vMerge w:val="continue"/>
            <w:vAlign w:val="center"/>
          </w:tcPr>
          <w:p>
            <w:pPr>
              <w:snapToGrid w:val="0"/>
              <w:spacing w:line="264" w:lineRule="auto"/>
              <w:rPr>
                <w:rFonts w:ascii="Times New Roman" w:hAnsi="Times New Roman" w:eastAsia="仿宋_GB2312"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嘉兴港区食品安全突发事件应急预案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嘉兴港区食品安全突发事件应急指挥部</w:t>
            </w:r>
          </w:p>
        </w:tc>
        <w:tc>
          <w:tcPr>
            <w:tcW w:w="1447"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市市场监管局港区分局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restart"/>
            <w:vAlign w:val="center"/>
          </w:tcPr>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社</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会</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安</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全</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事</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件</w:t>
            </w: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嘉兴港区大规模恐怖袭击事件应急预案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嘉兴港区大规模恐怖袭击事件应急指挥部</w:t>
            </w:r>
          </w:p>
        </w:tc>
        <w:tc>
          <w:tcPr>
            <w:tcW w:w="1447"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市公安局港区分局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嘉兴港区中小学校园突发公共事件应急预案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嘉兴港区中小学校园突发公共事件应急指挥部</w:t>
            </w:r>
          </w:p>
        </w:tc>
        <w:tc>
          <w:tcPr>
            <w:tcW w:w="1447"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港区社会发展局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嘉兴港区处置成品油市场供应异常波动应急预案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嘉兴港区成品油供应协调领导小组</w:t>
            </w:r>
          </w:p>
        </w:tc>
        <w:tc>
          <w:tcPr>
            <w:tcW w:w="1447" w:type="dxa"/>
            <w:vMerge w:val="restart"/>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港区</w:t>
            </w:r>
            <w:r>
              <w:rPr>
                <w:rFonts w:hint="eastAsia" w:ascii="仿宋_GB2312" w:hAnsi="Times New Roman" w:eastAsia="仿宋_GB2312" w:cs="仿宋_GB2312"/>
                <w:sz w:val="24"/>
                <w:szCs w:val="24"/>
              </w:rPr>
              <w:t>发展改革和经济信息商务局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嘉兴港区粮食安全应急预案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嘉兴港区粮食安全应急指挥部</w:t>
            </w:r>
          </w:p>
        </w:tc>
        <w:tc>
          <w:tcPr>
            <w:tcW w:w="1447" w:type="dxa"/>
            <w:vMerge w:val="continue"/>
            <w:vAlign w:val="center"/>
          </w:tcPr>
          <w:p>
            <w:pPr>
              <w:snapToGrid w:val="0"/>
              <w:spacing w:line="264" w:lineRule="auto"/>
              <w:rPr>
                <w:rFonts w:ascii="Times New Roman" w:hAnsi="Times New Roman" w:eastAsia="仿宋_GB2312"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嘉兴港区处置群体性事件应急预案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嘉兴港区处置群体性事件应急指挥部</w:t>
            </w:r>
          </w:p>
        </w:tc>
        <w:tc>
          <w:tcPr>
            <w:tcW w:w="1447" w:type="dxa"/>
            <w:vAlign w:val="center"/>
          </w:tcPr>
          <w:p>
            <w:pPr>
              <w:snapToGrid w:val="0"/>
              <w:spacing w:line="264" w:lineRule="auto"/>
              <w:rPr>
                <w:rFonts w:ascii="仿宋_GB2312" w:hAnsi="Times New Roman" w:eastAsia="仿宋_GB2312" w:cs="Times New Roman"/>
                <w:sz w:val="24"/>
                <w:szCs w:val="24"/>
              </w:rPr>
            </w:pPr>
            <w:r>
              <w:rPr>
                <w:rFonts w:hint="eastAsia" w:ascii="仿宋_GB2312" w:hAnsi="Times New Roman" w:eastAsia="仿宋_GB2312" w:cs="仿宋_GB2312"/>
                <w:sz w:val="24"/>
                <w:szCs w:val="24"/>
              </w:rPr>
              <w:t>政法委员会（信访办公室）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嘉兴港区处置大规模民族宗教突发性事件应急预案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嘉兴港区处置大规模民族宗教突发性事件应急指挥部</w:t>
            </w:r>
          </w:p>
        </w:tc>
        <w:tc>
          <w:tcPr>
            <w:tcW w:w="1447" w:type="dxa"/>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宣传统战群团部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restart"/>
            <w:vAlign w:val="center"/>
          </w:tcPr>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应</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急</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保</w:t>
            </w:r>
          </w:p>
          <w:p>
            <w:pPr>
              <w:snapToGrid w:val="0"/>
              <w:spacing w:line="264" w:lineRule="auto"/>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障</w:t>
            </w: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嘉兴港区应急物资保障应急预案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仿宋_GB2312" w:hAnsi="仿宋_GB2312" w:eastAsia="仿宋_GB2312" w:cs="仿宋_GB2312"/>
                <w:spacing w:val="-10"/>
                <w:sz w:val="24"/>
                <w:szCs w:val="24"/>
              </w:rPr>
              <w:t>嘉兴港区应急响应中心</w:t>
            </w:r>
          </w:p>
        </w:tc>
        <w:tc>
          <w:tcPr>
            <w:tcW w:w="1447" w:type="dxa"/>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嘉兴港区应急管理局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嘉兴港区通信网络保障应急预案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嘉兴港区通信网络保障应急指挥部</w:t>
            </w:r>
          </w:p>
        </w:tc>
        <w:tc>
          <w:tcPr>
            <w:tcW w:w="1447" w:type="dxa"/>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港区</w:t>
            </w:r>
            <w:r>
              <w:rPr>
                <w:rFonts w:hint="eastAsia" w:ascii="仿宋_GB2312" w:hAnsi="Times New Roman" w:eastAsia="仿宋_GB2312" w:cs="仿宋_GB2312"/>
                <w:sz w:val="24"/>
                <w:szCs w:val="24"/>
              </w:rPr>
              <w:t>发展改革和经济信息商务局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vAlign w:val="center"/>
          </w:tcPr>
          <w:p>
            <w:pPr>
              <w:snapToGrid w:val="0"/>
              <w:spacing w:line="264" w:lineRule="auto"/>
              <w:rPr>
                <w:rFonts w:ascii="Times New Roman" w:hAnsi="Times New Roman" w:eastAsia="仿宋_GB2312" w:cs="Times New Roman"/>
                <w:sz w:val="24"/>
                <w:szCs w:val="24"/>
              </w:rPr>
            </w:pPr>
          </w:p>
        </w:tc>
        <w:tc>
          <w:tcPr>
            <w:tcW w:w="645" w:type="dxa"/>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嘉兴港区自然灾害救助应急预案</w:t>
            </w:r>
          </w:p>
        </w:tc>
        <w:tc>
          <w:tcPr>
            <w:tcW w:w="2615" w:type="dxa"/>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嘉兴港区减灾委员会</w:t>
            </w:r>
          </w:p>
        </w:tc>
        <w:tc>
          <w:tcPr>
            <w:tcW w:w="1447" w:type="dxa"/>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发展改革和经济信息商务局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8" w:type="dxa"/>
            <w:vMerge w:val="continue"/>
            <w:tcBorders>
              <w:bottom w:val="single" w:color="auto" w:sz="12" w:space="0"/>
            </w:tcBorders>
            <w:vAlign w:val="center"/>
          </w:tcPr>
          <w:p>
            <w:pPr>
              <w:snapToGrid w:val="0"/>
              <w:spacing w:line="264" w:lineRule="auto"/>
              <w:rPr>
                <w:rFonts w:ascii="Times New Roman" w:hAnsi="Times New Roman" w:eastAsia="仿宋_GB2312" w:cs="Times New Roman"/>
                <w:sz w:val="24"/>
                <w:szCs w:val="24"/>
              </w:rPr>
            </w:pPr>
          </w:p>
        </w:tc>
        <w:tc>
          <w:tcPr>
            <w:tcW w:w="645" w:type="dxa"/>
            <w:tcBorders>
              <w:bottom w:val="single" w:color="auto" w:sz="12" w:space="0"/>
            </w:tcBorders>
            <w:vAlign w:val="center"/>
          </w:tcPr>
          <w:p>
            <w:pPr>
              <w:pStyle w:val="27"/>
              <w:numPr>
                <w:ilvl w:val="0"/>
                <w:numId w:val="5"/>
              </w:numPr>
              <w:snapToGrid w:val="0"/>
              <w:spacing w:line="264" w:lineRule="auto"/>
              <w:ind w:firstLineChars="0"/>
              <w:jc w:val="center"/>
              <w:rPr>
                <w:rFonts w:ascii="Times New Roman" w:hAnsi="Times New Roman" w:eastAsia="仿宋_GB2312" w:cs="Times New Roman"/>
                <w:sz w:val="24"/>
                <w:szCs w:val="24"/>
              </w:rPr>
            </w:pPr>
          </w:p>
        </w:tc>
        <w:tc>
          <w:tcPr>
            <w:tcW w:w="3349" w:type="dxa"/>
            <w:tcBorders>
              <w:bottom w:val="single" w:color="auto" w:sz="12" w:space="0"/>
            </w:tcBorders>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嘉兴港区区突发公共事件生活必需品应急供应预案</w:t>
            </w:r>
          </w:p>
        </w:tc>
        <w:tc>
          <w:tcPr>
            <w:tcW w:w="2615" w:type="dxa"/>
            <w:tcBorders>
              <w:bottom w:val="single" w:color="auto" w:sz="12" w:space="0"/>
            </w:tcBorders>
            <w:vAlign w:val="center"/>
          </w:tcPr>
          <w:p>
            <w:pPr>
              <w:snapToGrid w:val="0"/>
              <w:spacing w:line="264" w:lineRule="auto"/>
              <w:rPr>
                <w:rFonts w:ascii="Times New Roman" w:hAnsi="Times New Roman" w:eastAsia="仿宋_GB2312" w:cs="Times New Roman"/>
                <w:sz w:val="24"/>
                <w:szCs w:val="24"/>
              </w:rPr>
            </w:pPr>
            <w:r>
              <w:rPr>
                <w:rFonts w:hint="eastAsia" w:ascii="Times New Roman" w:hAnsi="Times New Roman" w:eastAsia="仿宋_GB2312" w:cs="仿宋_GB2312"/>
                <w:sz w:val="24"/>
                <w:szCs w:val="24"/>
              </w:rPr>
              <w:t>嘉兴港区区生活必需品应急供应工作领导小组</w:t>
            </w:r>
          </w:p>
        </w:tc>
        <w:tc>
          <w:tcPr>
            <w:tcW w:w="1447" w:type="dxa"/>
            <w:tcBorders>
              <w:bottom w:val="single" w:color="auto" w:sz="12" w:space="0"/>
            </w:tcBorders>
            <w:vAlign w:val="center"/>
          </w:tcPr>
          <w:p>
            <w:pPr>
              <w:snapToGrid w:val="0"/>
              <w:spacing w:line="264" w:lineRule="auto"/>
              <w:rPr>
                <w:rFonts w:ascii="Times New Roman" w:hAnsi="Times New Roman" w:eastAsia="仿宋_GB2312" w:cs="Times New Roman"/>
                <w:sz w:val="24"/>
                <w:szCs w:val="24"/>
              </w:rPr>
            </w:pPr>
            <w:r>
              <w:rPr>
                <w:rStyle w:val="26"/>
                <w:rFonts w:hint="eastAsia" w:ascii="仿宋_GB2312" w:eastAsia="仿宋_GB2312" w:cs="仿宋_GB2312"/>
                <w:sz w:val="24"/>
                <w:szCs w:val="24"/>
              </w:rPr>
              <w:t>发展改革和经济信息商务局</w:t>
            </w:r>
          </w:p>
        </w:tc>
      </w:tr>
    </w:tbl>
    <w:p>
      <w:pPr>
        <w:snapToGrid w:val="0"/>
        <w:spacing w:line="264" w:lineRule="auto"/>
        <w:ind w:left="31680" w:hanging="420" w:hangingChars="200"/>
        <w:rPr>
          <w:rFonts w:ascii="楷体_GB2312" w:hAnsi="楷体_GB2312" w:eastAsia="楷体_GB2312" w:cs="Times New Roman"/>
        </w:rPr>
      </w:pPr>
      <w:r>
        <w:rPr>
          <w:rFonts w:hint="eastAsia" w:ascii="楷体_GB2312" w:hAnsi="楷体_GB2312" w:eastAsia="楷体_GB2312" w:cs="楷体_GB2312"/>
        </w:rPr>
        <w:t>注：</w:t>
      </w:r>
      <w:r>
        <w:rPr>
          <w:rFonts w:ascii="楷体_GB2312" w:hAnsi="楷体_GB2312" w:eastAsia="楷体_GB2312" w:cs="楷体_GB2312"/>
        </w:rPr>
        <w:t>1.</w:t>
      </w:r>
      <w:r>
        <w:rPr>
          <w:rFonts w:hint="eastAsia" w:ascii="楷体_GB2312" w:hAnsi="楷体_GB2312" w:eastAsia="楷体_GB2312" w:cs="楷体_GB2312"/>
        </w:rPr>
        <w:t>本表以外未明确主管部门的突发事件的预防和处置工作，由有关职能部门负责。</w:t>
      </w:r>
    </w:p>
    <w:p>
      <w:pPr>
        <w:snapToGrid w:val="0"/>
        <w:spacing w:line="264" w:lineRule="auto"/>
        <w:ind w:left="420" w:leftChars="200"/>
        <w:rPr>
          <w:rFonts w:ascii="楷体_GB2312" w:hAnsi="楷体_GB2312" w:eastAsia="楷体_GB2312" w:cs="Times New Roman"/>
        </w:rPr>
      </w:pPr>
      <w:r>
        <w:rPr>
          <w:rFonts w:ascii="楷体_GB2312" w:hAnsi="楷体_GB2312" w:eastAsia="楷体_GB2312" w:cs="楷体_GB2312"/>
        </w:rPr>
        <w:t>2.</w:t>
      </w:r>
      <w:r>
        <w:rPr>
          <w:rFonts w:hint="eastAsia" w:ascii="楷体_GB2312" w:hAnsi="楷体_GB2312" w:eastAsia="楷体_GB2312" w:cs="楷体_GB2312"/>
        </w:rPr>
        <w:t>在应急处置工作中，港区管委会根据需要，可对本表所列的应急主管部门作出调整或补充。</w:t>
      </w:r>
    </w:p>
    <w:p>
      <w:pPr>
        <w:snapToGrid w:val="0"/>
        <w:spacing w:line="264" w:lineRule="auto"/>
        <w:ind w:left="412" w:leftChars="196"/>
        <w:rPr>
          <w:rFonts w:ascii="仿宋_GB2312" w:hAnsi="仿宋_GB2312" w:eastAsia="仿宋_GB2312" w:cs="Times New Roman"/>
          <w:kern w:val="0"/>
          <w:sz w:val="32"/>
          <w:szCs w:val="32"/>
        </w:rPr>
      </w:pPr>
      <w:r>
        <w:rPr>
          <w:rFonts w:ascii="楷体_GB2312" w:hAnsi="楷体_GB2312" w:eastAsia="楷体_GB2312" w:cs="楷体_GB2312"/>
        </w:rPr>
        <w:t>3.</w:t>
      </w:r>
      <w:r>
        <w:rPr>
          <w:rFonts w:hint="eastAsia" w:ascii="楷体_GB2312" w:hAnsi="楷体_GB2312" w:eastAsia="楷体_GB2312" w:cs="楷体_GB2312"/>
        </w:rPr>
        <w:t>随着应急管理体制的健全和实际情况的变化，突发事件的种类及其响应的应急主管部门将不断补充、调整和完善。</w:t>
      </w:r>
      <w:r>
        <w:rPr>
          <w:rFonts w:ascii="仿宋_GB2312" w:hAnsi="仿宋_GB2312" w:eastAsia="仿宋_GB2312" w:cs="Times New Roman"/>
          <w:kern w:val="0"/>
          <w:sz w:val="32"/>
          <w:szCs w:val="32"/>
        </w:rPr>
        <w:br w:type="page"/>
      </w:r>
    </w:p>
    <w:p>
      <w:pPr>
        <w:widowControl/>
        <w:spacing w:line="560" w:lineRule="exact"/>
        <w:rPr>
          <w:rFonts w:ascii="仿宋_GB2312" w:hAnsi="仿宋_GB2312" w:eastAsia="仿宋_GB2312" w:cs="仿宋_GB2312"/>
          <w:kern w:val="0"/>
          <w:sz w:val="32"/>
          <w:szCs w:val="32"/>
        </w:rPr>
      </w:pPr>
      <w:r>
        <w:rPr>
          <w:rFonts w:ascii="仿宋_GB2312" w:hAnsi="仿宋_GB2312" w:eastAsia="仿宋_GB2312" w:cs="仿宋_GB2312"/>
          <w:kern w:val="0"/>
          <w:sz w:val="32"/>
          <w:szCs w:val="32"/>
        </w:rPr>
        <w:t>7.3</w:t>
      </w:r>
    </w:p>
    <w:p>
      <w:pPr>
        <w:snapToGrid w:val="0"/>
        <w:jc w:val="center"/>
        <w:rPr>
          <w:rFonts w:ascii="方正书宋_GBK" w:hAnsi="方正书宋_GBK" w:eastAsia="方正书宋_GBK" w:cs="Times New Roman"/>
          <w:spacing w:val="-20"/>
          <w:sz w:val="32"/>
          <w:szCs w:val="32"/>
        </w:rPr>
      </w:pPr>
      <w:r>
        <w:rPr>
          <w:rFonts w:hint="eastAsia" w:ascii="方正书宋_GBK" w:hAnsi="方正书宋_GBK" w:eastAsia="方正书宋_GBK" w:cs="方正书宋_GBK"/>
          <w:spacing w:val="-20"/>
          <w:sz w:val="32"/>
          <w:szCs w:val="32"/>
        </w:rPr>
        <w:t>突发事件应急工作部门、联动部门及其职责分工</w:t>
      </w:r>
    </w:p>
    <w:tbl>
      <w:tblPr>
        <w:tblStyle w:val="11"/>
        <w:tblW w:w="884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2"/>
        <w:gridCol w:w="1663"/>
        <w:gridCol w:w="650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672" w:type="dxa"/>
            <w:tcBorders>
              <w:top w:val="single" w:color="auto" w:sz="12" w:space="0"/>
            </w:tcBorders>
            <w:vAlign w:val="center"/>
          </w:tcPr>
          <w:p>
            <w:pPr>
              <w:snapToGrid w:val="0"/>
              <w:spacing w:line="264" w:lineRule="auto"/>
              <w:jc w:val="center"/>
              <w:rPr>
                <w:rFonts w:ascii="黑体" w:hAnsi="黑体" w:eastAsia="黑体" w:cs="Times New Roman"/>
                <w:sz w:val="24"/>
                <w:szCs w:val="24"/>
              </w:rPr>
            </w:pPr>
            <w:r>
              <w:rPr>
                <w:rFonts w:hint="eastAsia" w:ascii="黑体" w:hAnsi="黑体" w:eastAsia="黑体" w:cs="黑体"/>
                <w:sz w:val="24"/>
                <w:szCs w:val="24"/>
              </w:rPr>
              <w:t>序号</w:t>
            </w:r>
          </w:p>
        </w:tc>
        <w:tc>
          <w:tcPr>
            <w:tcW w:w="1663" w:type="dxa"/>
            <w:tcBorders>
              <w:top w:val="single" w:color="auto" w:sz="12" w:space="0"/>
            </w:tcBorders>
            <w:vAlign w:val="center"/>
          </w:tcPr>
          <w:p>
            <w:pPr>
              <w:snapToGrid w:val="0"/>
              <w:spacing w:line="264" w:lineRule="auto"/>
              <w:jc w:val="center"/>
              <w:rPr>
                <w:rFonts w:ascii="黑体" w:hAnsi="黑体" w:eastAsia="黑体" w:cs="Times New Roman"/>
                <w:sz w:val="24"/>
                <w:szCs w:val="24"/>
              </w:rPr>
            </w:pPr>
            <w:r>
              <w:rPr>
                <w:rFonts w:hint="eastAsia" w:ascii="黑体" w:hAnsi="黑体" w:eastAsia="黑体" w:cs="黑体"/>
                <w:sz w:val="24"/>
                <w:szCs w:val="24"/>
              </w:rPr>
              <w:t>部门</w:t>
            </w:r>
          </w:p>
        </w:tc>
        <w:tc>
          <w:tcPr>
            <w:tcW w:w="6509" w:type="dxa"/>
            <w:tcBorders>
              <w:top w:val="single" w:color="auto" w:sz="12" w:space="0"/>
            </w:tcBorders>
            <w:vAlign w:val="center"/>
          </w:tcPr>
          <w:p>
            <w:pPr>
              <w:snapToGrid w:val="0"/>
              <w:spacing w:line="264" w:lineRule="auto"/>
              <w:jc w:val="center"/>
              <w:rPr>
                <w:rFonts w:ascii="黑体" w:hAnsi="黑体" w:eastAsia="黑体" w:cs="Times New Roman"/>
                <w:sz w:val="24"/>
                <w:szCs w:val="24"/>
              </w:rPr>
            </w:pPr>
            <w:r>
              <w:rPr>
                <w:rFonts w:hint="eastAsia" w:ascii="黑体" w:hAnsi="黑体" w:eastAsia="黑体" w:cs="黑体"/>
                <w:sz w:val="24"/>
                <w:szCs w:val="24"/>
              </w:rPr>
              <w:t>职</w:t>
            </w:r>
            <w:r>
              <w:rPr>
                <w:rFonts w:ascii="黑体" w:hAnsi="黑体" w:eastAsia="黑体" w:cs="黑体"/>
                <w:sz w:val="24"/>
                <w:szCs w:val="24"/>
              </w:rPr>
              <w:t xml:space="preserve">  </w:t>
            </w:r>
            <w:r>
              <w:rPr>
                <w:rFonts w:hint="eastAsia" w:ascii="黑体" w:hAnsi="黑体" w:eastAsia="黑体" w:cs="黑体"/>
                <w:sz w:val="24"/>
                <w:szCs w:val="24"/>
              </w:rPr>
              <w:t>责</w:t>
            </w:r>
            <w:r>
              <w:rPr>
                <w:rFonts w:ascii="黑体" w:hAnsi="黑体" w:eastAsia="黑体" w:cs="黑体"/>
                <w:sz w:val="24"/>
                <w:szCs w:val="24"/>
              </w:rPr>
              <w:t xml:space="preserve">  </w:t>
            </w:r>
            <w:r>
              <w:rPr>
                <w:rFonts w:hint="eastAsia" w:ascii="黑体" w:hAnsi="黑体" w:eastAsia="黑体" w:cs="黑体"/>
                <w:sz w:val="24"/>
                <w:szCs w:val="24"/>
              </w:rPr>
              <w:t>分</w:t>
            </w:r>
            <w:r>
              <w:rPr>
                <w:rFonts w:ascii="黑体" w:hAnsi="黑体" w:eastAsia="黑体" w:cs="黑体"/>
                <w:sz w:val="24"/>
                <w:szCs w:val="24"/>
              </w:rPr>
              <w:t xml:space="preserve">  </w:t>
            </w:r>
            <w:r>
              <w:rPr>
                <w:rFonts w:hint="eastAsia" w:ascii="黑体" w:hAnsi="黑体" w:eastAsia="黑体" w:cs="黑体"/>
                <w:sz w:val="24"/>
                <w:szCs w:val="24"/>
              </w:rPr>
              <w:t>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港区政法委员会（访办公室）</w:t>
            </w:r>
          </w:p>
        </w:tc>
        <w:tc>
          <w:tcPr>
            <w:tcW w:w="6509" w:type="dxa"/>
            <w:vAlign w:val="center"/>
          </w:tcPr>
          <w:p>
            <w:pPr>
              <w:snapToGrid w:val="0"/>
              <w:spacing w:line="272"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指导港区社会治安综合管理、维护社会稳定工作，预防突发重大群体性事件发生；负责指导和协调重大群体性事件的应急处置工作；配合有关单位缓解社会矛盾，确保信访渠道畅通，方便失业人员咨询、投诉，依法、及时、合理处理信访人的投诉请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港区宣传统战群团部</w:t>
            </w:r>
          </w:p>
        </w:tc>
        <w:tc>
          <w:tcPr>
            <w:tcW w:w="6509" w:type="dxa"/>
            <w:vAlign w:val="center"/>
          </w:tcPr>
          <w:p>
            <w:pPr>
              <w:snapToGrid w:val="0"/>
              <w:spacing w:line="272"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大规模民族宗教突发性事件、涉外突发事件的应急管理，组织协调新闻媒体，指导和配合涉及民族宗教的突发事件的应急处置和善后工作，指导突发事件主管部门适时报道发布突发事件预警及救助信息，及时向社会通报工作动态；负责国外及港澳特别行政区政府、台湾同胞及民间团体、个人对我市灾后重建资金、物资捐赠的协调联络工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eastAsia="仿宋_GB2312" w:cs="仿宋_GB2312"/>
                <w:color w:val="000000"/>
                <w:sz w:val="24"/>
                <w:szCs w:val="24"/>
              </w:rPr>
              <w:t>港区发展改革和</w:t>
            </w:r>
            <w:r>
              <w:rPr>
                <w:rFonts w:hint="eastAsia" w:ascii="仿宋_GB2312" w:eastAsia="仿宋_GB2312" w:cs="仿宋_GB2312"/>
                <w:color w:val="000000"/>
                <w:spacing w:val="-6"/>
                <w:sz w:val="24"/>
                <w:szCs w:val="24"/>
              </w:rPr>
              <w:t>经济信息</w:t>
            </w:r>
            <w:r>
              <w:rPr>
                <w:rFonts w:hint="eastAsia" w:ascii="仿宋_GB2312" w:eastAsia="仿宋_GB2312" w:cs="仿宋_GB2312"/>
                <w:color w:val="000000"/>
                <w:sz w:val="24"/>
                <w:szCs w:val="24"/>
              </w:rPr>
              <w:t>商务局</w:t>
            </w:r>
          </w:p>
        </w:tc>
        <w:tc>
          <w:tcPr>
            <w:tcW w:w="6509" w:type="dxa"/>
            <w:vAlign w:val="center"/>
          </w:tcPr>
          <w:p>
            <w:pPr>
              <w:snapToGrid w:val="0"/>
              <w:spacing w:line="272"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管网天然气供应、突发大面积停电事件的应急管理；指导港区突发事件后期处置基础设施恢复重建工作；组织协调救援装备、医用防护和消杀用品、药品和医疗器械等生产供应；负责指导、协调和监督各基础电信运营企业做好突发事件应对的通信保障工作；负责协调、指导旅游安全管理、旅客紧急救援、保险监督等工作；</w:t>
            </w:r>
          </w:p>
          <w:p>
            <w:pPr>
              <w:snapToGrid w:val="0"/>
              <w:spacing w:line="272"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成品油市场供应异常波动、粮食安全事件等突发事件的应急管理；负责组织和协调商贸（粮食）企业参加抢险救灾工作；组织协调救灾食品、饮用水等生活必需品的应急供应工作；协调安排涉事区域必要的粮油应急供应。</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eastAsia="仿宋_GB2312" w:cs="仿宋_GB2312"/>
                <w:color w:val="000000"/>
                <w:sz w:val="24"/>
                <w:szCs w:val="24"/>
              </w:rPr>
              <w:t>港区</w:t>
            </w:r>
            <w:r>
              <w:rPr>
                <w:rStyle w:val="26"/>
                <w:rFonts w:hint="eastAsia" w:ascii="仿宋_GB2312" w:eastAsia="仿宋_GB2312" w:cs="仿宋_GB2312"/>
                <w:sz w:val="24"/>
                <w:szCs w:val="24"/>
              </w:rPr>
              <w:t>建设交通局</w:t>
            </w:r>
          </w:p>
        </w:tc>
        <w:tc>
          <w:tcPr>
            <w:tcW w:w="6509" w:type="dxa"/>
            <w:vAlign w:val="center"/>
          </w:tcPr>
          <w:p>
            <w:pPr>
              <w:snapToGrid w:val="0"/>
              <w:spacing w:line="272"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建筑施工突发事故的应急管理；指导房屋和市政基础设施的重建等工作；指导港区避灾安置场所建设与协调工作；负责组织房屋现场调查和房屋安全鉴定；台风、洪汛、雪灾期间指导建设部门做好危房抢修工作；负责公路旅客滞留突发事件、公共汽车客运突发事件等突发事件的应急管理；负责突发事件应对的公路应急运输保障工作，组织协调救灾物资的紧急运输，指导受灾地区开展公路抢修保通工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港区社会发展局</w:t>
            </w:r>
          </w:p>
        </w:tc>
        <w:tc>
          <w:tcPr>
            <w:tcW w:w="6509" w:type="dxa"/>
            <w:vAlign w:val="center"/>
          </w:tcPr>
          <w:p>
            <w:pPr>
              <w:snapToGrid w:val="0"/>
              <w:spacing w:line="272"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负责中小学校园突发事件的应急管理和宣教工作；负责发生重大失业事件的应对工作；指导受突发事件影响地区学校及时转移师生工作；恢复正常教育教学秩序，做好灾后学校重建规划方案及其相关修建工作。</w:t>
            </w:r>
          </w:p>
          <w:p>
            <w:pPr>
              <w:snapToGrid w:val="0"/>
              <w:spacing w:line="272"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承担港区减灾委办公室的日常工作，负责与相关部门、地方的沟通联络，组织开展灾情会商评估、灾害救助等工作，协调落实相关支持措施；必要时，吸收其他部门和单位参加救灾工作。负责申请、分配和管理自然灾害生活救助资金并监督检查使用情况；开展灾情核查和报送工作；指导灾区灾民转移安置和受灾群众基本生活救助工作；指导灾区实施因灾倒损房屋的恢复重建；依法组织救灾捐赠工作；指导民政救灾物资储备库的建设和管理，做好灾民基本生活保障物资的储备、补充和更新工作；会同相关部门指导避灾安置场所建设与管理工作；开展防灾减灾知识宣传教育活动；指导和协调重大农作物病虫草鼠害、动物疫病防治应急处置工作，帮助、指导灾后农业生产恢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嘉兴港区应急管理局</w:t>
            </w:r>
          </w:p>
        </w:tc>
        <w:tc>
          <w:tcPr>
            <w:tcW w:w="6509" w:type="dxa"/>
            <w:vAlign w:val="center"/>
          </w:tcPr>
          <w:p>
            <w:pPr>
              <w:snapToGrid w:val="0"/>
              <w:spacing w:line="272"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生产经营单位的生产安全事故、危险化学品事故、火灾事故等突发事件的应急管理；组织协调其他突发事件引发的工商贸领域重特大生产安全事故应急救援管理工作；负责综合性应急救援队伍的管理，承担地震灾害、建筑施工事故、道路交通事故、空难事故、恐怖袭击和群众遇险等事件中以抢救人员生命为主的抢险救援任务。协助有关专业队伍做好水旱灾害、气象灾害、地质灾害、森林火灾、生物灾害、危险化学品事故、水上事故、环境污染事故、核辐射事故和突发公共卫生事件的抢险救援工作；协同组织抗震救灾行动，负责地震监测、灾害情报收集与评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88"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市公安局港区分局</w:t>
            </w:r>
          </w:p>
        </w:tc>
        <w:tc>
          <w:tcPr>
            <w:tcW w:w="6509" w:type="dxa"/>
            <w:vAlign w:val="center"/>
          </w:tcPr>
          <w:p>
            <w:pPr>
              <w:snapToGrid w:val="0"/>
              <w:spacing w:line="288"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密集人群拥挤事故、大规模恐怖袭击事件、重大道路交通事故等突发事件的应急管理；负责社会治安工作，协助组织相关群众的紧急转移，交通事故处置；指导和协助事发地公安机关维护治安秩序，打击各类违法犯罪活动，确保重点目标安全和社会稳定；做好交通疏导、管制以及相关工作，确保救灾物资运输畅通；组织特警实施防灾救灾相关工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88"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港区财政局</w:t>
            </w:r>
          </w:p>
        </w:tc>
        <w:tc>
          <w:tcPr>
            <w:tcW w:w="6509" w:type="dxa"/>
            <w:vAlign w:val="center"/>
          </w:tcPr>
          <w:p>
            <w:pPr>
              <w:snapToGrid w:val="0"/>
              <w:spacing w:line="288"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负责安排突发事件应对资金预算；负责资金的筹措、拨付和监督检查工作。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88" w:lineRule="auto"/>
              <w:rPr>
                <w:rFonts w:ascii="仿宋_GB2312" w:hAnsi="仿宋_GB2312" w:eastAsia="仿宋_GB2312" w:cs="Times New Roman"/>
                <w:sz w:val="24"/>
                <w:szCs w:val="24"/>
              </w:rPr>
            </w:pPr>
            <w:r>
              <w:rPr>
                <w:rFonts w:hint="eastAsia" w:ascii="仿宋_GB2312" w:eastAsia="仿宋_GB2312" w:cs="仿宋_GB2312"/>
                <w:color w:val="000000"/>
                <w:sz w:val="24"/>
                <w:szCs w:val="24"/>
              </w:rPr>
              <w:t>港区政务服务和数据资源管理办公室</w:t>
            </w:r>
          </w:p>
        </w:tc>
        <w:tc>
          <w:tcPr>
            <w:tcW w:w="6509" w:type="dxa"/>
            <w:vAlign w:val="center"/>
          </w:tcPr>
          <w:p>
            <w:pPr>
              <w:snapToGrid w:val="0"/>
              <w:spacing w:line="288"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依托港区公共数据共享平台，为应急工作部门提供数据共享服务，为应急管理提供决策支持；协助做好市应急指挥平台的建设、运营和维护工作。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88" w:lineRule="auto"/>
              <w:rPr>
                <w:rFonts w:ascii="仿宋_GB2312" w:hAnsi="仿宋_GB2312" w:eastAsia="仿宋_GB2312" w:cs="Times New Roman"/>
                <w:sz w:val="24"/>
                <w:szCs w:val="24"/>
              </w:rPr>
            </w:pPr>
            <w:r>
              <w:rPr>
                <w:rFonts w:hint="eastAsia" w:ascii="仿宋_GB2312" w:eastAsia="仿宋_GB2312" w:cs="仿宋_GB2312"/>
                <w:color w:val="000000"/>
                <w:sz w:val="24"/>
                <w:szCs w:val="24"/>
              </w:rPr>
              <w:t>市自然资源和规划局港区分局</w:t>
            </w:r>
          </w:p>
        </w:tc>
        <w:tc>
          <w:tcPr>
            <w:tcW w:w="6509" w:type="dxa"/>
            <w:vAlign w:val="center"/>
          </w:tcPr>
          <w:p>
            <w:pPr>
              <w:snapToGrid w:val="0"/>
              <w:spacing w:line="288"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负责地质灾害事件的应急管理；组织地质灾害监测、预报（警），为救援提供技术保障，指导重大地质灾害应急调查和应急治理工程。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88" w:lineRule="auto"/>
              <w:rPr>
                <w:rFonts w:ascii="仿宋_GB2312" w:hAnsi="仿宋_GB2312" w:eastAsia="仿宋_GB2312" w:cs="Times New Roman"/>
                <w:sz w:val="24"/>
                <w:szCs w:val="24"/>
              </w:rPr>
            </w:pPr>
            <w:r>
              <w:rPr>
                <w:rFonts w:hint="eastAsia" w:ascii="仿宋_GB2312" w:eastAsia="仿宋_GB2312" w:cs="仿宋_GB2312"/>
                <w:color w:val="000000"/>
                <w:sz w:val="24"/>
                <w:szCs w:val="24"/>
              </w:rPr>
              <w:t>港区人力资源和社会保障局</w:t>
            </w:r>
          </w:p>
        </w:tc>
        <w:tc>
          <w:tcPr>
            <w:tcW w:w="6509" w:type="dxa"/>
            <w:vAlign w:val="center"/>
          </w:tcPr>
          <w:p>
            <w:pPr>
              <w:snapToGrid w:val="0"/>
              <w:spacing w:line="288" w:lineRule="auto"/>
              <w:rPr>
                <w:rFonts w:ascii="仿宋_GB2312" w:hAnsi="仿宋_GB2312" w:eastAsia="仿宋_GB2312" w:cs="Times New Roman"/>
                <w:sz w:val="24"/>
                <w:szCs w:val="24"/>
              </w:rPr>
            </w:pPr>
            <w:r>
              <w:rPr>
                <w:rFonts w:hint="eastAsia" w:ascii="仿宋_GB2312" w:eastAsia="仿宋_GB2312" w:cs="仿宋_GB2312"/>
                <w:color w:val="000000"/>
                <w:sz w:val="24"/>
                <w:szCs w:val="24"/>
              </w:rPr>
              <w:t>协助嘉兴市和平湖市相关职能部门做好工伤认定等工作。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市生态环境局港区分局</w:t>
            </w:r>
          </w:p>
        </w:tc>
        <w:tc>
          <w:tcPr>
            <w:tcW w:w="6509"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负责环境事件、大气重污染事件、饮用水水源污染事故、辐射环境污染事件等突发事件的应急管理；负责组织对事发区域的环境污染情况进行监测、分析并提出污染控制建议。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市市场监管局港区分局</w:t>
            </w:r>
          </w:p>
        </w:tc>
        <w:tc>
          <w:tcPr>
            <w:tcW w:w="6509"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特种设备安全事故、药品（医疗器械）安全事故、食品安全事故的应急管理工作；积极鼓励、支持个体私营经济发展，对失业人员和高校毕业生从事个体就业和自主创业的，及时办理登记注册手续，并提供开业指导及相关政策法规和信息咨询服务；充分发挥民间商会作用，鼓励和支持非公经济发展，增加就业岗位，吸纳更多劳动者就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color w:val="000000"/>
                <w:spacing w:val="-6"/>
                <w:sz w:val="24"/>
                <w:szCs w:val="24"/>
              </w:rPr>
              <w:t>市综合行政执法局港区分局</w:t>
            </w:r>
          </w:p>
        </w:tc>
        <w:tc>
          <w:tcPr>
            <w:tcW w:w="6509"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负责城市公共区域内公共设施、环境、卫生等突发事件的应急管理工作。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港区统计局</w:t>
            </w:r>
          </w:p>
        </w:tc>
        <w:tc>
          <w:tcPr>
            <w:tcW w:w="6509"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负责对突发事件相关统计工作的业务指导，协助建立和完善相关统计制度；协助做好数据分析评估。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港区科技金融局</w:t>
            </w:r>
          </w:p>
        </w:tc>
        <w:tc>
          <w:tcPr>
            <w:tcW w:w="6509"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负责金融突发事件的应急管理；协调保险监管部门督促保险公司进行防灾御险及后期处置的理赔工作。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管委会办公室</w:t>
            </w:r>
          </w:p>
        </w:tc>
        <w:tc>
          <w:tcPr>
            <w:tcW w:w="6509"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负责汇总、上报应急救援信息，传达省、市领导的批示和指令；配合专业指挥机构协调有关部门和单位，积极发挥社会应急救援队伍的作用。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国网港区供电公司</w:t>
            </w:r>
          </w:p>
        </w:tc>
        <w:tc>
          <w:tcPr>
            <w:tcW w:w="6509"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负责组织电力线网及设施的抢修、恢复和供应；根据需要采取切断电源、架设临时供电线路、提供应急电源等措施，为救援工作提供保障。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港区电信公司、移动公司、联通公司</w:t>
            </w:r>
          </w:p>
        </w:tc>
        <w:tc>
          <w:tcPr>
            <w:tcW w:w="6509"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负责事故现场的应急通信保障，确保救援指令、信息传递畅通；受有关部门委托，向公众发布相关应急信息和温馨提示。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港区总工会</w:t>
            </w:r>
          </w:p>
        </w:tc>
        <w:tc>
          <w:tcPr>
            <w:tcW w:w="6509"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配合有关部门做好关停破产企业或突发事件中职工权益维护工作；指导召开职代会审议企业裁员方案，做好释疑解惑工作；督促裁员企业保障职工的合法权益，按规定清偿职工债务。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3" w:hRule="atLeast"/>
          <w:jc w:val="center"/>
        </w:trPr>
        <w:tc>
          <w:tcPr>
            <w:tcW w:w="672" w:type="dxa"/>
            <w:tcBorders>
              <w:bottom w:val="single" w:color="auto" w:sz="12" w:space="0"/>
            </w:tcBorders>
            <w:vAlign w:val="center"/>
          </w:tcPr>
          <w:p>
            <w:pPr>
              <w:pStyle w:val="27"/>
              <w:numPr>
                <w:ilvl w:val="0"/>
                <w:numId w:val="6"/>
              </w:numPr>
              <w:snapToGrid w:val="0"/>
              <w:spacing w:line="264" w:lineRule="auto"/>
              <w:ind w:firstLineChars="0"/>
              <w:jc w:val="center"/>
              <w:rPr>
                <w:rFonts w:ascii="仿宋_GB2312" w:hAnsi="仿宋_GB2312" w:eastAsia="仿宋_GB2312" w:cs="Times New Roman"/>
                <w:sz w:val="24"/>
                <w:szCs w:val="24"/>
              </w:rPr>
            </w:pPr>
          </w:p>
        </w:tc>
        <w:tc>
          <w:tcPr>
            <w:tcW w:w="1663" w:type="dxa"/>
            <w:tcBorders>
              <w:bottom w:val="single" w:color="auto" w:sz="12" w:space="0"/>
            </w:tcBorders>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其他部门</w:t>
            </w:r>
          </w:p>
        </w:tc>
        <w:tc>
          <w:tcPr>
            <w:tcW w:w="6509" w:type="dxa"/>
            <w:tcBorders>
              <w:bottom w:val="single" w:color="auto" w:sz="12" w:space="0"/>
            </w:tcBorders>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根据部门职责和党委、政府的具体部署开展相关工作。</w:t>
            </w:r>
          </w:p>
        </w:tc>
      </w:tr>
    </w:tbl>
    <w:p>
      <w:pPr>
        <w:pStyle w:val="6"/>
        <w:spacing w:line="360" w:lineRule="exact"/>
        <w:ind w:left="638" w:leftChars="304"/>
        <w:jc w:val="center"/>
        <w:rPr>
          <w:rFonts w:cs="Times New Roman"/>
        </w:rPr>
      </w:pPr>
    </w:p>
    <w:p>
      <w:pPr>
        <w:rPr>
          <w:rFonts w:ascii="宋体" w:hAnsi="Courier New" w:cs="Times New Roman"/>
        </w:rPr>
      </w:pPr>
      <w:r>
        <w:rPr>
          <w:rFonts w:cs="Times New Roman"/>
        </w:rPr>
        <w:br w:type="page"/>
      </w:r>
    </w:p>
    <w:p>
      <w:pPr>
        <w:widowControl/>
        <w:spacing w:line="560" w:lineRule="exact"/>
        <w:rPr>
          <w:rFonts w:ascii="仿宋_GB2312" w:hAnsi="仿宋_GB2312" w:eastAsia="仿宋_GB2312" w:cs="Times New Roman"/>
          <w:kern w:val="0"/>
          <w:sz w:val="32"/>
          <w:szCs w:val="32"/>
        </w:rPr>
      </w:pPr>
      <w:r>
        <w:rPr>
          <w:rFonts w:ascii="仿宋_GB2312" w:hAnsi="仿宋_GB2312" w:eastAsia="仿宋_GB2312" w:cs="仿宋_GB2312"/>
          <w:kern w:val="0"/>
          <w:sz w:val="32"/>
          <w:szCs w:val="32"/>
        </w:rPr>
        <w:t>7.4</w:t>
      </w:r>
    </w:p>
    <w:p>
      <w:pPr>
        <w:snapToGrid w:val="0"/>
        <w:jc w:val="center"/>
        <w:rPr>
          <w:rFonts w:ascii="方正书宋_GBK" w:hAnsi="方正书宋_GBK" w:eastAsia="方正书宋_GBK" w:cs="Times New Roman"/>
          <w:spacing w:val="-20"/>
          <w:sz w:val="32"/>
          <w:szCs w:val="32"/>
        </w:rPr>
      </w:pPr>
      <w:r>
        <w:rPr>
          <w:rFonts w:hint="eastAsia" w:ascii="方正书宋_GBK" w:hAnsi="方正书宋_GBK" w:eastAsia="方正书宋_GBK" w:cs="方正书宋_GBK"/>
          <w:spacing w:val="-20"/>
          <w:sz w:val="32"/>
          <w:szCs w:val="32"/>
        </w:rPr>
        <w:t>突发事件应急行动组及基本职能设置</w:t>
      </w:r>
    </w:p>
    <w:tbl>
      <w:tblPr>
        <w:tblStyle w:val="11"/>
        <w:tblW w:w="884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2"/>
        <w:gridCol w:w="1495"/>
        <w:gridCol w:w="667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2" w:type="dxa"/>
            <w:tcBorders>
              <w:top w:val="single" w:color="auto" w:sz="12" w:space="0"/>
            </w:tcBorders>
            <w:vAlign w:val="center"/>
          </w:tcPr>
          <w:p>
            <w:pPr>
              <w:snapToGrid w:val="0"/>
              <w:jc w:val="center"/>
              <w:rPr>
                <w:rFonts w:ascii="黑体" w:hAnsi="黑体" w:eastAsia="黑体" w:cs="Times New Roman"/>
                <w:sz w:val="24"/>
                <w:szCs w:val="24"/>
              </w:rPr>
            </w:pPr>
            <w:r>
              <w:rPr>
                <w:rFonts w:hint="eastAsia" w:ascii="黑体" w:hAnsi="黑体" w:eastAsia="黑体" w:cs="黑体"/>
                <w:sz w:val="24"/>
                <w:szCs w:val="24"/>
              </w:rPr>
              <w:t>序号</w:t>
            </w:r>
          </w:p>
        </w:tc>
        <w:tc>
          <w:tcPr>
            <w:tcW w:w="1495" w:type="dxa"/>
            <w:tcBorders>
              <w:top w:val="single" w:color="auto" w:sz="12" w:space="0"/>
            </w:tcBorders>
            <w:vAlign w:val="center"/>
          </w:tcPr>
          <w:p>
            <w:pPr>
              <w:snapToGrid w:val="0"/>
              <w:jc w:val="center"/>
              <w:rPr>
                <w:rFonts w:ascii="黑体" w:hAnsi="黑体" w:eastAsia="黑体" w:cs="Times New Roman"/>
                <w:sz w:val="24"/>
                <w:szCs w:val="24"/>
              </w:rPr>
            </w:pPr>
            <w:r>
              <w:rPr>
                <w:rFonts w:hint="eastAsia" w:ascii="黑体" w:hAnsi="黑体" w:eastAsia="黑体" w:cs="黑体"/>
                <w:sz w:val="24"/>
                <w:szCs w:val="24"/>
              </w:rPr>
              <w:t>组名</w:t>
            </w:r>
          </w:p>
        </w:tc>
        <w:tc>
          <w:tcPr>
            <w:tcW w:w="6677" w:type="dxa"/>
            <w:tcBorders>
              <w:top w:val="single" w:color="auto" w:sz="12" w:space="0"/>
            </w:tcBorders>
            <w:vAlign w:val="center"/>
          </w:tcPr>
          <w:p>
            <w:pPr>
              <w:snapToGrid w:val="0"/>
              <w:jc w:val="center"/>
              <w:rPr>
                <w:rFonts w:ascii="黑体" w:hAnsi="黑体" w:eastAsia="黑体" w:cs="Times New Roman"/>
                <w:sz w:val="24"/>
                <w:szCs w:val="24"/>
              </w:rPr>
            </w:pPr>
            <w:r>
              <w:rPr>
                <w:rFonts w:hint="eastAsia" w:ascii="黑体" w:hAnsi="黑体" w:eastAsia="黑体" w:cs="黑体"/>
                <w:sz w:val="24"/>
                <w:szCs w:val="24"/>
              </w:rPr>
              <w:t>基本职能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2" w:type="dxa"/>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1</w:t>
            </w:r>
          </w:p>
        </w:tc>
        <w:tc>
          <w:tcPr>
            <w:tcW w:w="1495"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综合协调组</w:t>
            </w:r>
          </w:p>
        </w:tc>
        <w:tc>
          <w:tcPr>
            <w:tcW w:w="6677"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及时向上级部门和领导汇报突发事件动态，传达上级部门和领导指示精神，协调专业应急机构或事件主管单位、专家和专业救援队伍以及相关单位开展工作等。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28" w:hRule="atLeast"/>
          <w:jc w:val="center"/>
        </w:trPr>
        <w:tc>
          <w:tcPr>
            <w:tcW w:w="672" w:type="dxa"/>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2</w:t>
            </w:r>
          </w:p>
        </w:tc>
        <w:tc>
          <w:tcPr>
            <w:tcW w:w="1495"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宣传舆情组</w:t>
            </w:r>
          </w:p>
        </w:tc>
        <w:tc>
          <w:tcPr>
            <w:tcW w:w="6677"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组织有关单位起草新闻稿、开展新闻报道、分阶段新闻发布，统筹协调突发事件事发地区政府（管委会）或相关部门的新闻发言人第一时间发布基本信息，引导公众舆论，及时处置负面舆情等。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3</w:t>
            </w:r>
          </w:p>
        </w:tc>
        <w:tc>
          <w:tcPr>
            <w:tcW w:w="1495"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医疗救护组</w:t>
            </w:r>
          </w:p>
        </w:tc>
        <w:tc>
          <w:tcPr>
            <w:tcW w:w="6677"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组织专业救护机构、人员开展现场救护、院前急救、专科医救、卫生防疫等。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4</w:t>
            </w:r>
          </w:p>
        </w:tc>
        <w:tc>
          <w:tcPr>
            <w:tcW w:w="1495"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治安救助组</w:t>
            </w:r>
          </w:p>
        </w:tc>
        <w:tc>
          <w:tcPr>
            <w:tcW w:w="6677"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组织警力对突发事件危害地区和危险源实施警戒，维持社会治安，实行交通管制，疏散和撤离受灾人员等。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5</w:t>
            </w:r>
          </w:p>
        </w:tc>
        <w:tc>
          <w:tcPr>
            <w:tcW w:w="1495"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工程抢险组</w:t>
            </w:r>
          </w:p>
        </w:tc>
        <w:tc>
          <w:tcPr>
            <w:tcW w:w="6677"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组织抢修被损坏的公共交通、通信、供水、供电、供气等基础设施，开展工程抢险、加固和清理现场等。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6</w:t>
            </w:r>
          </w:p>
        </w:tc>
        <w:tc>
          <w:tcPr>
            <w:tcW w:w="1495"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后勤保障组</w:t>
            </w:r>
          </w:p>
        </w:tc>
        <w:tc>
          <w:tcPr>
            <w:tcW w:w="6677"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根据专业应急机构或突发事件主管单位以及现场指挥部要求，组织生产、配送、调拨、监管、征用、运输各类应急物资等。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7</w:t>
            </w:r>
          </w:p>
        </w:tc>
        <w:tc>
          <w:tcPr>
            <w:tcW w:w="1495"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涉外联络组</w:t>
            </w:r>
          </w:p>
        </w:tc>
        <w:tc>
          <w:tcPr>
            <w:tcW w:w="6677"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当突发事件涉及港澳台或外籍人员伤亡、失踪、被困，或者可能影响到港澳台或境外，以及处置过程中涉及港澳台或境外的，及时向香港、澳门、台湾地区有关机构或有关国家进行通报，协商或处理相关事宜等。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8</w:t>
            </w:r>
          </w:p>
        </w:tc>
        <w:tc>
          <w:tcPr>
            <w:tcW w:w="1495"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环境处理组</w:t>
            </w:r>
          </w:p>
        </w:tc>
        <w:tc>
          <w:tcPr>
            <w:tcW w:w="6677"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快速查明主要污染源、污染种类以及污染影响，在职责范围内及时控制污染的扩散，消除危害，并对潜在危害继续监控等。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9</w:t>
            </w:r>
          </w:p>
        </w:tc>
        <w:tc>
          <w:tcPr>
            <w:tcW w:w="1495"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善后处理组</w:t>
            </w:r>
          </w:p>
        </w:tc>
        <w:tc>
          <w:tcPr>
            <w:tcW w:w="6677" w:type="dxa"/>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安置受灾人员生活、处理死难人员尸体、接受和管理社会各界捐赠、协调灾后重建等。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2" w:type="dxa"/>
            <w:tcBorders>
              <w:bottom w:val="single" w:color="auto" w:sz="12" w:space="0"/>
            </w:tcBorders>
            <w:vAlign w:val="center"/>
          </w:tcPr>
          <w:p>
            <w:pPr>
              <w:snapToGrid w:val="0"/>
              <w:spacing w:line="264" w:lineRule="auto"/>
              <w:jc w:val="center"/>
              <w:rPr>
                <w:rFonts w:ascii="仿宋_GB2312" w:hAnsi="仿宋_GB2312" w:eastAsia="仿宋_GB2312" w:cs="仿宋_GB2312"/>
                <w:sz w:val="24"/>
                <w:szCs w:val="24"/>
              </w:rPr>
            </w:pPr>
            <w:r>
              <w:rPr>
                <w:rFonts w:ascii="仿宋_GB2312" w:hAnsi="仿宋_GB2312" w:eastAsia="仿宋_GB2312" w:cs="仿宋_GB2312"/>
                <w:sz w:val="24"/>
                <w:szCs w:val="24"/>
              </w:rPr>
              <w:t>10</w:t>
            </w:r>
          </w:p>
        </w:tc>
        <w:tc>
          <w:tcPr>
            <w:tcW w:w="1495" w:type="dxa"/>
            <w:tcBorders>
              <w:bottom w:val="single" w:color="auto" w:sz="12" w:space="0"/>
            </w:tcBorders>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调查评估组</w:t>
            </w:r>
          </w:p>
        </w:tc>
        <w:tc>
          <w:tcPr>
            <w:tcW w:w="6677" w:type="dxa"/>
            <w:tcBorders>
              <w:bottom w:val="single" w:color="auto" w:sz="12" w:space="0"/>
            </w:tcBorders>
            <w:vAlign w:val="center"/>
          </w:tcPr>
          <w:p>
            <w:pPr>
              <w:snapToGrid w:val="0"/>
              <w:spacing w:line="264" w:lineRule="auto"/>
              <w:rPr>
                <w:rFonts w:ascii="仿宋_GB2312" w:hAnsi="仿宋_GB2312" w:eastAsia="仿宋_GB2312" w:cs="Times New Roman"/>
                <w:sz w:val="24"/>
                <w:szCs w:val="24"/>
              </w:rPr>
            </w:pPr>
            <w:r>
              <w:rPr>
                <w:rFonts w:hint="eastAsia" w:ascii="仿宋_GB2312" w:hAnsi="仿宋_GB2312" w:eastAsia="仿宋_GB2312" w:cs="仿宋_GB2312"/>
                <w:sz w:val="24"/>
                <w:szCs w:val="24"/>
              </w:rPr>
              <w:t>根据具体突发事件性质及工作需要，事发时及时跟进调查事件诱因、处置单位履行职责情况并提出奖惩、损失评估和援助范围等方面的意见等。</w:t>
            </w:r>
          </w:p>
        </w:tc>
      </w:tr>
    </w:tbl>
    <w:p>
      <w:pPr>
        <w:pStyle w:val="6"/>
        <w:spacing w:line="360" w:lineRule="exact"/>
        <w:rPr>
          <w:rFonts w:ascii="楷体_GB2312" w:hAnsi="楷体_GB2312" w:eastAsia="楷体_GB2312" w:cs="Times New Roman"/>
        </w:rPr>
      </w:pPr>
      <w:r>
        <w:rPr>
          <w:rFonts w:hint="eastAsia" w:ascii="楷体_GB2312" w:hAnsi="楷体_GB2312" w:eastAsia="楷体_GB2312" w:cs="楷体_GB2312"/>
        </w:rPr>
        <w:t>注：各应急组负责人可根据实际处置工作需要，增减相关应急行动组的参与单位。</w:t>
      </w:r>
    </w:p>
    <w:p>
      <w:pPr>
        <w:pStyle w:val="6"/>
        <w:spacing w:line="360" w:lineRule="exact"/>
        <w:rPr>
          <w:rFonts w:cs="Times New Roman"/>
        </w:rPr>
      </w:pPr>
    </w:p>
    <w:p>
      <w:pPr>
        <w:widowControl/>
        <w:jc w:val="left"/>
        <w:rPr>
          <w:rFonts w:ascii="仿宋_GB2312" w:hAnsi="仿宋_GB2312" w:eastAsia="仿宋_GB2312" w:cs="Times New Roman"/>
          <w:kern w:val="0"/>
          <w:sz w:val="32"/>
          <w:szCs w:val="32"/>
        </w:rPr>
      </w:pPr>
      <w:r>
        <w:rPr>
          <w:rFonts w:ascii="仿宋_GB2312" w:hAnsi="仿宋_GB2312" w:eastAsia="仿宋_GB2312" w:cs="Times New Roman"/>
          <w:kern w:val="0"/>
          <w:sz w:val="32"/>
          <w:szCs w:val="32"/>
        </w:rPr>
        <w:br w:type="page"/>
      </w:r>
    </w:p>
    <w:p>
      <w:pPr>
        <w:widowControl/>
        <w:spacing w:line="560" w:lineRule="exact"/>
        <w:rPr>
          <w:rFonts w:ascii="仿宋_GB2312" w:hAnsi="仿宋_GB2312" w:eastAsia="仿宋_GB2312" w:cs="Times New Roman"/>
          <w:kern w:val="0"/>
          <w:sz w:val="32"/>
          <w:szCs w:val="32"/>
        </w:rPr>
      </w:pPr>
      <w:r>
        <w:rPr>
          <w:rFonts w:ascii="仿宋_GB2312" w:hAnsi="仿宋_GB2312" w:eastAsia="仿宋_GB2312" w:cs="仿宋_GB2312"/>
          <w:kern w:val="0"/>
          <w:sz w:val="32"/>
          <w:szCs w:val="32"/>
        </w:rPr>
        <w:t>7.5</w:t>
      </w:r>
    </w:p>
    <w:p>
      <w:pPr>
        <w:pStyle w:val="6"/>
        <w:spacing w:line="360" w:lineRule="exact"/>
        <w:jc w:val="center"/>
        <w:rPr>
          <w:rFonts w:ascii="方正书宋_GBK" w:hAnsi="方正书宋_GBK" w:eastAsia="方正书宋_GBK" w:cs="Times New Roman"/>
          <w:spacing w:val="-20"/>
          <w:sz w:val="32"/>
          <w:szCs w:val="32"/>
        </w:rPr>
      </w:pPr>
      <w:r>
        <w:rPr>
          <w:rFonts w:hint="eastAsia" w:ascii="方正书宋_GBK" w:hAnsi="方正书宋_GBK" w:eastAsia="方正书宋_GBK" w:cs="方正书宋_GBK"/>
          <w:spacing w:val="-20"/>
          <w:sz w:val="32"/>
          <w:szCs w:val="32"/>
        </w:rPr>
        <w:t>突发事件应急处置流程</w:t>
      </w:r>
    </w:p>
    <w:p>
      <w:pPr>
        <w:pStyle w:val="6"/>
        <w:spacing w:line="360" w:lineRule="exact"/>
        <w:jc w:val="center"/>
        <w:rPr>
          <w:rFonts w:cs="Times New Roman"/>
        </w:rPr>
      </w:pPr>
      <w:r>
        <w:pict>
          <v:shape id="爆炸形 1 8" o:spid="_x0000_s1027" o:spt="71" type="#_x0000_t71" style="position:absolute;left:0pt;margin-left:80.8pt;margin-top:4.1pt;height:58.4pt;width:107.3pt;z-index:251660288;v-text-anchor:middle;mso-width-relative:page;mso-height-relative:page;" filled="f" coordsize="21600,21600">
            <v:path/>
            <v:fill on="f" focussize="0,0"/>
            <v:stroke weight="1pt" joinstyle="miter"/>
            <v:imagedata o:title=""/>
            <o:lock v:ext="edit"/>
            <v:textbox>
              <w:txbxContent>
                <w:p>
                  <w:pPr>
                    <w:jc w:val="center"/>
                    <w:rPr>
                      <w:rFonts w:cs="Times New Roman"/>
                      <w:color w:val="000000"/>
                    </w:rPr>
                  </w:pPr>
                  <w:r>
                    <w:rPr>
                      <w:rFonts w:hint="eastAsia"/>
                      <w:color w:val="000000"/>
                    </w:rPr>
                    <w:t>突发事件</w:t>
                  </w:r>
                </w:p>
              </w:txbxContent>
            </v:textbox>
          </v:shape>
        </w:pict>
      </w:r>
    </w:p>
    <w:p>
      <w:pPr>
        <w:pStyle w:val="6"/>
        <w:snapToGrid w:val="0"/>
        <w:rPr>
          <w:rFonts w:cs="Times New Roman"/>
        </w:rPr>
      </w:pPr>
      <w:r>
        <w:pict>
          <v:shape id="直接箭头连接符 72" o:spid="_x0000_s1028" o:spt="32" type="#_x0000_t32" style="position:absolute;left:0pt;margin-left:307.15pt;margin-top:528pt;height:0pt;width:47.55pt;z-index:251721728;mso-width-relative:page;mso-height-relative:page;" filled="f" coordsize="21600,21600">
            <v:path arrowok="t"/>
            <v:fill on="f" focussize="0,0"/>
            <v:stroke weight="1.5pt" endarrow="block"/>
            <v:imagedata o:title=""/>
            <o:lock v:ext="edit"/>
          </v:shape>
        </w:pict>
      </w:r>
      <w:r>
        <w:pict>
          <v:shape id="流程图: 可选过程 71" o:spid="_x0000_s1029" o:spt="176" type="#_x0000_t176" style="position:absolute;left:0pt;margin-left:354.65pt;margin-top:495.05pt;height:72pt;width:117.5pt;z-index:251720704;v-text-anchor:middle;mso-width-relative:page;mso-height-relative:page;" filled="f" coordsize="21600,21600">
            <v:path/>
            <v:fill on="f" focussize="0,0"/>
            <v:stroke weight="1pt" joinstyle="miter"/>
            <v:imagedata o:title=""/>
            <o:lock v:ext="edit"/>
            <v:textbox inset="0mm,0mm,0mm,0mm">
              <w:txbxContent>
                <w:p>
                  <w:pPr>
                    <w:jc w:val="center"/>
                    <w:rPr>
                      <w:rFonts w:cs="Times New Roman"/>
                      <w:b/>
                      <w:bCs/>
                      <w:color w:val="000000"/>
                    </w:rPr>
                  </w:pPr>
                  <w:r>
                    <w:rPr>
                      <w:rFonts w:hint="eastAsia"/>
                      <w:b/>
                      <w:bCs/>
                      <w:color w:val="000000"/>
                    </w:rPr>
                    <w:t>预警发布、信息发布与通报</w:t>
                  </w:r>
                </w:p>
                <w:p>
                  <w:pPr>
                    <w:jc w:val="center"/>
                    <w:rPr>
                      <w:rFonts w:cs="Times New Roman"/>
                      <w:color w:val="000000"/>
                    </w:rPr>
                  </w:pPr>
                  <w:r>
                    <w:rPr>
                      <w:rFonts w:hint="eastAsia" w:cs="宋体"/>
                      <w:color w:val="000000"/>
                    </w:rPr>
                    <w:t>管委会、主管部门发布信息</w:t>
                  </w:r>
                </w:p>
              </w:txbxContent>
            </v:textbox>
          </v:shape>
        </w:pict>
      </w:r>
      <w:r>
        <w:pict>
          <v:shape id="直接箭头连接符 70" o:spid="_x0000_s1030" o:spt="32" type="#_x0000_t32" style="position:absolute;left:0pt;margin-left:410.7pt;margin-top:467.95pt;height:27.55pt;width:0pt;z-index:251719680;mso-width-relative:page;mso-height-relative:page;" filled="f" coordsize="21600,21600">
            <v:path arrowok="t"/>
            <v:fill on="f" focussize="0,0"/>
            <v:stroke weight="1.5pt" endarrow="block"/>
            <v:imagedata o:title=""/>
            <o:lock v:ext="edit"/>
          </v:shape>
        </w:pict>
      </w:r>
      <w:r>
        <w:pict>
          <v:shape id="直接箭头连接符 69" o:spid="_x0000_s1031" o:spt="32" type="#_x0000_t32" style="position:absolute;left:0pt;flip:x;margin-left:307.35pt;margin-top:427.75pt;height:0pt;width:45.5pt;z-index:251718656;mso-width-relative:page;mso-height-relative:page;" filled="f" coordsize="21600,21600">
            <v:path arrowok="t"/>
            <v:fill on="f" focussize="0,0"/>
            <v:stroke weight="1.5pt" endarrow="block"/>
            <v:imagedata o:title=""/>
            <o:lock v:ext="edit"/>
          </v:shape>
        </w:pict>
      </w:r>
      <w:r>
        <w:pict>
          <v:shape id="流程图: 可选过程 68" o:spid="_x0000_s1032" o:spt="176" type="#_x0000_t176" style="position:absolute;left:0pt;margin-left:352.85pt;margin-top:395.85pt;height:72pt;width:117.5pt;z-index:251717632;v-text-anchor:middle;mso-width-relative:page;mso-height-relative:page;" filled="f" coordsize="21600,21600">
            <v:path/>
            <v:fill on="f" focussize="0,0"/>
            <v:stroke weight="1pt" joinstyle="miter"/>
            <v:imagedata o:title=""/>
            <o:lock v:ext="edit"/>
            <v:textbox inset="0mm,0mm,0mm,0mm">
              <w:txbxContent>
                <w:p>
                  <w:pPr>
                    <w:jc w:val="center"/>
                    <w:rPr>
                      <w:rFonts w:cs="Times New Roman"/>
                      <w:b/>
                      <w:bCs/>
                      <w:color w:val="000000"/>
                    </w:rPr>
                  </w:pPr>
                  <w:r>
                    <w:rPr>
                      <w:rFonts w:hint="eastAsia"/>
                      <w:b/>
                      <w:bCs/>
                      <w:color w:val="000000"/>
                    </w:rPr>
                    <w:t>指示传达</w:t>
                  </w:r>
                </w:p>
                <w:p>
                  <w:pPr>
                    <w:jc w:val="center"/>
                    <w:rPr>
                      <w:rFonts w:cs="Times New Roman"/>
                      <w:color w:val="000000"/>
                    </w:rPr>
                  </w:pPr>
                  <w:r>
                    <w:rPr>
                      <w:rFonts w:hint="eastAsia" w:cs="宋体"/>
                      <w:color w:val="000000"/>
                    </w:rPr>
                    <w:t>向管委会、各部门传达上级领导的工作指示</w:t>
                  </w:r>
                </w:p>
              </w:txbxContent>
            </v:textbox>
          </v:shape>
        </w:pict>
      </w:r>
      <w:r>
        <w:pict>
          <v:shape id="直接箭头连接符 67" o:spid="_x0000_s1033" o:spt="32" type="#_x0000_t32" style="position:absolute;left:0pt;margin-left:377.75pt;margin-top:368.35pt;height:27.55pt;width:0pt;z-index:251716608;mso-width-relative:page;mso-height-relative:page;" filled="f" coordsize="21600,21600">
            <v:path arrowok="t"/>
            <v:fill on="f" focussize="0,0"/>
            <v:stroke weight="1.5pt" endarrow="block"/>
            <v:imagedata o:title=""/>
            <o:lock v:ext="edit"/>
          </v:shape>
        </w:pict>
      </w:r>
      <w:r>
        <w:pict>
          <v:shape id="直接箭头连接符 66" o:spid="_x0000_s1034" o:spt="32" type="#_x0000_t32" style="position:absolute;left:0pt;margin-left:413.7pt;margin-top:320.2pt;height:0pt;width:17.65pt;z-index:251715584;mso-width-relative:page;mso-height-relative:page;" filled="f" coordsize="21600,21600">
            <v:path arrowok="t"/>
            <v:fill on="f" focussize="0,0"/>
            <v:stroke weight="1.5pt" startarrow="block"/>
            <v:imagedata o:title=""/>
            <o:lock v:ext="edit"/>
          </v:shape>
        </w:pict>
      </w:r>
      <w:r>
        <w:pict>
          <v:shape id="直接箭头连接符 65" o:spid="_x0000_s1035" o:spt="32" type="#_x0000_t32" style="position:absolute;left:0pt;margin-left:412.65pt;margin-top:283.75pt;height:0pt;width:17.65pt;z-index:251714560;mso-width-relative:page;mso-height-relative:page;" filled="f" coordsize="21600,21600">
            <v:path arrowok="t"/>
            <v:fill on="f" focussize="0,0"/>
            <v:stroke weight="1.5pt" endarrow="block"/>
            <v:imagedata o:title=""/>
            <o:lock v:ext="edit"/>
          </v:shape>
        </w:pict>
      </w:r>
      <w:r>
        <w:pict>
          <v:shape id="流程图: 可选过程 60" o:spid="_x0000_s1036" o:spt="176" type="#_x0000_t176" style="position:absolute;left:0pt;margin-left:430.3pt;margin-top:253.2pt;height:115.4pt;width:49.5pt;z-index:251709440;v-text-anchor:middle;mso-width-relative:page;mso-height-relative:page;" filled="f" coordsize="21600,21600">
            <v:path/>
            <v:fill on="f" focussize="0,0"/>
            <v:stroke weight="1pt" joinstyle="miter"/>
            <v:imagedata o:title=""/>
            <o:lock v:ext="edit"/>
            <v:textbox inset="0mm,0mm,0mm,0mm">
              <w:txbxContent>
                <w:p>
                  <w:pPr>
                    <w:adjustRightInd w:val="0"/>
                    <w:snapToGrid w:val="0"/>
                    <w:jc w:val="center"/>
                    <w:rPr>
                      <w:rFonts w:cs="Times New Roman"/>
                      <w:snapToGrid w:val="0"/>
                      <w:color w:val="000000"/>
                      <w:kern w:val="0"/>
                    </w:rPr>
                  </w:pPr>
                  <w:r>
                    <w:rPr>
                      <w:rFonts w:hint="eastAsia"/>
                      <w:snapToGrid w:val="0"/>
                      <w:color w:val="000000"/>
                      <w:kern w:val="0"/>
                    </w:rPr>
                    <w:t>市应急办</w:t>
                  </w:r>
                </w:p>
                <w:p>
                  <w:pPr>
                    <w:adjustRightInd w:val="0"/>
                    <w:snapToGrid w:val="0"/>
                    <w:jc w:val="center"/>
                    <w:rPr>
                      <w:rFonts w:cs="Times New Roman"/>
                      <w:snapToGrid w:val="0"/>
                      <w:color w:val="000000"/>
                      <w:kern w:val="0"/>
                    </w:rPr>
                  </w:pPr>
                  <w:r>
                    <w:rPr>
                      <w:rFonts w:hint="eastAsia" w:cs="宋体"/>
                      <w:snapToGrid w:val="0"/>
                      <w:color w:val="000000"/>
                      <w:kern w:val="0"/>
                    </w:rPr>
                    <w:t>电话：</w:t>
                  </w:r>
                  <w:r>
                    <w:rPr>
                      <w:rFonts w:ascii="Times New Roman" w:hAnsi="Times New Roman" w:cs="Times New Roman"/>
                      <w:snapToGrid w:val="0"/>
                      <w:color w:val="000000"/>
                      <w:kern w:val="0"/>
                    </w:rPr>
                    <w:t>82130915</w:t>
                  </w:r>
                </w:p>
              </w:txbxContent>
            </v:textbox>
          </v:shape>
        </w:pict>
      </w:r>
      <w:r>
        <w:pict>
          <v:shape id="直接箭头连接符 61" o:spid="_x0000_s1037" o:spt="32" type="#_x0000_t32" style="position:absolute;left:0pt;flip:x;margin-left:373.9pt;margin-top:234.85pt;height:0pt;width:76pt;z-index:251710464;mso-width-relative:page;mso-height-relative:page;" filled="f" coordsize="21600,21600">
            <v:path arrowok="t"/>
            <v:fill on="f" focussize="0,0"/>
            <v:stroke weight="1.5pt"/>
            <v:imagedata o:title=""/>
            <o:lock v:ext="edit"/>
          </v:shape>
        </w:pict>
      </w:r>
      <w:r>
        <w:pict>
          <v:shape id="直接箭头连接符 62" o:spid="_x0000_s1038" o:spt="32" type="#_x0000_t32" style="position:absolute;left:0pt;margin-left:373.85pt;margin-top:235.15pt;height:18.65pt;width:0pt;z-index:251711488;mso-width-relative:page;mso-height-relative:page;" filled="f" coordsize="21600,21600">
            <v:path arrowok="t"/>
            <v:fill on="f" focussize="0,0"/>
            <v:stroke weight="1.5pt" endarrow="block"/>
            <v:imagedata o:title=""/>
            <o:lock v:ext="edit"/>
          </v:shape>
        </w:pict>
      </w:r>
      <w:r>
        <w:pict>
          <v:shape id="流程图: 可选过程 59" o:spid="_x0000_s1039" o:spt="176" type="#_x0000_t176" style="position:absolute;left:0pt;margin-left:342.7pt;margin-top:253.9pt;height:114.8pt;width:69.9pt;z-index:251708416;v-text-anchor:middle;mso-width-relative:page;mso-height-relative:page;" filled="f" coordsize="21600,21600">
            <v:path/>
            <v:fill on="f" focussize="0,0"/>
            <v:stroke weight="1pt" joinstyle="miter"/>
            <v:imagedata o:title=""/>
            <o:lock v:ext="edit"/>
            <v:textbox inset="0mm,0mm,0mm,0mm">
              <w:txbxContent>
                <w:p>
                  <w:pPr>
                    <w:pStyle w:val="28"/>
                    <w:adjustRightInd w:val="0"/>
                    <w:snapToGrid w:val="0"/>
                    <w:spacing w:before="0" w:beforeAutospacing="0" w:after="0" w:afterAutospacing="0"/>
                    <w:jc w:val="both"/>
                    <w:rPr>
                      <w:rFonts w:ascii="Times New Roman" w:hAnsi="Times New Roman" w:cs="Times New Roman"/>
                      <w:color w:val="000000"/>
                      <w:sz w:val="21"/>
                      <w:szCs w:val="21"/>
                    </w:rPr>
                  </w:pPr>
                  <w:r>
                    <w:rPr>
                      <w:rFonts w:hint="eastAsia" w:ascii="Times New Roman" w:hAnsi="Times New Roman"/>
                      <w:color w:val="000000"/>
                      <w:sz w:val="21"/>
                      <w:szCs w:val="21"/>
                    </w:rPr>
                    <w:t>港区管委会办公室（应急办）：</w:t>
                  </w:r>
                </w:p>
                <w:p>
                  <w:pPr>
                    <w:adjustRightInd w:val="0"/>
                    <w:snapToGrid w:val="0"/>
                    <w:jc w:val="center"/>
                    <w:rPr>
                      <w:rFonts w:ascii="Times New Roman" w:hAnsi="Times New Roman" w:cs="Times New Roman"/>
                      <w:color w:val="000000"/>
                    </w:rPr>
                  </w:pPr>
                  <w:r>
                    <w:rPr>
                      <w:rFonts w:hint="eastAsia" w:ascii="Times New Roman" w:hAnsi="Times New Roman" w:cs="宋体"/>
                      <w:color w:val="000000"/>
                    </w:rPr>
                    <w:t>电话：</w:t>
                  </w:r>
                  <w:r>
                    <w:rPr>
                      <w:rFonts w:ascii="Times New Roman" w:hAnsi="Times New Roman" w:cs="Times New Roman"/>
                      <w:color w:val="000000"/>
                    </w:rPr>
                    <w:t>85581738</w:t>
                  </w:r>
                  <w:r>
                    <w:rPr>
                      <w:rFonts w:hint="eastAsia" w:ascii="Times New Roman" w:hAnsi="Times New Roman" w:cs="宋体"/>
                      <w:color w:val="000000"/>
                    </w:rPr>
                    <w:t>、</w:t>
                  </w:r>
                  <w:r>
                    <w:rPr>
                      <w:rFonts w:ascii="Times New Roman" w:hAnsi="Times New Roman" w:cs="Times New Roman"/>
                      <w:color w:val="000000"/>
                    </w:rPr>
                    <w:t>85581715</w:t>
                  </w:r>
                  <w:r>
                    <w:rPr>
                      <w:rFonts w:hint="eastAsia" w:ascii="Times New Roman" w:hAnsi="Times New Roman" w:cs="宋体"/>
                      <w:color w:val="000000"/>
                    </w:rPr>
                    <w:t>；</w:t>
                  </w:r>
                </w:p>
                <w:p>
                  <w:pPr>
                    <w:adjustRightInd w:val="0"/>
                    <w:snapToGrid w:val="0"/>
                    <w:jc w:val="center"/>
                    <w:rPr>
                      <w:rFonts w:cs="Times New Roman"/>
                      <w:snapToGrid w:val="0"/>
                      <w:color w:val="000000"/>
                      <w:kern w:val="0"/>
                    </w:rPr>
                  </w:pPr>
                  <w:r>
                    <w:rPr>
                      <w:rFonts w:hint="eastAsia" w:ascii="Times New Roman" w:hAnsi="Times New Roman" w:cs="宋体"/>
                      <w:color w:val="000000"/>
                    </w:rPr>
                    <w:t>传真：</w:t>
                  </w:r>
                  <w:r>
                    <w:rPr>
                      <w:rFonts w:ascii="Times New Roman" w:hAnsi="Times New Roman" w:cs="Times New Roman"/>
                      <w:color w:val="000000"/>
                    </w:rPr>
                    <w:t>85581717</w:t>
                  </w:r>
                </w:p>
              </w:txbxContent>
            </v:textbox>
          </v:shape>
        </w:pict>
      </w:r>
      <w:r>
        <w:pict>
          <v:shape id="直接箭头连接符 64" o:spid="_x0000_s1040" o:spt="32" type="#_x0000_t32" style="position:absolute;left:0pt;margin-left:307.35pt;margin-top:191.4pt;height:0pt;width:47.55pt;z-index:251713536;mso-width-relative:page;mso-height-relative:page;" filled="f" coordsize="21600,21600">
            <v:path arrowok="t"/>
            <v:fill on="f" focussize="0,0"/>
            <v:stroke weight="1.5pt" endarrow="block"/>
            <v:imagedata o:title=""/>
            <o:lock v:ext="edit"/>
          </v:shape>
        </w:pict>
      </w:r>
      <w:r>
        <w:pict>
          <v:shape id="直接箭头连接符 63" o:spid="_x0000_s1041" o:spt="32" type="#_x0000_t32" style="position:absolute;left:0pt;margin-left:449.95pt;margin-top:234.85pt;height:18.65pt;width:0.05pt;z-index:251712512;mso-width-relative:page;mso-height-relative:page;" filled="f" coordsize="21600,21600">
            <v:path arrowok="t"/>
            <v:fill on="f" focussize="0,0"/>
            <v:stroke weight="1.5pt" endarrow="block"/>
            <v:imagedata o:title=""/>
            <o:lock v:ext="edit"/>
          </v:shape>
        </w:pict>
      </w:r>
      <w:r>
        <w:pict>
          <v:shape id="直接箭头连接符 58" o:spid="_x0000_s1042" o:spt="32" type="#_x0000_t32" style="position:absolute;left:0pt;margin-left:412.65pt;margin-top:207pt;height:27.55pt;width:0pt;z-index:251707392;mso-width-relative:page;mso-height-relative:page;" filled="f" coordsize="21600,21600">
            <v:path arrowok="t"/>
            <v:fill on="f" focussize="0,0"/>
            <v:stroke weight="1.5pt" endarrow="block"/>
            <v:imagedata o:title=""/>
            <o:lock v:ext="edit"/>
          </v:shape>
        </w:pict>
      </w:r>
      <w:r>
        <w:pict>
          <v:shape id="直接箭头连接符 9" o:spid="_x0000_s1043" o:spt="32" type="#_x0000_t32" style="position:absolute;left:0pt;flip:x;margin-left:132.7pt;margin-top:28.9pt;height:25.8pt;width:0.65pt;z-index:251661312;mso-width-relative:page;mso-height-relative:page;" filled="f" coordsize="21600,21600">
            <v:path arrowok="t"/>
            <v:fill on="f" focussize="0,0"/>
            <v:stroke weight="1.5pt" endarrow="block"/>
            <v:imagedata o:title=""/>
            <o:lock v:ext="edit"/>
          </v:shape>
        </w:pict>
      </w:r>
      <w:r>
        <w:pict>
          <v:shape id="流程图: 可选过程 57" o:spid="_x0000_s1044" o:spt="176" type="#_x0000_t176" style="position:absolute;left:0pt;margin-left:354.9pt;margin-top:162.2pt;height:44.15pt;width:117.5pt;z-index:251706368;v-text-anchor:middle;mso-width-relative:page;mso-height-relative:page;" filled="f" coordsize="21600,21600">
            <v:path/>
            <v:fill on="f" focussize="0,0"/>
            <v:stroke weight="1pt" joinstyle="miter"/>
            <v:imagedata o:title=""/>
            <o:lock v:ext="edit"/>
            <v:textbox inset="0mm,0mm,0mm,0mm">
              <w:txbxContent>
                <w:p>
                  <w:pPr>
                    <w:jc w:val="center"/>
                    <w:rPr>
                      <w:rFonts w:cs="Times New Roman"/>
                      <w:b/>
                      <w:bCs/>
                      <w:color w:val="000000"/>
                    </w:rPr>
                  </w:pPr>
                  <w:r>
                    <w:rPr>
                      <w:rFonts w:hint="eastAsia"/>
                      <w:b/>
                      <w:bCs/>
                      <w:color w:val="000000"/>
                    </w:rPr>
                    <w:t>信息报告</w:t>
                  </w:r>
                </w:p>
                <w:p>
                  <w:pPr>
                    <w:jc w:val="center"/>
                    <w:rPr>
                      <w:rFonts w:cs="Times New Roman"/>
                      <w:color w:val="000000"/>
                    </w:rPr>
                  </w:pPr>
                  <w:r>
                    <w:rPr>
                      <w:rFonts w:hint="eastAsia" w:cs="宋体"/>
                      <w:color w:val="000000"/>
                    </w:rPr>
                    <w:t>管委会及有关部门</w:t>
                  </w:r>
                </w:p>
              </w:txbxContent>
            </v:textbox>
          </v:shape>
        </w:pict>
      </w:r>
      <w:r>
        <w:pict>
          <v:shape id="直接箭头连接符 56" o:spid="_x0000_s1045" o:spt="32" type="#_x0000_t32" style="position:absolute;left:0pt;margin-left:413.3pt;margin-top:135pt;height:27.85pt;width:0.65pt;z-index:251705344;mso-width-relative:page;mso-height-relative:page;" filled="f" coordsize="21600,21600">
            <v:path arrowok="t"/>
            <v:fill on="f" focussize="0,0"/>
            <v:stroke weight="1.5pt" endarrow="block"/>
            <v:imagedata o:title=""/>
            <o:lock v:ext="edit"/>
          </v:shape>
        </w:pict>
      </w:r>
      <w:r>
        <w:pict>
          <v:shape id="直接箭头连接符 55" o:spid="_x0000_s1046" o:spt="32" type="#_x0000_t32" style="position:absolute;left:0pt;flip:x;margin-left:234.65pt;margin-top:550.05pt;height:0pt;width:72.65pt;z-index:251704320;mso-width-relative:page;mso-height-relative:page;" filled="f" coordsize="21600,21600">
            <v:path arrowok="t"/>
            <v:fill on="f" focussize="0,0"/>
            <v:stroke weight="1.5pt"/>
            <v:imagedata o:title=""/>
            <o:lock v:ext="edit"/>
          </v:shape>
        </w:pict>
      </w:r>
      <w:r>
        <w:pict>
          <v:shape id="直接箭头连接符 54" o:spid="_x0000_s1047" o:spt="32" type="#_x0000_t32" style="position:absolute;left:0pt;flip:x;margin-left:179pt;margin-top:467.85pt;height:0pt;width:128.4pt;z-index:251703296;mso-width-relative:page;mso-height-relative:page;" filled="f" coordsize="21600,21600">
            <v:path arrowok="t"/>
            <v:fill on="f" focussize="0,0"/>
            <v:stroke weight="1.5pt"/>
            <v:imagedata o:title=""/>
            <o:lock v:ext="edit"/>
          </v:shape>
        </w:pict>
      </w:r>
      <w:r>
        <w:pict>
          <v:shape id="直接箭头连接符 53" o:spid="_x0000_s1048" o:spt="32" type="#_x0000_t32" style="position:absolute;left:0pt;flip:x;margin-left:285.6pt;margin-top:298pt;height:0pt;width:21.75pt;z-index:251702272;mso-width-relative:page;mso-height-relative:page;" filled="f" coordsize="21600,21600">
            <v:path arrowok="t"/>
            <v:fill on="f" focussize="0,0"/>
            <v:stroke weight="1.5pt"/>
            <v:imagedata o:title=""/>
            <o:lock v:ext="edit"/>
          </v:shape>
        </w:pict>
      </w:r>
      <w:r>
        <w:pict>
          <v:shape id="直接箭头连接符 52" o:spid="_x0000_s1049" o:spt="32" type="#_x0000_t32" style="position:absolute;left:0pt;flip:x;margin-left:229.55pt;margin-top:144.3pt;height:0pt;width:78.1pt;z-index:251701248;mso-width-relative:page;mso-height-relative:page;" filled="f" coordsize="21600,21600">
            <v:path arrowok="t"/>
            <v:fill on="f" focussize="0,0"/>
            <v:stroke weight="1.5pt"/>
            <v:imagedata o:title=""/>
            <o:lock v:ext="edit"/>
          </v:shape>
        </w:pict>
      </w:r>
      <w:r>
        <w:pict>
          <v:shape id="流程图: 可选过程 48" o:spid="_x0000_s1050" o:spt="176" type="#_x0000_t176" style="position:absolute;left:0pt;margin-left:42.45pt;margin-top:126.85pt;height:40pt;width:186.75pt;z-index:251697152;v-text-anchor:middle;mso-width-relative:page;mso-height-relative:page;" filled="f" coordsize="21600,21600">
            <v:path/>
            <v:fill on="f" focussize="0,0"/>
            <v:stroke weight="1pt" joinstyle="miter"/>
            <v:imagedata o:title=""/>
            <o:lock v:ext="edit"/>
            <v:textbox inset="0mm,0mm,0mm,0mm">
              <w:txbxContent>
                <w:p>
                  <w:pPr>
                    <w:jc w:val="center"/>
                    <w:rPr>
                      <w:rFonts w:cs="Times New Roman"/>
                      <w:b/>
                      <w:bCs/>
                      <w:color w:val="000000"/>
                    </w:rPr>
                  </w:pPr>
                  <w:r>
                    <w:rPr>
                      <w:rFonts w:hint="eastAsia"/>
                      <w:b/>
                      <w:bCs/>
                      <w:color w:val="000000"/>
                    </w:rPr>
                    <w:t>会商研判</w:t>
                  </w:r>
                </w:p>
                <w:p>
                  <w:pPr>
                    <w:jc w:val="center"/>
                    <w:rPr>
                      <w:rFonts w:cs="Times New Roman"/>
                      <w:color w:val="000000"/>
                    </w:rPr>
                  </w:pPr>
                  <w:r>
                    <w:rPr>
                      <w:rFonts w:hint="eastAsia" w:cs="宋体"/>
                      <w:color w:val="000000"/>
                    </w:rPr>
                    <w:t>专项指挥机构会同事发单位</w:t>
                  </w:r>
                </w:p>
              </w:txbxContent>
            </v:textbox>
          </v:shape>
        </w:pict>
      </w:r>
      <w:r>
        <w:pict>
          <v:shape id="直接箭头连接符 51" o:spid="_x0000_s1051" o:spt="32" type="#_x0000_t32" style="position:absolute;left:0pt;margin-left:307.35pt;margin-top:80pt;height:470.7pt;width:0pt;z-index:251700224;mso-width-relative:page;mso-height-relative:page;" filled="f" coordsize="21600,21600">
            <v:path arrowok="t"/>
            <v:fill on="f" focussize="0,0"/>
            <v:stroke weight="1.5pt"/>
            <v:imagedata o:title=""/>
            <o:lock v:ext="edit"/>
          </v:shape>
        </w:pict>
      </w:r>
      <w:r>
        <w:pict>
          <v:shape id="直接箭头连接符 47" o:spid="_x0000_s1052" o:spt="32" type="#_x0000_t32" style="position:absolute;left:0pt;flip:x;margin-left:229.2pt;margin-top:80pt;height:0pt;width:78.1pt;z-index:251696128;mso-width-relative:page;mso-height-relative:page;" filled="f" coordsize="21600,21600">
            <v:path arrowok="t"/>
            <v:fill on="f" focussize="0,0"/>
            <v:stroke weight="1.5pt"/>
            <v:imagedata o:title=""/>
            <o:lock v:ext="edit"/>
          </v:shape>
        </w:pict>
      </w:r>
      <w:r>
        <w:pict>
          <v:shape id="流程图: 可选过程 50" o:spid="_x0000_s1053" o:spt="176" type="#_x0000_t176" style="position:absolute;left:0pt;margin-left:348.05pt;margin-top:79.9pt;height:55pt;width:131.7pt;z-index:251699200;v-text-anchor:middle;mso-width-relative:page;mso-height-relative:page;" filled="f" coordsize="21600,21600">
            <v:path/>
            <v:fill on="f" focussize="0,0"/>
            <v:stroke weight="1pt" joinstyle="miter"/>
            <v:imagedata o:title=""/>
            <o:lock v:ext="edit"/>
            <v:textbox inset="0mm,0mm,0mm,0mm">
              <w:txbxContent>
                <w:p>
                  <w:pPr>
                    <w:jc w:val="center"/>
                    <w:rPr>
                      <w:rFonts w:cs="Times New Roman"/>
                      <w:b/>
                      <w:bCs/>
                      <w:color w:val="000000"/>
                    </w:rPr>
                  </w:pPr>
                  <w:r>
                    <w:rPr>
                      <w:rFonts w:hint="eastAsia"/>
                      <w:b/>
                      <w:bCs/>
                      <w:color w:val="000000"/>
                    </w:rPr>
                    <w:t>信息收集</w:t>
                  </w:r>
                </w:p>
                <w:p>
                  <w:pPr>
                    <w:jc w:val="center"/>
                    <w:rPr>
                      <w:rFonts w:cs="Times New Roman"/>
                      <w:color w:val="000000"/>
                    </w:rPr>
                  </w:pPr>
                  <w:r>
                    <w:rPr>
                      <w:rFonts w:hint="eastAsia" w:cs="宋体"/>
                      <w:color w:val="000000"/>
                    </w:rPr>
                    <w:t>管委会及有关部门、企事业单位、社会组织及个人</w:t>
                  </w:r>
                </w:p>
              </w:txbxContent>
            </v:textbox>
          </v:shape>
        </w:pict>
      </w:r>
      <w:r>
        <w:pict>
          <v:shape id="流程图: 可选过程 10" o:spid="_x0000_s1054" o:spt="176" type="#_x0000_t176" style="position:absolute;left:0pt;margin-left:40.4pt;margin-top:53.5pt;height:55pt;width:189.45pt;z-index:251662336;v-text-anchor:middle;mso-width-relative:page;mso-height-relative:page;" filled="f" coordsize="21600,21600">
            <v:path/>
            <v:fill on="f" focussize="0,0"/>
            <v:stroke weight="1pt" joinstyle="miter"/>
            <v:imagedata o:title=""/>
            <o:lock v:ext="edit"/>
            <v:textbox inset="0mm,0mm,0mm,0mm">
              <w:txbxContent>
                <w:p>
                  <w:pPr>
                    <w:jc w:val="center"/>
                    <w:rPr>
                      <w:rFonts w:cs="Times New Roman"/>
                      <w:b/>
                      <w:bCs/>
                      <w:color w:val="000000"/>
                    </w:rPr>
                  </w:pPr>
                  <w:r>
                    <w:rPr>
                      <w:rFonts w:hint="eastAsia"/>
                      <w:b/>
                      <w:bCs/>
                      <w:color w:val="000000"/>
                    </w:rPr>
                    <w:t>先期处置</w:t>
                  </w:r>
                </w:p>
                <w:p>
                  <w:pPr>
                    <w:jc w:val="center"/>
                    <w:rPr>
                      <w:rFonts w:cs="Times New Roman"/>
                      <w:color w:val="000000"/>
                    </w:rPr>
                  </w:pPr>
                  <w:r>
                    <w:rPr>
                      <w:rFonts w:hint="eastAsia" w:cs="宋体"/>
                      <w:color w:val="000000"/>
                    </w:rPr>
                    <w:t>管委会、公安指挥中心、应急响应中心、港区有关部门、事发单位等</w:t>
                  </w:r>
                </w:p>
              </w:txbxContent>
            </v:textbox>
          </v:shape>
        </w:pict>
      </w:r>
      <w:r>
        <w:pict>
          <v:shape id="直接箭头连接符 49" o:spid="_x0000_s1055" o:spt="32" type="#_x0000_t32" style="position:absolute;left:0pt;margin-left:133.15pt;margin-top:108.3pt;height:19.65pt;width:0.65pt;z-index:251698176;mso-width-relative:page;mso-height-relative:page;" filled="f" coordsize="21600,21600">
            <v:path arrowok="t"/>
            <v:fill on="f" focussize="0,0"/>
            <v:stroke weight="1.5pt" endarrow="block"/>
            <v:imagedata o:title=""/>
            <o:lock v:ext="edit"/>
          </v:shape>
        </w:pict>
      </w:r>
      <w:r>
        <w:pict>
          <v:shape id="直接箭头连接符 11" o:spid="_x0000_s1056" o:spt="32" type="#_x0000_t32" style="position:absolute;left:0pt;margin-left:135.4pt;margin-top:166.2pt;height:19.65pt;width:0.65pt;z-index:251663360;mso-width-relative:page;mso-height-relative:page;" filled="f" coordsize="21600,21600">
            <v:path arrowok="t"/>
            <v:fill on="f" focussize="0,0"/>
            <v:stroke weight="1.5pt" endarrow="block"/>
            <v:imagedata o:title=""/>
            <o:lock v:ext="edit"/>
          </v:shape>
        </w:pict>
      </w:r>
      <w:r>
        <w:pict>
          <v:rect id="矩形 30" o:spid="_x0000_s1057" o:spt="1" style="position:absolute;left:0pt;margin-left:-9.85pt;margin-top:185.95pt;height:251.25pt;width:293.4pt;z-index:251678720;v-text-anchor:middle;mso-width-relative:page;mso-height-relative:page;" filled="f" coordsize="21600,21600">
            <v:path/>
            <v:fill on="f" focussize="0,0"/>
            <v:stroke weight="1.5pt"/>
            <v:imagedata o:title=""/>
            <o:lock v:ext="edit"/>
          </v:rect>
        </w:pict>
      </w:r>
      <w:r>
        <w:pict>
          <v:shape id="流程图: 可选过程 12" o:spid="_x0000_s1058" o:spt="176" type="#_x0000_t176" style="position:absolute;left:0pt;margin-left:87.3pt;margin-top:191.35pt;height:25.8pt;width:95.05pt;z-index:251664384;v-text-anchor:middle;mso-width-relative:page;mso-height-relative:page;" filled="f" coordsize="21600,21600">
            <v:path/>
            <v:fill on="f" focussize="0,0"/>
            <v:stroke weight="1pt" joinstyle="miter"/>
            <v:imagedata o:title=""/>
            <o:lock v:ext="edit"/>
            <v:textbox>
              <w:txbxContent>
                <w:p>
                  <w:pPr>
                    <w:jc w:val="center"/>
                    <w:rPr>
                      <w:rFonts w:cs="Times New Roman"/>
                      <w:b/>
                      <w:bCs/>
                      <w:color w:val="000000"/>
                    </w:rPr>
                  </w:pPr>
                  <w:r>
                    <w:rPr>
                      <w:rFonts w:hint="eastAsia"/>
                      <w:b/>
                      <w:bCs/>
                      <w:color w:val="000000"/>
                    </w:rPr>
                    <w:t>应急响应</w:t>
                  </w:r>
                </w:p>
              </w:txbxContent>
            </v:textbox>
          </v:shape>
        </w:pict>
      </w:r>
      <w:r>
        <w:pict>
          <v:shape id="直接箭头连接符 13" o:spid="_x0000_s1059" o:spt="32" type="#_x0000_t32" style="position:absolute;left:0pt;margin-left:135.4pt;margin-top:217.05pt;height:17.35pt;width:0pt;z-index:251665408;mso-width-relative:page;mso-height-relative:page;" filled="f" coordsize="21600,21600">
            <v:path arrowok="t"/>
            <v:fill on="f" focussize="0,0"/>
            <v:stroke weight="1.5pt" endarrow="block"/>
            <v:imagedata o:title=""/>
            <o:lock v:ext="edit"/>
          </v:shape>
        </w:pict>
      </w:r>
      <w:r>
        <w:pict>
          <v:shape id="流程图: 可选过程 14" o:spid="_x0000_s1060" o:spt="176" type="#_x0000_t176" style="position:absolute;left:0pt;margin-left:80.45pt;margin-top:234.15pt;height:24.85pt;width:110.65pt;z-index:251666432;v-text-anchor:middle;mso-width-relative:page;mso-height-relative:page;" filled="f" coordsize="21600,21600">
            <v:path/>
            <v:fill on="f" focussize="0,0"/>
            <v:stroke weight="1pt" joinstyle="miter"/>
            <v:imagedata o:title=""/>
            <o:lock v:ext="edit"/>
            <v:textbox>
              <w:txbxContent>
                <w:p>
                  <w:pPr>
                    <w:jc w:val="center"/>
                    <w:rPr>
                      <w:rFonts w:cs="Times New Roman"/>
                      <w:b/>
                      <w:bCs/>
                      <w:color w:val="000000"/>
                    </w:rPr>
                  </w:pPr>
                  <w:r>
                    <w:rPr>
                      <w:rFonts w:hint="eastAsia"/>
                      <w:b/>
                      <w:bCs/>
                      <w:color w:val="000000"/>
                    </w:rPr>
                    <w:t>总体预案应急响应</w:t>
                  </w:r>
                </w:p>
              </w:txbxContent>
            </v:textbox>
          </v:shape>
        </w:pict>
      </w:r>
      <w:r>
        <w:pict>
          <v:shape id="流程图: 可选过程 26" o:spid="_x0000_s1061" o:spt="176" type="#_x0000_t176" style="position:absolute;left:0pt;margin-left:108.3pt;margin-top:298pt;height:102.55pt;width:54.25pt;z-index:251674624;v-text-anchor:middle;mso-width-relative:page;mso-height-relative:page;" filled="f" coordsize="21600,21600">
            <v:path/>
            <v:fill on="f" focussize="0,0"/>
            <v:stroke weight="1pt" joinstyle="miter"/>
            <v:imagedata o:title=""/>
            <o:lock v:ext="edit"/>
            <v:textbox inset="0mm,0mm,0mm,0mm">
              <w:txbxContent>
                <w:p>
                  <w:pPr>
                    <w:snapToGrid w:val="0"/>
                    <w:jc w:val="center"/>
                    <w:rPr>
                      <w:rFonts w:cs="Times New Roman"/>
                      <w:b/>
                      <w:bCs/>
                      <w:snapToGrid w:val="0"/>
                      <w:color w:val="000000"/>
                      <w:kern w:val="0"/>
                    </w:rPr>
                  </w:pPr>
                  <w:r>
                    <w:rPr>
                      <w:rFonts w:hint="eastAsia"/>
                      <w:b/>
                      <w:bCs/>
                      <w:snapToGrid w:val="0"/>
                      <w:color w:val="000000"/>
                      <w:kern w:val="0"/>
                    </w:rPr>
                    <w:t>二级响应</w:t>
                  </w:r>
                </w:p>
                <w:p>
                  <w:pPr>
                    <w:snapToGrid w:val="0"/>
                    <w:jc w:val="center"/>
                    <w:rPr>
                      <w:rFonts w:cs="Times New Roman"/>
                      <w:snapToGrid w:val="0"/>
                      <w:color w:val="000000"/>
                      <w:kern w:val="0"/>
                    </w:rPr>
                  </w:pPr>
                  <w:r>
                    <w:rPr>
                      <w:rFonts w:hint="eastAsia" w:cs="宋体"/>
                      <w:snapToGrid w:val="0"/>
                      <w:color w:val="000000"/>
                      <w:kern w:val="0"/>
                    </w:rPr>
                    <w:t>由港区专项指挥机构负责同志组织指导协调</w:t>
                  </w:r>
                </w:p>
              </w:txbxContent>
            </v:textbox>
          </v:shape>
        </w:pict>
      </w:r>
      <w:r>
        <w:pict>
          <v:shape id="左箭头 29" o:spid="_x0000_s1062" o:spt="66" type="#_x0000_t66" style="position:absolute;left:0pt;margin-left:3.05pt;margin-top:403.65pt;height:33.8pt;width:260.15pt;z-index:251677696;v-text-anchor:middle;mso-width-relative:page;mso-height-relative:page;" filled="f" coordsize="21600,21600" adj="1403">
            <v:path/>
            <v:fill on="f" focussize="0,0"/>
            <v:stroke weight="1pt" joinstyle="miter"/>
            <v:imagedata o:title=""/>
            <o:lock v:ext="edit"/>
            <v:textbox inset="0mm,0mm,0mm,0mm">
              <w:txbxContent>
                <w:p>
                  <w:pPr>
                    <w:jc w:val="center"/>
                    <w:rPr>
                      <w:rFonts w:cs="Times New Roman"/>
                      <w:snapToGrid w:val="0"/>
                      <w:color w:val="000000"/>
                      <w:kern w:val="0"/>
                    </w:rPr>
                  </w:pPr>
                  <w:r>
                    <w:rPr>
                      <w:rFonts w:hint="eastAsia"/>
                      <w:snapToGrid w:val="0"/>
                      <w:color w:val="000000"/>
                      <w:kern w:val="0"/>
                    </w:rPr>
                    <w:t>扩大应急响应</w:t>
                  </w:r>
                </w:p>
              </w:txbxContent>
            </v:textbox>
          </v:shape>
        </w:pict>
      </w:r>
      <w:r>
        <w:pict>
          <v:shape id="流程图: 可选过程 28" o:spid="_x0000_s1063" o:spt="176" type="#_x0000_t176" style="position:absolute;left:0pt;margin-left:0.3pt;margin-top:296.35pt;height:102.3pt;width:42pt;z-index:251676672;v-text-anchor:middle;mso-width-relative:page;mso-height-relative:page;" filled="f" coordsize="21600,21600">
            <v:path/>
            <v:fill on="f" focussize="0,0"/>
            <v:stroke weight="1pt" joinstyle="miter"/>
            <v:imagedata o:title=""/>
            <o:lock v:ext="edit"/>
            <v:textbox inset="0mm,0mm,0mm,0mm">
              <w:txbxContent>
                <w:p>
                  <w:pPr>
                    <w:snapToGrid w:val="0"/>
                    <w:jc w:val="center"/>
                    <w:rPr>
                      <w:rFonts w:cs="Times New Roman"/>
                      <w:snapToGrid w:val="0"/>
                      <w:color w:val="000000"/>
                      <w:kern w:val="0"/>
                    </w:rPr>
                  </w:pPr>
                  <w:r>
                    <w:rPr>
                      <w:rFonts w:hint="eastAsia"/>
                      <w:b/>
                      <w:bCs/>
                      <w:snapToGrid w:val="0"/>
                      <w:color w:val="000000"/>
                      <w:kern w:val="0"/>
                    </w:rPr>
                    <w:t>国家级、省级、市级应急响应</w:t>
                  </w:r>
                </w:p>
              </w:txbxContent>
            </v:textbox>
          </v:shape>
        </w:pict>
      </w:r>
      <w:r>
        <w:pict>
          <v:shape id="流程图: 可选过程 18" o:spid="_x0000_s1064" o:spt="176" type="#_x0000_t176" style="position:absolute;left:0pt;margin-left:223.8pt;margin-top:297.7pt;height:100.9pt;width:50.9pt;z-index:251670528;v-text-anchor:middle;mso-width-relative:page;mso-height-relative:page;" filled="f" coordsize="21600,21600">
            <v:path/>
            <v:fill on="f" focussize="0,0"/>
            <v:stroke weight="1pt" joinstyle="miter"/>
            <v:imagedata o:title=""/>
            <o:lock v:ext="edit"/>
            <v:textbox inset="0mm,0mm,0mm,0mm">
              <w:txbxContent>
                <w:p>
                  <w:pPr>
                    <w:adjustRightInd w:val="0"/>
                    <w:snapToGrid w:val="0"/>
                    <w:jc w:val="center"/>
                    <w:rPr>
                      <w:rFonts w:cs="Times New Roman"/>
                      <w:b/>
                      <w:bCs/>
                      <w:snapToGrid w:val="0"/>
                      <w:color w:val="000000"/>
                      <w:kern w:val="0"/>
                    </w:rPr>
                  </w:pPr>
                  <w:r>
                    <w:rPr>
                      <w:rFonts w:hint="eastAsia"/>
                      <w:b/>
                      <w:bCs/>
                      <w:snapToGrid w:val="0"/>
                      <w:color w:val="000000"/>
                      <w:kern w:val="0"/>
                    </w:rPr>
                    <w:t>四级响应</w:t>
                  </w:r>
                </w:p>
                <w:p>
                  <w:pPr>
                    <w:adjustRightInd w:val="0"/>
                    <w:snapToGrid w:val="0"/>
                    <w:jc w:val="center"/>
                    <w:rPr>
                      <w:rFonts w:cs="Times New Roman"/>
                      <w:snapToGrid w:val="0"/>
                      <w:color w:val="000000"/>
                      <w:kern w:val="0"/>
                    </w:rPr>
                  </w:pPr>
                  <w:r>
                    <w:rPr>
                      <w:rFonts w:hint="eastAsia" w:cs="宋体"/>
                      <w:snapToGrid w:val="0"/>
                      <w:color w:val="000000"/>
                      <w:kern w:val="0"/>
                    </w:rPr>
                    <w:t>由牵头部分指导协调</w:t>
                  </w:r>
                </w:p>
              </w:txbxContent>
            </v:textbox>
          </v:shape>
        </w:pict>
      </w:r>
      <w:r>
        <w:pict>
          <v:shape id="流程图: 可选过程 25" o:spid="_x0000_s1065" o:spt="176" type="#_x0000_t176" style="position:absolute;left:0pt;margin-left:168.75pt;margin-top:297.7pt;height:100.9pt;width:50.25pt;z-index:251673600;v-text-anchor:middle;mso-width-relative:page;mso-height-relative:page;" filled="f" coordsize="21600,21600">
            <v:path/>
            <v:fill on="f" focussize="0,0"/>
            <v:stroke weight="1pt" joinstyle="miter"/>
            <v:imagedata o:title=""/>
            <o:lock v:ext="edit"/>
            <v:textbox inset="0mm,0mm,0mm,0mm">
              <w:txbxContent>
                <w:p>
                  <w:pPr>
                    <w:snapToGrid w:val="0"/>
                    <w:jc w:val="center"/>
                    <w:rPr>
                      <w:rFonts w:cs="Times New Roman"/>
                      <w:b/>
                      <w:bCs/>
                      <w:snapToGrid w:val="0"/>
                      <w:color w:val="000000"/>
                      <w:kern w:val="0"/>
                    </w:rPr>
                  </w:pPr>
                  <w:r>
                    <w:rPr>
                      <w:rFonts w:hint="eastAsia"/>
                      <w:b/>
                      <w:bCs/>
                      <w:snapToGrid w:val="0"/>
                      <w:color w:val="000000"/>
                      <w:kern w:val="0"/>
                    </w:rPr>
                    <w:t>三级响应</w:t>
                  </w:r>
                </w:p>
                <w:p>
                  <w:pPr>
                    <w:snapToGrid w:val="0"/>
                    <w:jc w:val="center"/>
                    <w:rPr>
                      <w:rFonts w:cs="Times New Roman"/>
                      <w:snapToGrid w:val="0"/>
                      <w:color w:val="000000"/>
                      <w:kern w:val="0"/>
                    </w:rPr>
                  </w:pPr>
                  <w:r>
                    <w:rPr>
                      <w:rFonts w:hint="eastAsia" w:cs="宋体"/>
                      <w:snapToGrid w:val="0"/>
                      <w:color w:val="000000"/>
                      <w:kern w:val="0"/>
                    </w:rPr>
                    <w:t>由牵头部分主要负责同志指导协调</w:t>
                  </w:r>
                </w:p>
              </w:txbxContent>
            </v:textbox>
          </v:shape>
        </w:pict>
      </w:r>
      <w:r>
        <w:pict>
          <v:shape id="流程图: 可选过程 27" o:spid="_x0000_s1066" o:spt="176" type="#_x0000_t176" style="position:absolute;left:0pt;margin-left:48.55pt;margin-top:296.4pt;height:102.45pt;width:54.95pt;z-index:251675648;v-text-anchor:middle;mso-width-relative:page;mso-height-relative:page;" filled="f" coordsize="21600,21600">
            <v:path/>
            <v:fill on="f" focussize="0,0"/>
            <v:stroke weight="1pt" joinstyle="miter"/>
            <v:imagedata o:title=""/>
            <o:lock v:ext="edit"/>
            <v:textbox inset="0mm,0mm,0mm,0mm">
              <w:txbxContent>
                <w:p>
                  <w:pPr>
                    <w:snapToGrid w:val="0"/>
                    <w:jc w:val="center"/>
                    <w:rPr>
                      <w:rFonts w:cs="Times New Roman"/>
                      <w:b/>
                      <w:bCs/>
                      <w:snapToGrid w:val="0"/>
                      <w:color w:val="000000"/>
                      <w:kern w:val="0"/>
                    </w:rPr>
                  </w:pPr>
                  <w:r>
                    <w:rPr>
                      <w:rFonts w:hint="eastAsia"/>
                      <w:b/>
                      <w:bCs/>
                      <w:snapToGrid w:val="0"/>
                      <w:color w:val="000000"/>
                      <w:kern w:val="0"/>
                    </w:rPr>
                    <w:t>一级响应</w:t>
                  </w:r>
                </w:p>
                <w:p>
                  <w:pPr>
                    <w:snapToGrid w:val="0"/>
                    <w:jc w:val="center"/>
                    <w:rPr>
                      <w:rFonts w:cs="Times New Roman"/>
                      <w:snapToGrid w:val="0"/>
                      <w:color w:val="000000"/>
                      <w:kern w:val="0"/>
                    </w:rPr>
                  </w:pPr>
                  <w:r>
                    <w:rPr>
                      <w:rFonts w:hint="eastAsia" w:cs="宋体"/>
                      <w:snapToGrid w:val="0"/>
                      <w:color w:val="000000"/>
                      <w:kern w:val="0"/>
                    </w:rPr>
                    <w:t>由嘉兴港区党工委、管委会主要负责同志组织指导协调</w:t>
                  </w:r>
                </w:p>
              </w:txbxContent>
            </v:textbox>
          </v:shape>
        </w:pict>
      </w:r>
      <w:r>
        <w:pict>
          <v:shape id="直接箭头连接符 15" o:spid="_x0000_s1067" o:spt="32" type="#_x0000_t32" style="position:absolute;left:0pt;margin-left:135.45pt;margin-top:259.6pt;height:37.75pt;width:0pt;z-index:251667456;mso-width-relative:page;mso-height-relative:page;" filled="f" coordsize="21600,21600">
            <v:path arrowok="t"/>
            <v:fill on="f" focussize="0,0"/>
            <v:stroke weight="1.5pt" endarrow="block"/>
            <v:imagedata o:title=""/>
            <o:lock v:ext="edit"/>
          </v:shape>
        </w:pict>
      </w:r>
      <w:r>
        <w:pict>
          <v:shape id="直接箭头连接符 20" o:spid="_x0000_s1068" o:spt="32" type="#_x0000_t32" style="position:absolute;left:0pt;margin-left:194.85pt;margin-top:275pt;height:21.5pt;width:0.65pt;z-index:251671552;mso-width-relative:page;mso-height-relative:page;" filled="f" coordsize="21600,21600">
            <v:path arrowok="t"/>
            <v:fill on="f" focussize="0,0"/>
            <v:stroke weight="1.5pt" endarrow="block"/>
            <v:imagedata o:title=""/>
            <o:lock v:ext="edit"/>
          </v:shape>
        </w:pict>
      </w:r>
      <w:r>
        <w:pict>
          <v:shape id="直接箭头连接符 22" o:spid="_x0000_s1069" o:spt="32" type="#_x0000_t32" style="position:absolute;left:0pt;margin-left:74.7pt;margin-top:274.95pt;height:21.5pt;width:0.65pt;z-index:251672576;mso-width-relative:page;mso-height-relative:page;" filled="f" coordsize="21600,21600">
            <v:path arrowok="t"/>
            <v:fill on="f" focussize="0,0"/>
            <v:stroke weight="1.5pt" endarrow="block"/>
            <v:imagedata o:title=""/>
            <o:lock v:ext="edit"/>
          </v:shape>
        </w:pict>
      </w:r>
      <w:r>
        <w:pict>
          <v:shape id="直接箭头连接符 17" o:spid="_x0000_s1070" o:spt="32" type="#_x0000_t32" style="position:absolute;left:0pt;margin-left:233.8pt;margin-top:275.25pt;height:21.6pt;width:0.65pt;z-index:251669504;mso-width-relative:page;mso-height-relative:page;" filled="f" coordsize="21600,21600">
            <v:path arrowok="t"/>
            <v:fill on="f" focussize="0,0"/>
            <v:stroke weight="1.5pt" endarrow="block"/>
            <v:imagedata o:title=""/>
            <o:lock v:ext="edit"/>
          </v:shape>
        </w:pict>
      </w:r>
      <w:r>
        <w:pict>
          <v:shape id="直接箭头连接符 16" o:spid="_x0000_s1071" o:spt="32" type="#_x0000_t32" style="position:absolute;left:0pt;flip:x;margin-left:74.35pt;margin-top:275.5pt;height:0pt;width:158.2pt;z-index:251668480;mso-width-relative:page;mso-height-relative:page;" filled="f" coordsize="21600,21600">
            <v:path arrowok="t"/>
            <v:fill on="f" focussize="0,0"/>
            <v:stroke weight="1.5pt"/>
            <v:imagedata o:title=""/>
            <o:lock v:ext="edit"/>
          </v:shape>
        </w:pict>
      </w:r>
      <w:r>
        <w:pict>
          <v:shape id="直接箭头连接符 33" o:spid="_x0000_s1072" o:spt="32" type="#_x0000_t32" style="position:absolute;left:0pt;margin-left:128.7pt;margin-top:484.15pt;height:12.9pt;width:0pt;z-index:251681792;mso-width-relative:page;mso-height-relative:page;" filled="f" coordsize="21600,21600">
            <v:path arrowok="t"/>
            <v:fill on="f" focussize="0,0"/>
            <v:stroke weight="1.5pt" endarrow="block"/>
            <v:imagedata o:title=""/>
            <o:lock v:ext="edit"/>
          </v:shape>
        </w:pict>
      </w:r>
      <w:r>
        <w:pict>
          <v:rect id="矩形 46" o:spid="_x0000_s1073" o:spt="1" style="position:absolute;left:0pt;margin-left:29.55pt;margin-top:497.05pt;height:133.15pt;width:204.4pt;z-index:251695104;v-text-anchor:middle;mso-width-relative:page;mso-height-relative:page;" filled="f" coordsize="21600,21600">
            <v:path/>
            <v:fill on="f" focussize="0,0"/>
            <v:stroke weight="1.5pt"/>
            <v:imagedata o:title=""/>
            <o:lock v:ext="edit"/>
          </v:rect>
        </w:pict>
      </w:r>
      <w:r>
        <w:pict>
          <v:shape id="直接箭头连接符 45" o:spid="_x0000_s1074" o:spt="32" type="#_x0000_t32" style="position:absolute;left:0pt;margin-left:209.15pt;margin-top:541.4pt;height:17.65pt;width:0pt;z-index:251694080;mso-width-relative:page;mso-height-relative:page;" filled="f" coordsize="21600,21600">
            <v:path arrowok="t"/>
            <v:fill on="f" focussize="0,0"/>
            <v:stroke weight="1.5pt" endarrow="block"/>
            <v:imagedata o:title=""/>
            <o:lock v:ext="edit"/>
          </v:shape>
        </w:pict>
      </w:r>
      <w:r>
        <w:pict>
          <v:shape id="直接箭头连接符 44" o:spid="_x0000_s1075" o:spt="32" type="#_x0000_t32" style="position:absolute;left:0pt;margin-left:170.5pt;margin-top:542.05pt;height:17.65pt;width:0pt;z-index:251693056;mso-width-relative:page;mso-height-relative:page;" filled="f" coordsize="21600,21600">
            <v:path arrowok="t"/>
            <v:fill on="f" focussize="0,0"/>
            <v:stroke weight="1.5pt" endarrow="block"/>
            <v:imagedata o:title=""/>
            <o:lock v:ext="edit"/>
          </v:shape>
        </w:pict>
      </w:r>
      <w:r>
        <w:pict>
          <v:shape id="流程图: 可选过程 43" o:spid="_x0000_s1076" o:spt="176" type="#_x0000_t176" style="position:absolute;left:0pt;margin-left:193.55pt;margin-top:557.85pt;height:52.3pt;width:25.8pt;z-index:251692032;v-text-anchor:middle;mso-width-relative:page;mso-height-relative:page;" filled="f" coordsize="21600,21600">
            <v:path/>
            <v:fill on="f" focussize="0,0"/>
            <v:stroke weight="1pt" joinstyle="miter"/>
            <v:imagedata o:title=""/>
            <o:lock v:ext="edit"/>
            <v:textbox inset="0mm,0mm,0mm,0mm">
              <w:txbxContent>
                <w:p>
                  <w:pPr>
                    <w:adjustRightInd w:val="0"/>
                    <w:snapToGrid w:val="0"/>
                    <w:jc w:val="center"/>
                    <w:rPr>
                      <w:rFonts w:cs="Times New Roman"/>
                      <w:snapToGrid w:val="0"/>
                      <w:color w:val="000000"/>
                      <w:kern w:val="0"/>
                    </w:rPr>
                  </w:pPr>
                  <w:r>
                    <w:rPr>
                      <w:rFonts w:hint="eastAsia"/>
                      <w:b/>
                      <w:bCs/>
                      <w:snapToGrid w:val="0"/>
                      <w:color w:val="000000"/>
                      <w:kern w:val="0"/>
                    </w:rPr>
                    <w:t>调研评估</w:t>
                  </w:r>
                </w:p>
              </w:txbxContent>
            </v:textbox>
          </v:shape>
        </w:pict>
      </w:r>
      <w:r>
        <w:pict>
          <v:shape id="流程图: 可选过程 42" o:spid="_x0000_s1077" o:spt="176" type="#_x0000_t176" style="position:absolute;left:0pt;margin-left:156.85pt;margin-top:557.85pt;height:52.3pt;width:25.8pt;z-index:251691008;v-text-anchor:middle;mso-width-relative:page;mso-height-relative:page;" filled="f" coordsize="21600,21600">
            <v:path/>
            <v:fill on="f" focussize="0,0"/>
            <v:stroke weight="1pt" joinstyle="miter"/>
            <v:imagedata o:title=""/>
            <o:lock v:ext="edit"/>
            <v:textbox inset="0mm,0mm,0mm,0mm">
              <w:txbxContent>
                <w:p>
                  <w:pPr>
                    <w:adjustRightInd w:val="0"/>
                    <w:snapToGrid w:val="0"/>
                    <w:jc w:val="center"/>
                    <w:rPr>
                      <w:rFonts w:cs="Times New Roman"/>
                      <w:snapToGrid w:val="0"/>
                      <w:color w:val="000000"/>
                      <w:kern w:val="0"/>
                    </w:rPr>
                  </w:pPr>
                  <w:r>
                    <w:rPr>
                      <w:rFonts w:hint="eastAsia"/>
                      <w:b/>
                      <w:bCs/>
                      <w:snapToGrid w:val="0"/>
                      <w:color w:val="000000"/>
                      <w:kern w:val="0"/>
                    </w:rPr>
                    <w:t>心理干预</w:t>
                  </w:r>
                </w:p>
              </w:txbxContent>
            </v:textbox>
          </v:shape>
        </w:pict>
      </w:r>
      <w:r>
        <w:pict>
          <v:shape id="流程图: 可选过程 41" o:spid="_x0000_s1078" o:spt="176" type="#_x0000_t176" style="position:absolute;left:0pt;margin-left:118.05pt;margin-top:558.5pt;height:52.3pt;width:25.8pt;z-index:251689984;v-text-anchor:middle;mso-width-relative:page;mso-height-relative:page;" filled="f" coordsize="21600,21600">
            <v:path/>
            <v:fill on="f" focussize="0,0"/>
            <v:stroke weight="1pt" joinstyle="miter"/>
            <v:imagedata o:title=""/>
            <o:lock v:ext="edit"/>
            <v:textbox inset="0mm,0mm,0mm,0mm">
              <w:txbxContent>
                <w:p>
                  <w:pPr>
                    <w:adjustRightInd w:val="0"/>
                    <w:snapToGrid w:val="0"/>
                    <w:jc w:val="center"/>
                    <w:rPr>
                      <w:rFonts w:cs="Times New Roman"/>
                      <w:snapToGrid w:val="0"/>
                      <w:color w:val="000000"/>
                      <w:kern w:val="0"/>
                    </w:rPr>
                  </w:pPr>
                  <w:r>
                    <w:rPr>
                      <w:rFonts w:hint="eastAsia"/>
                      <w:b/>
                      <w:bCs/>
                      <w:snapToGrid w:val="0"/>
                      <w:color w:val="000000"/>
                      <w:kern w:val="0"/>
                    </w:rPr>
                    <w:t>保险</w:t>
                  </w:r>
                </w:p>
              </w:txbxContent>
            </v:textbox>
          </v:shape>
        </w:pict>
      </w:r>
      <w:r>
        <w:pict>
          <v:shape id="流程图: 可选过程 40" o:spid="_x0000_s1079" o:spt="176" type="#_x0000_t176" style="position:absolute;left:0pt;margin-left:82.15pt;margin-top:559.2pt;height:52.3pt;width:25.8pt;z-index:251688960;v-text-anchor:middle;mso-width-relative:page;mso-height-relative:page;" filled="f" coordsize="21600,21600">
            <v:path/>
            <v:fill on="f" focussize="0,0"/>
            <v:stroke weight="1pt" joinstyle="miter"/>
            <v:imagedata o:title=""/>
            <o:lock v:ext="edit"/>
            <v:textbox inset="0mm,0mm,0mm,0mm">
              <w:txbxContent>
                <w:p>
                  <w:pPr>
                    <w:adjustRightInd w:val="0"/>
                    <w:snapToGrid w:val="0"/>
                    <w:jc w:val="center"/>
                    <w:rPr>
                      <w:rFonts w:cs="Times New Roman"/>
                      <w:snapToGrid w:val="0"/>
                      <w:color w:val="000000"/>
                      <w:kern w:val="0"/>
                    </w:rPr>
                  </w:pPr>
                  <w:r>
                    <w:rPr>
                      <w:rFonts w:hint="eastAsia"/>
                      <w:b/>
                      <w:bCs/>
                      <w:snapToGrid w:val="0"/>
                      <w:color w:val="000000"/>
                      <w:kern w:val="0"/>
                    </w:rPr>
                    <w:t>社会救助</w:t>
                  </w:r>
                </w:p>
              </w:txbxContent>
            </v:textbox>
          </v:shape>
        </w:pict>
      </w:r>
      <w:r>
        <w:pict>
          <v:shape id="直接箭头连接符 35" o:spid="_x0000_s1080" o:spt="32" type="#_x0000_t32" style="position:absolute;left:0pt;margin-left:128.7pt;margin-top:528.3pt;height:31.2pt;width:0pt;z-index:251683840;mso-width-relative:page;mso-height-relative:page;" filled="f" coordsize="21600,21600">
            <v:path arrowok="t"/>
            <v:fill on="f" focussize="0,0"/>
            <v:stroke weight="1.5pt" endarrow="block"/>
            <v:imagedata o:title=""/>
            <o:lock v:ext="edit"/>
          </v:shape>
        </w:pict>
      </w:r>
      <w:r>
        <w:pict>
          <v:shape id="直接箭头连接符 36" o:spid="_x0000_s1081" o:spt="32" type="#_x0000_t32" style="position:absolute;left:0pt;flip:x;margin-left:56pt;margin-top:541.85pt;height:0pt;width:154.8pt;z-index:251684864;mso-width-relative:page;mso-height-relative:page;" filled="f" coordsize="21600,21600">
            <v:path arrowok="t"/>
            <v:fill on="f" focussize="0,0"/>
            <v:stroke weight="1.5pt"/>
            <v:imagedata o:title=""/>
            <o:lock v:ext="edit"/>
          </v:shape>
        </w:pict>
      </w:r>
      <w:r>
        <w:pict>
          <v:shape id="流程图: 可选过程 39" o:spid="_x0000_s1082" o:spt="176" type="#_x0000_t176" style="position:absolute;left:0pt;margin-left:42.3pt;margin-top:559.45pt;height:52.3pt;width:25.8pt;z-index:251687936;v-text-anchor:middle;mso-width-relative:page;mso-height-relative:page;" filled="f" coordsize="21600,21600">
            <v:path/>
            <v:fill on="f" focussize="0,0"/>
            <v:stroke weight="1pt" joinstyle="miter"/>
            <v:imagedata o:title=""/>
            <o:lock v:ext="edit"/>
            <v:textbox inset="0mm,0mm,0mm,0mm">
              <w:txbxContent>
                <w:p>
                  <w:pPr>
                    <w:adjustRightInd w:val="0"/>
                    <w:snapToGrid w:val="0"/>
                    <w:jc w:val="center"/>
                    <w:rPr>
                      <w:rFonts w:cs="Times New Roman"/>
                      <w:snapToGrid w:val="0"/>
                      <w:color w:val="000000"/>
                      <w:kern w:val="0"/>
                    </w:rPr>
                  </w:pPr>
                  <w:r>
                    <w:rPr>
                      <w:rFonts w:hint="eastAsia"/>
                      <w:b/>
                      <w:bCs/>
                      <w:snapToGrid w:val="0"/>
                      <w:color w:val="000000"/>
                      <w:kern w:val="0"/>
                    </w:rPr>
                    <w:t>善后处理</w:t>
                  </w:r>
                </w:p>
              </w:txbxContent>
            </v:textbox>
          </v:shape>
        </w:pict>
      </w:r>
      <w:r>
        <w:pict>
          <v:shape id="直接箭头连接符 37" o:spid="_x0000_s1083" o:spt="32" type="#_x0000_t32" style="position:absolute;left:0pt;margin-left:55.9pt;margin-top:541.6pt;height:17.65pt;width:0pt;z-index:251685888;mso-width-relative:page;mso-height-relative:page;" filled="f" coordsize="21600,21600">
            <v:path arrowok="t"/>
            <v:fill on="f" focussize="0,0"/>
            <v:stroke weight="1.5pt" endarrow="block"/>
            <v:imagedata o:title=""/>
            <o:lock v:ext="edit"/>
          </v:shape>
        </w:pict>
      </w:r>
      <w:r>
        <w:pict>
          <v:shape id="直接箭头连接符 38" o:spid="_x0000_s1084" o:spt="32" type="#_x0000_t32" style="position:absolute;left:0pt;margin-left:96pt;margin-top:541.6pt;height:17.65pt;width:0pt;z-index:251686912;mso-width-relative:page;mso-height-relative:page;" filled="f" coordsize="21600,21600">
            <v:path arrowok="t"/>
            <v:fill on="f" focussize="0,0"/>
            <v:stroke weight="1.5pt" endarrow="block"/>
            <v:imagedata o:title=""/>
            <o:lock v:ext="edit"/>
          </v:shape>
        </w:pict>
      </w:r>
      <w:r>
        <w:pict>
          <v:shape id="流程图: 可选过程 34" o:spid="_x0000_s1085" o:spt="176" type="#_x0000_t176" style="position:absolute;left:0pt;margin-left:80.5pt;margin-top:501.8pt;height:26.5pt;width:95.05pt;z-index:251682816;v-text-anchor:middle;mso-width-relative:page;mso-height-relative:page;" filled="f" coordsize="21600,21600">
            <v:path/>
            <v:fill on="f" focussize="0,0"/>
            <v:stroke weight="1pt" joinstyle="miter"/>
            <v:imagedata o:title=""/>
            <o:lock v:ext="edit"/>
            <v:textbox>
              <w:txbxContent>
                <w:p>
                  <w:pPr>
                    <w:jc w:val="center"/>
                    <w:rPr>
                      <w:rFonts w:cs="Times New Roman"/>
                      <w:b/>
                      <w:bCs/>
                      <w:color w:val="000000"/>
                    </w:rPr>
                  </w:pPr>
                  <w:r>
                    <w:rPr>
                      <w:rFonts w:hint="eastAsia"/>
                      <w:b/>
                      <w:bCs/>
                      <w:color w:val="000000"/>
                    </w:rPr>
                    <w:t>后期处置</w:t>
                  </w:r>
                </w:p>
              </w:txbxContent>
            </v:textbox>
          </v:shape>
        </w:pict>
      </w:r>
      <w:r>
        <w:pict>
          <v:shape id="流程图: 可选过程 32" o:spid="_x0000_s1086" o:spt="176" type="#_x0000_t176" style="position:absolute;left:0pt;margin-left:81.85pt;margin-top:454.9pt;height:29.2pt;width:95.05pt;z-index:251680768;v-text-anchor:middle;mso-width-relative:page;mso-height-relative:page;" filled="f" coordsize="21600,21600">
            <v:path/>
            <v:fill on="f" focussize="0,0"/>
            <v:stroke weight="1pt" joinstyle="miter"/>
            <v:imagedata o:title=""/>
            <o:lock v:ext="edit"/>
            <v:textbox>
              <w:txbxContent>
                <w:p>
                  <w:pPr>
                    <w:jc w:val="center"/>
                    <w:rPr>
                      <w:rFonts w:cs="Times New Roman"/>
                      <w:b/>
                      <w:bCs/>
                      <w:color w:val="000000"/>
                    </w:rPr>
                  </w:pPr>
                  <w:r>
                    <w:rPr>
                      <w:rFonts w:hint="eastAsia"/>
                      <w:b/>
                      <w:bCs/>
                      <w:color w:val="000000"/>
                    </w:rPr>
                    <w:t>应急响应终止</w:t>
                  </w:r>
                </w:p>
              </w:txbxContent>
            </v:textbox>
          </v:shape>
        </w:pict>
      </w:r>
      <w:r>
        <w:pict>
          <v:shape id="直接箭头连接符 31" o:spid="_x0000_s1087" o:spt="32" type="#_x0000_t32" style="position:absolute;left:0pt;margin-left:128.4pt;margin-top:437.45pt;height:17.65pt;width:0pt;z-index:251679744;mso-width-relative:page;mso-height-relative:page;" filled="f" coordsize="21600,21600">
            <v:path arrowok="t"/>
            <v:fill on="f" focussize="0,0"/>
            <v:stroke weight="1.5pt" endarrow="block"/>
            <v:imagedata o:title=""/>
            <o:lock v:ext="edit"/>
          </v:shape>
        </w:pic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Arial">
    <w:altName w:val="DejaVu Sans"/>
    <w:panose1 w:val="020B0604020202020204"/>
    <w:charset w:val="00"/>
    <w:family w:val="swiss"/>
    <w:pitch w:val="default"/>
    <w:sig w:usb0="00000000" w:usb1="00000000" w:usb2="00000008" w:usb3="00000000" w:csb0="000001FF" w:csb1="00000000"/>
  </w:font>
  <w:font w:name="方正黑体_GBK">
    <w:panose1 w:val="02000000000000000000"/>
    <w:charset w:val="86"/>
    <w:family w:val="auto"/>
    <w:pitch w:val="default"/>
    <w:sig w:usb0="00000001" w:usb1="08000000" w:usb2="00000000" w:usb3="00000000" w:csb0="00040000" w:csb1="00000000"/>
  </w:font>
  <w:font w:name="Cambria">
    <w:altName w:val="Noto Sans Syriac Eastern"/>
    <w:panose1 w:val="02040503050406030204"/>
    <w:charset w:val="00"/>
    <w:family w:val="roman"/>
    <w:pitch w:val="default"/>
    <w:sig w:usb0="00000000" w:usb1="00000000" w:usb2="00000000" w:usb3="00000000" w:csb0="0000009F" w:csb1="00000000"/>
  </w:font>
  <w:font w:name="Noto Sans Syriac Eastern">
    <w:panose1 w:val="02040503050306020203"/>
    <w:charset w:val="86"/>
    <w:family w:val="auto"/>
    <w:pitch w:val="default"/>
    <w:sig w:usb0="00000000" w:usb1="00000000" w:usb2="00000080" w:usb3="00000000" w:csb0="203E0161" w:csb1="D7FF0000"/>
  </w:font>
  <w:font w:name="Courier New">
    <w:altName w:val="DejaVu Sans"/>
    <w:panose1 w:val="02070309020205020404"/>
    <w:charset w:val="00"/>
    <w:family w:val="modern"/>
    <w:pitch w:val="default"/>
    <w:sig w:usb0="00000000" w:usb1="00000000" w:usb2="00000008" w:usb3="00000000" w:csb0="000001FF" w:csb1="00000000"/>
  </w:font>
  <w:font w:name="仿宋_GB2312">
    <w:panose1 w:val="02010609030101010101"/>
    <w:charset w:val="86"/>
    <w:family w:val="modern"/>
    <w:pitch w:val="default"/>
    <w:sig w:usb0="00000001" w:usb1="080E0000" w:usb2="00000000" w:usb3="00000000" w:csb0="00040000" w:csb1="00000000"/>
  </w:font>
  <w:font w:name="仿宋">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00000001" w:usb1="08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华文中宋">
    <w:altName w:val="汉仪中宋简"/>
    <w:panose1 w:val="00000000000000000000"/>
    <w:charset w:val="86"/>
    <w:family w:val="auto"/>
    <w:pitch w:val="default"/>
    <w:sig w:usb0="00000000" w:usb1="00000000" w:usb2="00000010" w:usb3="00000000" w:csb0="0004009F" w:csb1="00000000"/>
  </w:font>
  <w:font w:name="汉仪中宋简">
    <w:panose1 w:val="02010600000101010101"/>
    <w:charset w:val="86"/>
    <w:family w:val="auto"/>
    <w:pitch w:val="default"/>
    <w:sig w:usb0="00000001" w:usb1="080E0800" w:usb2="00000002" w:usb3="00000000" w:csb0="00040000" w:csb1="00000000"/>
  </w:font>
  <w:font w:name="MS Gothic">
    <w:altName w:val="方正书宋_GBK"/>
    <w:panose1 w:val="020B0609070205080204"/>
    <w:charset w:val="80"/>
    <w:family w:val="modern"/>
    <w:pitch w:val="default"/>
    <w:sig w:usb0="00000000" w:usb1="00000000" w:usb2="00000010" w:usb3="00000000" w:csb0="0002009F" w:csb1="00000000"/>
  </w:font>
  <w:font w:name="文泉驿微米黑">
    <w:panose1 w:val="020B0606030804020204"/>
    <w:charset w:val="86"/>
    <w:family w:val="auto"/>
    <w:pitch w:val="default"/>
    <w:sig w:usb0="E10002EF" w:usb1="6BDFFCFB" w:usb2="00800036" w:usb3="00000000" w:csb0="603E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cs="Times New Roman"/>
      </w:rPr>
    </w:pPr>
    <w:r>
      <w:fldChar w:fldCharType="begin"/>
    </w:r>
    <w:r>
      <w:instrText xml:space="preserve"> PAGE   \* MERGEFORMAT </w:instrText>
    </w:r>
    <w:r>
      <w:fldChar w:fldCharType="separate"/>
    </w:r>
    <w:r>
      <w:rPr>
        <w:lang w:val="zh-CN"/>
      </w:rPr>
      <w:t>1</w:t>
    </w:r>
    <w:r>
      <w:rPr>
        <w:lang w:val="zh-CN"/>
      </w:rPr>
      <w:fldChar w:fldCharType="end"/>
    </w:r>
  </w:p>
  <w:p>
    <w:pPr>
      <w:pStyle w:val="8"/>
      <w:rPr>
        <w:rFonts w:cs="Times New Roman"/>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DEDF4D"/>
    <w:multiLevelType w:val="singleLevel"/>
    <w:tmpl w:val="C1DEDF4D"/>
    <w:lvl w:ilvl="0" w:tentative="0">
      <w:start w:val="1"/>
      <w:numFmt w:val="decimal"/>
      <w:suff w:val="nothing"/>
      <w:lvlText w:val="（%1）"/>
      <w:lvlJc w:val="left"/>
    </w:lvl>
  </w:abstractNum>
  <w:abstractNum w:abstractNumId="1">
    <w:nsid w:val="D615C2CF"/>
    <w:multiLevelType w:val="singleLevel"/>
    <w:tmpl w:val="D615C2CF"/>
    <w:lvl w:ilvl="0" w:tentative="0">
      <w:start w:val="1"/>
      <w:numFmt w:val="decimal"/>
      <w:suff w:val="nothing"/>
      <w:lvlText w:val="（%1）"/>
      <w:lvlJc w:val="left"/>
    </w:lvl>
  </w:abstractNum>
  <w:abstractNum w:abstractNumId="2">
    <w:nsid w:val="5B075DA5"/>
    <w:multiLevelType w:val="multilevel"/>
    <w:tmpl w:val="5B075DA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DF307AA"/>
    <w:multiLevelType w:val="singleLevel"/>
    <w:tmpl w:val="5DF307AA"/>
    <w:lvl w:ilvl="0" w:tentative="0">
      <w:start w:val="3"/>
      <w:numFmt w:val="decimal"/>
      <w:suff w:val="nothing"/>
      <w:lvlText w:val="(%1）"/>
      <w:lvlJc w:val="left"/>
    </w:lvl>
  </w:abstractNum>
  <w:abstractNum w:abstractNumId="4">
    <w:nsid w:val="69FB0975"/>
    <w:multiLevelType w:val="multilevel"/>
    <w:tmpl w:val="69FB097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1D82DC8"/>
    <w:multiLevelType w:val="singleLevel"/>
    <w:tmpl w:val="71D82DC8"/>
    <w:lvl w:ilvl="0" w:tentative="0">
      <w:start w:val="1"/>
      <w:numFmt w:val="decimal"/>
      <w:suff w:val="nothing"/>
      <w:lvlText w:val="(%1）"/>
      <w:lvlJc w:val="left"/>
    </w:lvl>
  </w:abstractNum>
  <w:num w:numId="1">
    <w:abstractNumId w:val="3"/>
  </w:num>
  <w:num w:numId="2">
    <w:abstractNumId w:val="0"/>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oNotHyphenateCaps/>
  <w:drawingGridVerticalSpacing w:val="156"/>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F4CB5"/>
    <w:rsid w:val="00003B19"/>
    <w:rsid w:val="00012B16"/>
    <w:rsid w:val="000230A6"/>
    <w:rsid w:val="000274AD"/>
    <w:rsid w:val="0004079E"/>
    <w:rsid w:val="00045073"/>
    <w:rsid w:val="00052543"/>
    <w:rsid w:val="000579DC"/>
    <w:rsid w:val="000D37C7"/>
    <w:rsid w:val="000E66E7"/>
    <w:rsid w:val="00114F43"/>
    <w:rsid w:val="00122772"/>
    <w:rsid w:val="00126961"/>
    <w:rsid w:val="00140584"/>
    <w:rsid w:val="0014570A"/>
    <w:rsid w:val="00165C2D"/>
    <w:rsid w:val="001A688F"/>
    <w:rsid w:val="001B57DB"/>
    <w:rsid w:val="001E4CBB"/>
    <w:rsid w:val="001F4A5D"/>
    <w:rsid w:val="00205247"/>
    <w:rsid w:val="00242DDF"/>
    <w:rsid w:val="00247C07"/>
    <w:rsid w:val="0026310D"/>
    <w:rsid w:val="002703BC"/>
    <w:rsid w:val="00273D41"/>
    <w:rsid w:val="002A6B7B"/>
    <w:rsid w:val="002B2A83"/>
    <w:rsid w:val="002C01B3"/>
    <w:rsid w:val="002C4485"/>
    <w:rsid w:val="002D77AF"/>
    <w:rsid w:val="002F67A0"/>
    <w:rsid w:val="00311D01"/>
    <w:rsid w:val="0031597C"/>
    <w:rsid w:val="00337AFA"/>
    <w:rsid w:val="0036223E"/>
    <w:rsid w:val="0037178C"/>
    <w:rsid w:val="00384559"/>
    <w:rsid w:val="003B4230"/>
    <w:rsid w:val="003B6081"/>
    <w:rsid w:val="003D4137"/>
    <w:rsid w:val="003E1F5D"/>
    <w:rsid w:val="00405613"/>
    <w:rsid w:val="00410D30"/>
    <w:rsid w:val="00440FBB"/>
    <w:rsid w:val="004422B8"/>
    <w:rsid w:val="00457E96"/>
    <w:rsid w:val="00467506"/>
    <w:rsid w:val="00467847"/>
    <w:rsid w:val="00485F94"/>
    <w:rsid w:val="004873E2"/>
    <w:rsid w:val="004B2A23"/>
    <w:rsid w:val="004D3C90"/>
    <w:rsid w:val="004E54F6"/>
    <w:rsid w:val="004E56E3"/>
    <w:rsid w:val="00504197"/>
    <w:rsid w:val="00512F95"/>
    <w:rsid w:val="00515632"/>
    <w:rsid w:val="005211CD"/>
    <w:rsid w:val="00550819"/>
    <w:rsid w:val="005613FB"/>
    <w:rsid w:val="0056638C"/>
    <w:rsid w:val="00572E90"/>
    <w:rsid w:val="0058252E"/>
    <w:rsid w:val="005B0546"/>
    <w:rsid w:val="005B4AE6"/>
    <w:rsid w:val="005C66BA"/>
    <w:rsid w:val="005D3C7F"/>
    <w:rsid w:val="005D4F1A"/>
    <w:rsid w:val="005F3E70"/>
    <w:rsid w:val="00610A5B"/>
    <w:rsid w:val="00610C5E"/>
    <w:rsid w:val="006562FD"/>
    <w:rsid w:val="00667378"/>
    <w:rsid w:val="00674DC9"/>
    <w:rsid w:val="00676A5F"/>
    <w:rsid w:val="0069055A"/>
    <w:rsid w:val="006918F3"/>
    <w:rsid w:val="00695B0B"/>
    <w:rsid w:val="006A6BB1"/>
    <w:rsid w:val="006B1156"/>
    <w:rsid w:val="006C7391"/>
    <w:rsid w:val="006D7B90"/>
    <w:rsid w:val="006E0B2F"/>
    <w:rsid w:val="006E3B8E"/>
    <w:rsid w:val="006E5215"/>
    <w:rsid w:val="006F4B56"/>
    <w:rsid w:val="006F61F7"/>
    <w:rsid w:val="006F7EA4"/>
    <w:rsid w:val="00725D63"/>
    <w:rsid w:val="0078184C"/>
    <w:rsid w:val="00782AED"/>
    <w:rsid w:val="007865C4"/>
    <w:rsid w:val="007902E8"/>
    <w:rsid w:val="0079100F"/>
    <w:rsid w:val="007D34CA"/>
    <w:rsid w:val="00811425"/>
    <w:rsid w:val="00830FB3"/>
    <w:rsid w:val="00861DD5"/>
    <w:rsid w:val="00864120"/>
    <w:rsid w:val="008A293A"/>
    <w:rsid w:val="008A2971"/>
    <w:rsid w:val="008B701B"/>
    <w:rsid w:val="008C17D1"/>
    <w:rsid w:val="008C2BB3"/>
    <w:rsid w:val="008E5746"/>
    <w:rsid w:val="008F47D4"/>
    <w:rsid w:val="008F5904"/>
    <w:rsid w:val="008F5C5F"/>
    <w:rsid w:val="00904F69"/>
    <w:rsid w:val="0093356E"/>
    <w:rsid w:val="00940771"/>
    <w:rsid w:val="009609A9"/>
    <w:rsid w:val="0096642C"/>
    <w:rsid w:val="009718D8"/>
    <w:rsid w:val="00983129"/>
    <w:rsid w:val="009929F3"/>
    <w:rsid w:val="00994325"/>
    <w:rsid w:val="0099451C"/>
    <w:rsid w:val="00995869"/>
    <w:rsid w:val="009B672D"/>
    <w:rsid w:val="009C1B68"/>
    <w:rsid w:val="009D7325"/>
    <w:rsid w:val="009E06B3"/>
    <w:rsid w:val="009E098B"/>
    <w:rsid w:val="009E1EB2"/>
    <w:rsid w:val="00A030A9"/>
    <w:rsid w:val="00A12839"/>
    <w:rsid w:val="00A1416C"/>
    <w:rsid w:val="00A32247"/>
    <w:rsid w:val="00A3245A"/>
    <w:rsid w:val="00A35A88"/>
    <w:rsid w:val="00A6752D"/>
    <w:rsid w:val="00A73105"/>
    <w:rsid w:val="00A74D49"/>
    <w:rsid w:val="00A75B6A"/>
    <w:rsid w:val="00A81A2A"/>
    <w:rsid w:val="00A84988"/>
    <w:rsid w:val="00A87F15"/>
    <w:rsid w:val="00AB36B3"/>
    <w:rsid w:val="00AD6BAA"/>
    <w:rsid w:val="00B023BD"/>
    <w:rsid w:val="00B103A9"/>
    <w:rsid w:val="00B2030D"/>
    <w:rsid w:val="00B2680A"/>
    <w:rsid w:val="00B61D83"/>
    <w:rsid w:val="00B62520"/>
    <w:rsid w:val="00B67556"/>
    <w:rsid w:val="00B716E4"/>
    <w:rsid w:val="00B92077"/>
    <w:rsid w:val="00BA76A3"/>
    <w:rsid w:val="00BB07F5"/>
    <w:rsid w:val="00BB255B"/>
    <w:rsid w:val="00BB4361"/>
    <w:rsid w:val="00BC527A"/>
    <w:rsid w:val="00BD0D72"/>
    <w:rsid w:val="00BD1225"/>
    <w:rsid w:val="00BD36AA"/>
    <w:rsid w:val="00BD5628"/>
    <w:rsid w:val="00BE02D7"/>
    <w:rsid w:val="00BF4B19"/>
    <w:rsid w:val="00BF4CB5"/>
    <w:rsid w:val="00C05479"/>
    <w:rsid w:val="00C47758"/>
    <w:rsid w:val="00C72EC8"/>
    <w:rsid w:val="00C84984"/>
    <w:rsid w:val="00C91ED9"/>
    <w:rsid w:val="00C9407D"/>
    <w:rsid w:val="00CB045B"/>
    <w:rsid w:val="00CB11CB"/>
    <w:rsid w:val="00CB1E17"/>
    <w:rsid w:val="00CC530A"/>
    <w:rsid w:val="00CF1CA7"/>
    <w:rsid w:val="00CF360C"/>
    <w:rsid w:val="00D03F19"/>
    <w:rsid w:val="00D14A41"/>
    <w:rsid w:val="00D402A3"/>
    <w:rsid w:val="00D61C7E"/>
    <w:rsid w:val="00D82CEF"/>
    <w:rsid w:val="00D943B2"/>
    <w:rsid w:val="00D964B5"/>
    <w:rsid w:val="00DA4243"/>
    <w:rsid w:val="00DA6BD3"/>
    <w:rsid w:val="00DD0D67"/>
    <w:rsid w:val="00DE05C7"/>
    <w:rsid w:val="00DE2DA6"/>
    <w:rsid w:val="00E24A5E"/>
    <w:rsid w:val="00E319BD"/>
    <w:rsid w:val="00E43428"/>
    <w:rsid w:val="00E6164A"/>
    <w:rsid w:val="00E7515F"/>
    <w:rsid w:val="00E930C8"/>
    <w:rsid w:val="00E93788"/>
    <w:rsid w:val="00EA6923"/>
    <w:rsid w:val="00ED05D5"/>
    <w:rsid w:val="00ED2389"/>
    <w:rsid w:val="00EE73F1"/>
    <w:rsid w:val="00EF5F06"/>
    <w:rsid w:val="00F224E9"/>
    <w:rsid w:val="00F518A7"/>
    <w:rsid w:val="00F51D06"/>
    <w:rsid w:val="00F62B1B"/>
    <w:rsid w:val="00F67F1C"/>
    <w:rsid w:val="00F769E1"/>
    <w:rsid w:val="00F96295"/>
    <w:rsid w:val="00FD2E84"/>
    <w:rsid w:val="00FD353A"/>
    <w:rsid w:val="00FD7CFE"/>
    <w:rsid w:val="00FE2B17"/>
    <w:rsid w:val="00FE7CF1"/>
    <w:rsid w:val="00FF4642"/>
    <w:rsid w:val="03A50508"/>
    <w:rsid w:val="04990B3E"/>
    <w:rsid w:val="07E1076E"/>
    <w:rsid w:val="07E93736"/>
    <w:rsid w:val="097D383B"/>
    <w:rsid w:val="0ABD35BD"/>
    <w:rsid w:val="11006F1B"/>
    <w:rsid w:val="17265AE2"/>
    <w:rsid w:val="1F9D4806"/>
    <w:rsid w:val="22B754BB"/>
    <w:rsid w:val="2B121CB3"/>
    <w:rsid w:val="2BC85D23"/>
    <w:rsid w:val="2F32628D"/>
    <w:rsid w:val="383407C1"/>
    <w:rsid w:val="3C19315D"/>
    <w:rsid w:val="3EAB4F41"/>
    <w:rsid w:val="42AA62F7"/>
    <w:rsid w:val="547160F3"/>
    <w:rsid w:val="59F64697"/>
    <w:rsid w:val="5A007116"/>
    <w:rsid w:val="60FA1E9D"/>
    <w:rsid w:val="64694495"/>
    <w:rsid w:val="66B67ED8"/>
    <w:rsid w:val="685F12D0"/>
    <w:rsid w:val="6A670031"/>
    <w:rsid w:val="6B7D7C69"/>
    <w:rsid w:val="708A0CE6"/>
    <w:rsid w:val="7D5562A5"/>
    <w:rsid w:val="BFFF5850"/>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直接箭头连接符 72"/>
        <o:r id="V:Rule2" type="connector" idref="#直接箭头连接符 70"/>
        <o:r id="V:Rule3" type="connector" idref="#直接箭头连接符 69"/>
        <o:r id="V:Rule4" type="connector" idref="#直接箭头连接符 67"/>
        <o:r id="V:Rule5" type="connector" idref="#直接箭头连接符 66"/>
        <o:r id="V:Rule6" type="connector" idref="#直接箭头连接符 65"/>
        <o:r id="V:Rule7" type="connector" idref="#直接箭头连接符 61"/>
        <o:r id="V:Rule8" type="connector" idref="#直接箭头连接符 62"/>
        <o:r id="V:Rule9" type="connector" idref="#直接箭头连接符 64"/>
        <o:r id="V:Rule10" type="connector" idref="#直接箭头连接符 63"/>
        <o:r id="V:Rule11" type="connector" idref="#直接箭头连接符 58"/>
        <o:r id="V:Rule12" type="connector" idref="#直接箭头连接符 9"/>
        <o:r id="V:Rule13" type="connector" idref="#直接箭头连接符 56"/>
        <o:r id="V:Rule14" type="connector" idref="#直接箭头连接符 55"/>
        <o:r id="V:Rule15" type="connector" idref="#直接箭头连接符 54"/>
        <o:r id="V:Rule16" type="connector" idref="#直接箭头连接符 53"/>
        <o:r id="V:Rule17" type="connector" idref="#直接箭头连接符 52"/>
        <o:r id="V:Rule18" type="connector" idref="#直接箭头连接符 51"/>
        <o:r id="V:Rule19" type="connector" idref="#直接箭头连接符 47"/>
        <o:r id="V:Rule20" type="connector" idref="#直接箭头连接符 49"/>
        <o:r id="V:Rule21" type="connector" idref="#直接箭头连接符 11"/>
        <o:r id="V:Rule22" type="connector" idref="#直接箭头连接符 13"/>
        <o:r id="V:Rule23" type="connector" idref="#直接箭头连接符 15"/>
        <o:r id="V:Rule24" type="connector" idref="#直接箭头连接符 20"/>
        <o:r id="V:Rule25" type="connector" idref="#直接箭头连接符 22"/>
        <o:r id="V:Rule26" type="connector" idref="#直接箭头连接符 17"/>
        <o:r id="V:Rule27" type="connector" idref="#直接箭头连接符 16"/>
        <o:r id="V:Rule28" type="connector" idref="#直接箭头连接符 33"/>
        <o:r id="V:Rule29" type="connector" idref="#直接箭头连接符 45"/>
        <o:r id="V:Rule30" type="connector" idref="#直接箭头连接符 44"/>
        <o:r id="V:Rule31" type="connector" idref="#直接箭头连接符 35"/>
        <o:r id="V:Rule32" type="connector" idref="#直接箭头连接符 36"/>
        <o:r id="V:Rule33" type="connector" idref="#直接箭头连接符 37"/>
        <o:r id="V:Rule34" type="connector" idref="#直接箭头连接符 38"/>
        <o:r id="V:Rule35" type="connector" idref="#直接箭头连接符 3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name="heading 3" w:locked="1"/>
    <w:lsdException w:qFormat="1" w:unhideWhenUsed="0" w:uiPriority="99" w:semiHidden="0" w:name="heading 4"/>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nhideWhenUsed="0" w:uiPriority="99" w:semiHidden="0"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nhideWhenUsed="0" w:uiPriority="99"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17"/>
    <w:qFormat/>
    <w:uiPriority w:val="99"/>
    <w:pPr>
      <w:keepNext/>
      <w:keepLines/>
      <w:spacing w:before="340" w:after="330" w:line="576" w:lineRule="auto"/>
      <w:outlineLvl w:val="0"/>
    </w:pPr>
    <w:rPr>
      <w:b/>
      <w:bCs/>
      <w:kern w:val="44"/>
      <w:sz w:val="44"/>
      <w:szCs w:val="44"/>
    </w:rPr>
  </w:style>
  <w:style w:type="paragraph" w:styleId="3">
    <w:name w:val="heading 2"/>
    <w:basedOn w:val="1"/>
    <w:next w:val="1"/>
    <w:link w:val="18"/>
    <w:qFormat/>
    <w:uiPriority w:val="99"/>
    <w:pPr>
      <w:keepNext/>
      <w:keepLines/>
      <w:spacing w:before="260" w:after="260" w:line="413" w:lineRule="auto"/>
      <w:outlineLvl w:val="1"/>
    </w:pPr>
    <w:rPr>
      <w:rFonts w:ascii="Arial" w:hAnsi="Arial" w:eastAsia="黑体" w:cs="Arial"/>
      <w:b/>
      <w:bCs/>
      <w:sz w:val="32"/>
      <w:szCs w:val="32"/>
    </w:rPr>
  </w:style>
  <w:style w:type="paragraph" w:styleId="4">
    <w:name w:val="heading 4"/>
    <w:basedOn w:val="1"/>
    <w:next w:val="1"/>
    <w:link w:val="19"/>
    <w:qFormat/>
    <w:uiPriority w:val="99"/>
    <w:pPr>
      <w:keepNext/>
      <w:keepLines/>
      <w:spacing w:before="280" w:after="290" w:line="372" w:lineRule="auto"/>
      <w:outlineLvl w:val="3"/>
    </w:pPr>
    <w:rPr>
      <w:rFonts w:ascii="Arial" w:hAnsi="Arial" w:eastAsia="黑体" w:cs="Arial"/>
      <w:b/>
      <w:bCs/>
      <w:sz w:val="28"/>
      <w:szCs w:val="28"/>
    </w:rPr>
  </w:style>
  <w:style w:type="character" w:default="1" w:styleId="13">
    <w:name w:val="Default Paragraph Font"/>
    <w:semiHidden/>
    <w:qFormat/>
    <w:uiPriority w:val="99"/>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0"/>
    <w:qFormat/>
    <w:uiPriority w:val="99"/>
    <w:pPr>
      <w:ind w:left="1067"/>
    </w:pPr>
    <w:rPr>
      <w:rFonts w:ascii="宋体" w:hAnsi="宋体" w:cs="宋体"/>
      <w:sz w:val="28"/>
      <w:szCs w:val="28"/>
    </w:rPr>
  </w:style>
  <w:style w:type="paragraph" w:styleId="6">
    <w:name w:val="Plain Text"/>
    <w:basedOn w:val="1"/>
    <w:link w:val="21"/>
    <w:qFormat/>
    <w:uiPriority w:val="99"/>
    <w:rPr>
      <w:rFonts w:ascii="宋体" w:hAnsi="Courier New" w:cs="宋体"/>
    </w:rPr>
  </w:style>
  <w:style w:type="paragraph" w:styleId="7">
    <w:name w:val="Balloon Text"/>
    <w:basedOn w:val="1"/>
    <w:link w:val="22"/>
    <w:semiHidden/>
    <w:qFormat/>
    <w:uiPriority w:val="99"/>
    <w:rPr>
      <w:sz w:val="18"/>
      <w:szCs w:val="18"/>
    </w:rPr>
  </w:style>
  <w:style w:type="paragraph" w:styleId="8">
    <w:name w:val="footer"/>
    <w:basedOn w:val="1"/>
    <w:link w:val="23"/>
    <w:qFormat/>
    <w:uiPriority w:val="99"/>
    <w:pPr>
      <w:tabs>
        <w:tab w:val="center" w:pos="4153"/>
        <w:tab w:val="right" w:pos="8306"/>
      </w:tabs>
      <w:snapToGrid w:val="0"/>
      <w:jc w:val="left"/>
    </w:pPr>
    <w:rPr>
      <w:sz w:val="18"/>
      <w:szCs w:val="18"/>
    </w:rPr>
  </w:style>
  <w:style w:type="paragraph" w:styleId="9">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99"/>
    <w:pPr>
      <w:spacing w:before="100" w:beforeAutospacing="1" w:after="100" w:afterAutospacing="1"/>
      <w:jc w:val="left"/>
    </w:pPr>
    <w:rPr>
      <w:kern w:val="0"/>
      <w:sz w:val="24"/>
      <w:szCs w:val="24"/>
    </w:rPr>
  </w:style>
  <w:style w:type="table" w:styleId="12">
    <w:name w:val="Table Grid"/>
    <w:basedOn w:val="11"/>
    <w:qFormat/>
    <w:uiPriority w:val="99"/>
    <w:pPr>
      <w:widowControl w:val="0"/>
      <w:jc w:val="both"/>
    </w:pPr>
    <w:rPr>
      <w:rFonts w:cs="Calibri"/>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99"/>
  </w:style>
  <w:style w:type="character" w:styleId="15">
    <w:name w:val="line number"/>
    <w:basedOn w:val="13"/>
    <w:qFormat/>
    <w:uiPriority w:val="99"/>
  </w:style>
  <w:style w:type="character" w:styleId="16">
    <w:name w:val="Hyperlink"/>
    <w:basedOn w:val="13"/>
    <w:semiHidden/>
    <w:qFormat/>
    <w:uiPriority w:val="99"/>
    <w:rPr>
      <w:color w:val="0000FF"/>
      <w:u w:val="single"/>
    </w:rPr>
  </w:style>
  <w:style w:type="character" w:customStyle="1" w:styleId="17">
    <w:name w:val="Heading 1 Char"/>
    <w:basedOn w:val="13"/>
    <w:link w:val="2"/>
    <w:qFormat/>
    <w:uiPriority w:val="9"/>
    <w:rPr>
      <w:rFonts w:cs="Calibri"/>
      <w:b/>
      <w:bCs/>
      <w:kern w:val="44"/>
      <w:sz w:val="44"/>
      <w:szCs w:val="44"/>
    </w:rPr>
  </w:style>
  <w:style w:type="character" w:customStyle="1" w:styleId="18">
    <w:name w:val="Heading 2 Char"/>
    <w:basedOn w:val="13"/>
    <w:link w:val="3"/>
    <w:semiHidden/>
    <w:qFormat/>
    <w:uiPriority w:val="9"/>
    <w:rPr>
      <w:rFonts w:asciiTheme="majorHAnsi" w:hAnsiTheme="majorHAnsi" w:eastAsiaTheme="majorEastAsia" w:cstheme="majorBidi"/>
      <w:b/>
      <w:bCs/>
      <w:sz w:val="32"/>
      <w:szCs w:val="32"/>
    </w:rPr>
  </w:style>
  <w:style w:type="character" w:customStyle="1" w:styleId="19">
    <w:name w:val="Heading 4 Char"/>
    <w:basedOn w:val="13"/>
    <w:link w:val="4"/>
    <w:semiHidden/>
    <w:qFormat/>
    <w:uiPriority w:val="9"/>
    <w:rPr>
      <w:rFonts w:asciiTheme="majorHAnsi" w:hAnsiTheme="majorHAnsi" w:eastAsiaTheme="majorEastAsia" w:cstheme="majorBidi"/>
      <w:b/>
      <w:bCs/>
      <w:sz w:val="28"/>
      <w:szCs w:val="28"/>
    </w:rPr>
  </w:style>
  <w:style w:type="character" w:customStyle="1" w:styleId="20">
    <w:name w:val="Body Text Char"/>
    <w:basedOn w:val="13"/>
    <w:link w:val="5"/>
    <w:qFormat/>
    <w:locked/>
    <w:uiPriority w:val="99"/>
    <w:rPr>
      <w:rFonts w:ascii="宋体" w:hAnsi="宋体" w:eastAsia="宋体" w:cs="宋体"/>
      <w:sz w:val="28"/>
      <w:szCs w:val="28"/>
    </w:rPr>
  </w:style>
  <w:style w:type="character" w:customStyle="1" w:styleId="21">
    <w:name w:val="Plain Text Char"/>
    <w:basedOn w:val="13"/>
    <w:link w:val="6"/>
    <w:qFormat/>
    <w:locked/>
    <w:uiPriority w:val="99"/>
    <w:rPr>
      <w:rFonts w:ascii="宋体" w:hAnsi="Courier New" w:cs="宋体"/>
      <w:sz w:val="21"/>
      <w:szCs w:val="21"/>
    </w:rPr>
  </w:style>
  <w:style w:type="character" w:customStyle="1" w:styleId="22">
    <w:name w:val="Balloon Text Char"/>
    <w:basedOn w:val="13"/>
    <w:link w:val="7"/>
    <w:qFormat/>
    <w:locked/>
    <w:uiPriority w:val="99"/>
    <w:rPr>
      <w:sz w:val="18"/>
      <w:szCs w:val="18"/>
    </w:rPr>
  </w:style>
  <w:style w:type="character" w:customStyle="1" w:styleId="23">
    <w:name w:val="Footer Char"/>
    <w:basedOn w:val="13"/>
    <w:link w:val="8"/>
    <w:qFormat/>
    <w:locked/>
    <w:uiPriority w:val="99"/>
    <w:rPr>
      <w:sz w:val="18"/>
      <w:szCs w:val="18"/>
    </w:rPr>
  </w:style>
  <w:style w:type="character" w:customStyle="1" w:styleId="24">
    <w:name w:val="Header Char"/>
    <w:basedOn w:val="13"/>
    <w:link w:val="9"/>
    <w:qFormat/>
    <w:locked/>
    <w:uiPriority w:val="99"/>
    <w:rPr>
      <w:sz w:val="18"/>
      <w:szCs w:val="18"/>
    </w:rPr>
  </w:style>
  <w:style w:type="character" w:customStyle="1" w:styleId="25">
    <w:name w:val="fontstyle01"/>
    <w:basedOn w:val="13"/>
    <w:qFormat/>
    <w:uiPriority w:val="99"/>
    <w:rPr>
      <w:rFonts w:ascii="仿宋_GB2312" w:hAnsi="仿宋_GB2312" w:eastAsia="仿宋_GB2312" w:cs="仿宋_GB2312"/>
      <w:color w:val="000000"/>
      <w:sz w:val="30"/>
      <w:szCs w:val="30"/>
    </w:rPr>
  </w:style>
  <w:style w:type="character" w:customStyle="1" w:styleId="26">
    <w:name w:val="fontstyle31"/>
    <w:basedOn w:val="13"/>
    <w:qFormat/>
    <w:uiPriority w:val="99"/>
    <w:rPr>
      <w:rFonts w:ascii="仿宋" w:hAnsi="仿宋" w:eastAsia="仿宋" w:cs="仿宋"/>
      <w:color w:val="000000"/>
      <w:sz w:val="22"/>
      <w:szCs w:val="22"/>
    </w:rPr>
  </w:style>
  <w:style w:type="paragraph" w:styleId="27">
    <w:name w:val="List Paragraph"/>
    <w:basedOn w:val="1"/>
    <w:qFormat/>
    <w:uiPriority w:val="99"/>
    <w:pPr>
      <w:ind w:firstLine="420" w:firstLineChars="200"/>
    </w:pPr>
  </w:style>
  <w:style w:type="paragraph" w:customStyle="1" w:styleId="28">
    <w:name w:val="p15"/>
    <w:basedOn w:val="1"/>
    <w:qFormat/>
    <w:uiPriority w:val="99"/>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Template>
  <Company>Microsoft</Company>
  <Pages>33</Pages>
  <Words>2520</Words>
  <Characters>14370</Characters>
  <Lines>0</Lines>
  <Paragraphs>0</Paragraphs>
  <TotalTime>8</TotalTime>
  <ScaleCrop>false</ScaleCrop>
  <LinksUpToDate>false</LinksUpToDate>
  <CharactersWithSpaces>0</CharactersWithSpaces>
  <Application>WPS Office_11.8.2.1116_F1E327BC-269C-435d-A152-05C5408002CA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2020-09-17T11:03:00Z</dcterms:created>
  <dc:creator>AutoBVT</dc:creator>
  <cp:lastModifiedBy>user</cp:lastModifiedBy>
  <cp:lastPrinted>2020-09-16T15:32:00Z</cp:lastPrinted>
  <dcterms:modified xsi:type="dcterms:W3CDTF">2023-11-23T09:31:08Z</dcterms:modified>
  <dc:title>嘉兴港区突发事件总体应急预案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2052-11.8.2.1116</vt:lpwstr>
  </property>
  <property fmtid="{D5CDD505-2E9C-101B-9397-08002B2CF9AE}" pid="3" name="ICV">
    <vt:lpwstr>C5985F37394C41945CAB5E659B137B16</vt:lpwstr>
  </property>
</Properties>
</file>