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sz w:val="44"/>
          <w:szCs w:val="44"/>
          <w:highlight w:val="none"/>
          <w:lang w:eastAsia="zh-CN"/>
        </w:rPr>
      </w:pPr>
      <w:bookmarkStart w:id="0" w:name="_GoBack"/>
      <w:r>
        <w:rPr>
          <w:rFonts w:hint="default" w:ascii="Times New Roman" w:hAnsi="Times New Roman" w:eastAsia="方正小标宋简体" w:cs="Times New Roman"/>
          <w:b w:val="0"/>
          <w:bCs w:val="0"/>
          <w:sz w:val="44"/>
          <w:szCs w:val="44"/>
          <w:highlight w:val="none"/>
          <w:lang w:eastAsia="zh-CN"/>
        </w:rPr>
        <w:t>关于加快推进绍兴市科技成果转化中试基地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sz w:val="44"/>
          <w:szCs w:val="44"/>
          <w:highlight w:val="none"/>
          <w:lang w:eastAsia="zh-CN"/>
        </w:rPr>
      </w:pPr>
      <w:r>
        <w:rPr>
          <w:rFonts w:hint="default" w:ascii="Times New Roman" w:hAnsi="Times New Roman" w:eastAsia="方正小标宋简体" w:cs="Times New Roman"/>
          <w:b w:val="0"/>
          <w:bCs w:val="0"/>
          <w:sz w:val="44"/>
          <w:szCs w:val="44"/>
          <w:highlight w:val="none"/>
          <w:lang w:eastAsia="zh-CN"/>
        </w:rPr>
        <w:t>建设的实施方案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highlight w:val="none"/>
          <w:u w:val="none"/>
          <w:lang w:val="en-US" w:eastAsia="zh-CN" w:bidi="ar-SA"/>
        </w:rPr>
        <w:t>强力推进创新深化和“315”科技创新体系建设工程，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深入实施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highlight w:val="none"/>
          <w:u w:val="none"/>
          <w:lang w:val="en-US" w:eastAsia="zh-CN" w:bidi="ar-SA"/>
        </w:rPr>
        <w:t>科技创新、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人才强市首位战略，加快推进我市科技成果转化中试基地建设，促进科技成果转化为现实生产力，助推产业高质量发展，制定本方案。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方正黑体_GBK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方正黑体_GBK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一、总体要求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方正黑体_GBK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highlight w:val="none"/>
          <w:lang w:eastAsia="zh-CN"/>
        </w:rPr>
        <w:t>（一）发展定位。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  <w:t>科技成果转化中试基地是指以高校院所、企业、开发区（园区）等为依托，为科技成果进行中试熟化和二次开发，建立完善技术、产品、工艺、质量等规范或标准、质量管理体系和相应行业准入资质，为规模化生产提供成熟、适用、成套技术而开展中间试验的开放共享平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highlight w:val="none"/>
          <w:lang w:val="en-US" w:eastAsia="zh-CN"/>
        </w:rPr>
        <w:t>（二）总体思路。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坚持以习近平新时代中国特色社会主义思想为指导，聚焦</w:t>
      </w:r>
      <w:r>
        <w:rPr>
          <w:rFonts w:hint="default" w:ascii="Times New Roman" w:hAnsi="Times New Roman" w:eastAsia="仿宋_GB2312" w:cs="Times New Roman"/>
          <w:spacing w:val="6"/>
          <w:sz w:val="32"/>
          <w:szCs w:val="32"/>
          <w:highlight w:val="none"/>
          <w:shd w:val="clear" w:color="auto" w:fill="FFFFFF"/>
          <w:lang w:val="en-US" w:eastAsia="zh-CN"/>
        </w:rPr>
        <w:t>“315”科技创新体系战略领域、主攻方向，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面向我市重点产业发展需求，支持一批科技成果转化中试基地建设，发挥中试基地在科学研究、产业转化之间的桥梁作用，促进科技成果熟化及二次开发，引导各类科技创新资源要素向先进生产力集聚，进一步完善科技服务业要素市场建设，加快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/>
          <w:lang w:val="en-US" w:eastAsia="zh-CN" w:bidi="ar-SA"/>
        </w:rPr>
        <w:t>创新链、产业链、资金链、人才链融合融通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highlight w:val="none"/>
          <w:lang w:val="en-US" w:eastAsia="zh-CN"/>
        </w:rPr>
        <w:t>（三）工作目标。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到2025年，全市评定科技成果转化中试基地20家以上，基本实现集成电路、生物医药、新材料等重点产业链全覆盖，形成各具特色、行业共享、可持续发展的科技成果转化中试服务体系。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二、主要任务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highlight w:val="none"/>
          <w:lang w:eastAsia="zh-CN"/>
        </w:rPr>
        <w:t>（一）提升中试熟化能力。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  <w:t>针对具有重大应用前景的科技成果进行中试研究，为企业规模化生产提供成熟、配套的生产工艺及技术装备，打通“政产学研用”通道，开发具有高附加值的系列新产品、新装备，加快科技成果大规模商用进程，引领产业转型升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highlight w:val="none"/>
          <w:lang w:eastAsia="zh-CN"/>
        </w:rPr>
        <w:t>（二）服务项目成果落地。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  <w:t>利用中间试验条件优势，对现有科技成果的结构、性能、工艺等进行完善、改进和小批量试生产，为重大成果（项目）转化、招引、落地提供技术依托。引育相关领域、行业亟需的高质量工程技术人才、产业化人才，建立符合我市产业发展实际的科技人才引进机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highlight w:val="none"/>
          <w:lang w:eastAsia="zh-CN"/>
        </w:rPr>
        <w:t>（三）促进创新资源融合。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  <w:t>融合技术、资本、人才、数据等创新资源要素，立足行业，面向全市，接受行业、部门、企业和高校院所等委托，开展中试研究、工艺验证、质量检测、试生产等，为我市高质量发展提供有力支撑。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三、参评条件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参加市级科技成果转化中试基地评选采取自愿原则，应具备以下条件：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仿宋_GB2312" w:cs="Times New Roman"/>
          <w:i w:val="0"/>
          <w:caps w:val="0"/>
          <w:color w:val="000000"/>
          <w:spacing w:val="0"/>
          <w:sz w:val="32"/>
          <w:szCs w:val="32"/>
          <w:highlight w:val="none"/>
        </w:rPr>
        <w:t>（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  <w:t>一）参评主体或依托单位应具有独立法人资格，须注册且正常经营满一年，未发生严重违法失信行为。以依托单位参评的科技成果转化中试基地应实行财务收支独立核算。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  <w:t>（二）具有必要的中试验证设备、场地条件。具有工艺验证、放大生产、产品检测必需的固定场所；拥有本行业必要的通用计量检测仪器和常规实验设备，有承担行业综合性中间试验必需的专用设备及配套设施。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  <w:t>（三）拥有中试服务相适应的人才团队。人才队伍结构合理，具有研发能力强、技术水平高、工程化实践经验丰富的工程技术带头人，具备组织制定中试熟化方案、工艺规程以及控制生产质量的研发团队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  <w:t>（四）内部管理规范，运营机制高效。有明晰的对外服务承接程序及收费标准，能够按照行业主管部门要求，严格规范服务行为；有保护中试产品知识产权和商业秘密的相关措施及制度。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  <w:t>（五）成果转化服务业绩明显。围绕我市主导产业开展中试熟化与产业化服务，对各类创新主体提供开放式的中试服务，且中试服务成效明显。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  <w:t>（六）具备必需的安全、环保设施及措施。符合国家、省和我市安全、环保要求，近一年内未发生重大安全、质量事故或严</w:t>
      </w:r>
      <w:r>
        <w:rPr>
          <w:rFonts w:hint="default" w:ascii="Times New Roman" w:hAnsi="Times New Roman" w:eastAsia="仿宋_GB2312" w:cs="Times New Roman"/>
          <w:b w:val="0"/>
          <w:bCs w:val="0"/>
          <w:spacing w:val="-6"/>
          <w:sz w:val="32"/>
          <w:szCs w:val="32"/>
          <w:highlight w:val="none"/>
          <w:lang w:eastAsia="zh-CN"/>
        </w:rPr>
        <w:t>重环境违法行为</w:t>
      </w:r>
      <w:r>
        <w:rPr>
          <w:rFonts w:hint="eastAsia" w:ascii="Times New Roman" w:hAnsi="Times New Roman" w:eastAsia="仿宋_GB2312" w:cs="Times New Roman"/>
          <w:b w:val="0"/>
          <w:bCs w:val="0"/>
          <w:spacing w:val="-6"/>
          <w:sz w:val="32"/>
          <w:szCs w:val="32"/>
          <w:highlight w:val="none"/>
          <w:lang w:eastAsia="zh-CN"/>
        </w:rPr>
        <w:t>；</w:t>
      </w:r>
      <w:r>
        <w:rPr>
          <w:rFonts w:hint="default" w:ascii="Times New Roman" w:hAnsi="Times New Roman" w:eastAsia="仿宋_GB2312" w:cs="Times New Roman"/>
          <w:b w:val="0"/>
          <w:bCs w:val="0"/>
          <w:spacing w:val="-6"/>
          <w:sz w:val="32"/>
          <w:szCs w:val="32"/>
          <w:highlight w:val="none"/>
          <w:lang w:eastAsia="zh-CN"/>
        </w:rPr>
        <w:t>生产环境和工艺流程软硬件符合相关标准要求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eastAsia="zh-CN"/>
        </w:rPr>
        <w:t>。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default" w:ascii="Times New Roman" w:hAnsi="Times New Roman" w:eastAsia="方正黑体_GBK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方正黑体_GBK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四、评选程序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（一）市级科技成果转化中试基地评选工作原则上每年开展一次，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市级归口管理单位或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区、县（市）科技部门根据市科技局通知要求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做好本领域、本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地区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相关工作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。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（二）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市级归口管理单位或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区、县（市）科技部门负责对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参评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材料的真实性、完整性和规范性进行审核，并择优推荐。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（三）市科技局</w:t>
      </w:r>
      <w:r>
        <w:rPr>
          <w:rFonts w:hint="default" w:ascii="Times New Roman" w:hAnsi="Times New Roman" w:eastAsia="仿宋_GB2312" w:cs="Times New Roman"/>
          <w:b w:val="0"/>
          <w:bCs w:val="0"/>
          <w:strike w:val="0"/>
          <w:dstrike w:val="0"/>
          <w:kern w:val="2"/>
          <w:sz w:val="32"/>
          <w:szCs w:val="32"/>
          <w:highlight w:val="none"/>
          <w:lang w:val="en-US" w:eastAsia="zh-CN" w:bidi="ar-SA"/>
        </w:rPr>
        <w:t>委托第三方机构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对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参评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材料进行形式审查，并组织专家进行评估（必要时可组织现场核查），提出拟评定的市级科技成果转化中试基地名单。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singl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（四）拟评定名单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/>
          <w:lang w:val="en-US" w:eastAsia="zh-CN" w:bidi="ar-SA"/>
        </w:rPr>
        <w:t>经市科技局党组会议审议后，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在市科技局门户网站公示5个工作日。公示期有异议的，由市科技局负责核实处理；公示期满无异议或异议处理完毕后仍符合要求的，由市科技局发文公布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/>
          <w:lang w:val="en-US" w:eastAsia="zh-CN" w:bidi="ar-SA"/>
        </w:rPr>
        <w:t>。中试基地名称统一采用“绍兴市科技成果转化中试基地”。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五</w:t>
      </w:r>
      <w:r>
        <w:rPr>
          <w:rFonts w:hint="default" w:ascii="Times New Roman" w:hAnsi="Times New Roman" w:eastAsia="黑体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、组织保障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（一）强化组织领导。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市科技局牵头做好市级科技成果转化中试基地组织评选、绩效评价、指导支持和服务保障等工作。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市级归口管理单位或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区、县（市）科技部门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做好本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领域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、本地区科技成果转化中试基地的培育、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参评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、审核和推荐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等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工作。科技成果转化中试基地建设或运营单位按照属地管理原则，严格落实安全、环保、科研诚信、保密等主体责任。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highlight w:val="none"/>
          <w:lang w:val="en-US" w:eastAsia="zh-CN"/>
        </w:rPr>
        <w:t>（二）强化政策支持。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鼓励各类开发区（园区）、高等院校、研究机构、行业龙头企业等依托优质科技创新资源，建设通用性或行业性中试示范基地，面向社会提供中试服务，积极申报各级科技计划项目；鼓励各类科技成果到中试基地开展科学研究、技术熟化、二次开发、工程化等，进一步完善技术产品性能、工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32"/>
          <w:szCs w:val="32"/>
          <w:highlight w:val="none"/>
          <w:lang w:val="en-US" w:eastAsia="zh-CN"/>
        </w:rPr>
        <w:t>（三）强化绩效评价。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评定的市级科技成果转化中试基地每2年进行一次绩效评价，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评价结果分为“优秀、良好、合格、不合格”四类，其中“优秀”比例控制在30%左右。对连续两次评价结果“不合格”的，取消其市级科技成果转化中试基地名称，以后年度符合条件的可重新参加评选。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本方案自公布之日起30日后施行，由市科技局负责解释。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Autospacing="0" w:afterAutospacing="0" w:line="600" w:lineRule="exac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br w:type="page"/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附件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600" w:lineRule="exact"/>
        <w:textAlignment w:val="auto"/>
        <w:rPr>
          <w:rFonts w:hint="default" w:ascii="Times New Roman" w:hAnsi="Times New Roman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sz w:val="44"/>
          <w:szCs w:val="44"/>
          <w:highlight w:val="none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 w:val="0"/>
          <w:sz w:val="44"/>
          <w:szCs w:val="44"/>
          <w:highlight w:val="none"/>
          <w:lang w:val="en-US" w:eastAsia="zh-CN"/>
        </w:rPr>
        <w:t>绍兴市科技成果转化中试基地绩效评价规则</w:t>
      </w:r>
    </w:p>
    <w:p>
      <w:pPr>
        <w:pStyle w:val="4"/>
        <w:keepNext w:val="0"/>
        <w:keepLines w:val="0"/>
        <w:pageBreakBefore w:val="0"/>
        <w:kinsoku/>
        <w:wordWrap/>
        <w:overflowPunct/>
        <w:topLinePunct w:val="0"/>
        <w:bidi w:val="0"/>
        <w:spacing w:line="600" w:lineRule="exact"/>
        <w:textAlignment w:val="auto"/>
        <w:rPr>
          <w:rFonts w:hint="default" w:ascii="Times New Roman" w:hAnsi="Times New Roman" w:cs="Times New Roman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根据《关于加快推进绍兴市科技成果转化中试基地建设的实施方案》，制定如下绩效评价规则。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default" w:ascii="Times New Roman" w:hAnsi="Times New Roman" w:eastAsia="方正黑体_GBK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方正黑体_GBK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一、主要内容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重点突出科技成果转化中试基地建设成效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、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服务绩效等，详见《绍兴市科技成果转化中试基地绩效评价指标体系》（附表）。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default" w:ascii="Times New Roman" w:hAnsi="Times New Roman" w:eastAsia="方正黑体_GBK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方正黑体_GBK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二、工作程序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position w:val="1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（一）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在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科技成果转化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中试基地自评基础上，由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科技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</w:rPr>
        <w:t>局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组织专家或委托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</w:rPr>
        <w:t>第三方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专业机构实施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</w:rPr>
        <w:t>，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必要时可组织现场核查。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（二）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市级归口管理单位或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区、县（市）科技部门根据市科技局绩效评价通知，组织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本领域、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本地区市级科技成果转化中试基地填报评价材料，并对评价材料的真实性出具审核意见。</w:t>
      </w:r>
    </w:p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（三）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市科技局根据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专家组或第三方专业机构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综合论证意见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，研究形成评价结果档次，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提交市科技局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党组会议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审定。</w:t>
      </w:r>
    </w:p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（四）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审定结果在市科技局门户网站进行公示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公示期5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个工作日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。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公示期有异议的，由市科技局负责核实处理；公示期满无异议或异议处理完毕后仍符合要求的，由市科技局发文公布。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default" w:ascii="Times New Roman" w:hAnsi="Times New Roman" w:eastAsia="方正黑体_GBK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方正黑体_GBK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三、监督管理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市级科技成果转化中试基地有下列情形的，撤销评定：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（一）发生严重质量事故、安全事故或环保事故的；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（二）有提供虚假材料或数据等严重失信行为的；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16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spacing w:val="-6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spacing w:val="-6"/>
          <w:kern w:val="2"/>
          <w:sz w:val="32"/>
          <w:szCs w:val="32"/>
          <w:highlight w:val="none"/>
          <w:lang w:val="en-US" w:eastAsia="zh-CN" w:bidi="ar-SA"/>
        </w:rPr>
        <w:t>（三）连续两次绩效评价“不合格”或无故不参加绩效评价的；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（四）已不再具备对外开展中试服务能力的；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Autospacing="0" w:afterAutospacing="0"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（五）其他需要撤销评定的。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Autospacing="0" w:afterAutospacing="0" w:line="600" w:lineRule="exact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Autospacing="0" w:afterAutospacing="0" w:line="600" w:lineRule="exact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Autospacing="0" w:afterAutospacing="0" w:line="600" w:lineRule="exact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Autospacing="0" w:afterAutospacing="0" w:line="600" w:lineRule="exact"/>
        <w:jc w:val="left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Autospacing="0" w:afterAutospacing="0" w:line="600" w:lineRule="exact"/>
        <w:jc w:val="left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</w:p>
    <w:p>
      <w:pPr>
        <w:pStyle w:val="9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Autospacing="0" w:afterAutospacing="0" w:line="600" w:lineRule="exact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Autospacing="0" w:afterAutospacing="0" w:line="600" w:lineRule="exact"/>
        <w:jc w:val="left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sectPr>
          <w:footerReference r:id="rId3" w:type="default"/>
          <w:pgSz w:w="11906" w:h="16838"/>
          <w:pgMar w:top="1531" w:right="1474" w:bottom="1474" w:left="1531" w:header="851" w:footer="992" w:gutter="0"/>
          <w:pgNumType w:fmt="decimal"/>
          <w:cols w:space="720" w:num="1"/>
          <w:docGrid w:type="lines" w:linePitch="317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500" w:lineRule="exact"/>
        <w:jc w:val="left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highlight w:val="none"/>
          <w:lang w:eastAsia="zh-CN"/>
        </w:rPr>
        <w:t>附表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after="157" w:afterLines="50" w:line="500" w:lineRule="exact"/>
        <w:ind w:right="0" w:rightChars="0"/>
        <w:jc w:val="center"/>
        <w:textAlignment w:val="auto"/>
        <w:rPr>
          <w:rFonts w:hint="default" w:ascii="Times New Roman" w:hAnsi="Times New Roman" w:eastAsia="方正仿宋_GBK" w:cs="Times New Roman"/>
          <w:sz w:val="36"/>
          <w:szCs w:val="36"/>
          <w:highlight w:val="none"/>
        </w:rPr>
      </w:pPr>
      <w:r>
        <w:rPr>
          <w:rFonts w:hint="default" w:ascii="Times New Roman" w:hAnsi="Times New Roman" w:eastAsia="方正小标宋简体" w:cs="Times New Roman"/>
          <w:b w:val="0"/>
          <w:bCs/>
          <w:sz w:val="36"/>
          <w:szCs w:val="36"/>
          <w:highlight w:val="none"/>
          <w:lang w:eastAsia="zh-CN"/>
        </w:rPr>
        <w:t>绍兴市科技成果转化</w:t>
      </w:r>
      <w:r>
        <w:rPr>
          <w:rFonts w:hint="default" w:ascii="Times New Roman" w:hAnsi="Times New Roman" w:eastAsia="方正小标宋简体" w:cs="Times New Roman"/>
          <w:b w:val="0"/>
          <w:bCs/>
          <w:sz w:val="36"/>
          <w:szCs w:val="36"/>
          <w:highlight w:val="none"/>
        </w:rPr>
        <w:t>中试基地绩效</w:t>
      </w:r>
      <w:r>
        <w:rPr>
          <w:rFonts w:hint="default" w:ascii="Times New Roman" w:hAnsi="Times New Roman" w:eastAsia="方正小标宋简体" w:cs="Times New Roman"/>
          <w:b w:val="0"/>
          <w:bCs/>
          <w:sz w:val="36"/>
          <w:szCs w:val="36"/>
          <w:highlight w:val="none"/>
          <w:lang w:eastAsia="zh-CN"/>
        </w:rPr>
        <w:t>评价</w:t>
      </w:r>
      <w:r>
        <w:rPr>
          <w:rFonts w:hint="default" w:ascii="Times New Roman" w:hAnsi="Times New Roman" w:eastAsia="方正小标宋简体" w:cs="Times New Roman"/>
          <w:b w:val="0"/>
          <w:bCs/>
          <w:sz w:val="36"/>
          <w:szCs w:val="36"/>
          <w:highlight w:val="none"/>
        </w:rPr>
        <w:t>指标</w:t>
      </w:r>
      <w:r>
        <w:rPr>
          <w:rFonts w:hint="default" w:ascii="Times New Roman" w:hAnsi="Times New Roman" w:eastAsia="方正小标宋简体" w:cs="Times New Roman"/>
          <w:b w:val="0"/>
          <w:bCs/>
          <w:sz w:val="36"/>
          <w:szCs w:val="36"/>
          <w:highlight w:val="none"/>
          <w:lang w:eastAsia="zh-CN"/>
        </w:rPr>
        <w:t>体系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4752"/>
        <w:gridCol w:w="1009"/>
        <w:gridCol w:w="789"/>
        <w:gridCol w:w="63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000000"/>
                <w:sz w:val="21"/>
                <w:szCs w:val="21"/>
                <w:highlight w:val="none"/>
              </w:rPr>
              <w:t>一级指标</w:t>
            </w:r>
          </w:p>
        </w:tc>
        <w:tc>
          <w:tcPr>
            <w:tcW w:w="47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000000"/>
                <w:sz w:val="21"/>
                <w:szCs w:val="21"/>
                <w:highlight w:val="none"/>
              </w:rPr>
              <w:t>二级指标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000000"/>
                <w:sz w:val="21"/>
                <w:szCs w:val="21"/>
                <w:highlight w:val="none"/>
              </w:rPr>
              <w:t>单位</w:t>
            </w:r>
          </w:p>
        </w:tc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000000"/>
                <w:sz w:val="21"/>
                <w:szCs w:val="21"/>
                <w:highlight w:val="none"/>
              </w:rPr>
              <w:t>分值</w:t>
            </w:r>
          </w:p>
        </w:tc>
        <w:tc>
          <w:tcPr>
            <w:tcW w:w="63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000000"/>
                <w:sz w:val="21"/>
                <w:szCs w:val="21"/>
                <w:highlight w:val="none"/>
                <w:lang w:val="e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000000"/>
                <w:sz w:val="21"/>
                <w:szCs w:val="21"/>
                <w:highlight w:val="none"/>
                <w:lang w:val="en"/>
              </w:rPr>
              <w:t>佐证材料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09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中试基础条件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（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分）</w:t>
            </w:r>
          </w:p>
        </w:tc>
        <w:tc>
          <w:tcPr>
            <w:tcW w:w="47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中试场地面积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平方米</w:t>
            </w:r>
          </w:p>
        </w:tc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5</w:t>
            </w:r>
          </w:p>
        </w:tc>
        <w:tc>
          <w:tcPr>
            <w:tcW w:w="63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产权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证明或租赁协议书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复印件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09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</w:p>
        </w:tc>
        <w:tc>
          <w:tcPr>
            <w:tcW w:w="47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中试仪器设备原值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万元</w:t>
            </w:r>
          </w:p>
        </w:tc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63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设备清单、仪器设备发票或共享协议书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复印件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09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</w:p>
        </w:tc>
        <w:tc>
          <w:tcPr>
            <w:tcW w:w="47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本科及以上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中试人才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总数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人</w:t>
            </w:r>
          </w:p>
        </w:tc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63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人员清单、社保证明或聘用合同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复印件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09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</w:p>
        </w:tc>
        <w:tc>
          <w:tcPr>
            <w:tcW w:w="47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中试基地研发费用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万元</w:t>
            </w:r>
          </w:p>
        </w:tc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63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审计报告或其他证明材料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  <w:jc w:val="center"/>
        </w:trPr>
        <w:tc>
          <w:tcPr>
            <w:tcW w:w="109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</w:p>
        </w:tc>
        <w:tc>
          <w:tcPr>
            <w:tcW w:w="47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相关管理服务制度情况（机构管理、客户服务、租赁收费标准等制度）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/</w:t>
            </w:r>
          </w:p>
        </w:tc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5</w:t>
            </w:r>
          </w:p>
        </w:tc>
        <w:tc>
          <w:tcPr>
            <w:tcW w:w="63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管理制度（包括内部管理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制度、对外中试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服务管理制度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等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）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复印件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09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</w:p>
        </w:tc>
        <w:tc>
          <w:tcPr>
            <w:tcW w:w="47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相关资质情况（质量管理、安全、环保等资质）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/</w:t>
            </w:r>
          </w:p>
        </w:tc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63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质量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、管理、安全、环保等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认定备案证书复印件或其他资质材料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09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中试服务成效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br w:type="textWrapping"/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（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  <w:t>70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分）</w:t>
            </w:r>
          </w:p>
        </w:tc>
        <w:tc>
          <w:tcPr>
            <w:tcW w:w="47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"/>
              </w:rPr>
              <w:t>中试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" w:eastAsia="zh-CN"/>
              </w:rPr>
              <w:t>服务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成果（项目）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"/>
              </w:rPr>
              <w:t>数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项</w:t>
            </w:r>
          </w:p>
        </w:tc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  <w:t>10</w:t>
            </w:r>
          </w:p>
        </w:tc>
        <w:tc>
          <w:tcPr>
            <w:tcW w:w="63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中试成果（项目）明细清单，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服务协议、合同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等复印件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09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</w:p>
        </w:tc>
        <w:tc>
          <w:tcPr>
            <w:tcW w:w="47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中试服务收入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万元</w:t>
            </w:r>
          </w:p>
        </w:tc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  <w:t>20</w:t>
            </w:r>
          </w:p>
        </w:tc>
        <w:tc>
          <w:tcPr>
            <w:tcW w:w="63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中试服务协议、银行回单、财务报表等复印件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  <w:jc w:val="center"/>
        </w:trPr>
        <w:tc>
          <w:tcPr>
            <w:tcW w:w="109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</w:p>
        </w:tc>
        <w:tc>
          <w:tcPr>
            <w:tcW w:w="47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中试服务成果（项目）落地数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项</w:t>
            </w:r>
          </w:p>
        </w:tc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  <w:t>20</w:t>
            </w:r>
          </w:p>
        </w:tc>
        <w:tc>
          <w:tcPr>
            <w:tcW w:w="63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中试服务的成果（项目）落地证明（委托生产、加工协议、新项目立项批复、新孵化企业营业执照或其他证明材料）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  <w:jc w:val="center"/>
        </w:trPr>
        <w:tc>
          <w:tcPr>
            <w:tcW w:w="109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</w:p>
        </w:tc>
        <w:tc>
          <w:tcPr>
            <w:tcW w:w="47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中试落地成果（项目）经济效益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万元</w:t>
            </w:r>
          </w:p>
        </w:tc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  <w:t>20</w:t>
            </w:r>
          </w:p>
        </w:tc>
        <w:tc>
          <w:tcPr>
            <w:tcW w:w="63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中试落地成果（项目）产生的销售收入和税收证明（财务报表、纳税证明、审计报告或其他证明材料）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9" w:hRule="atLeast"/>
          <w:jc w:val="center"/>
        </w:trPr>
        <w:tc>
          <w:tcPr>
            <w:tcW w:w="10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cs="Times New Roman"/>
                <w:highlight w:val="none"/>
                <w:lang w:val="e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"/>
              </w:rPr>
              <w:t>加分项</w:t>
            </w:r>
          </w:p>
          <w:p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textAlignment w:val="auto"/>
              <w:rPr>
                <w:rFonts w:hint="default" w:ascii="Times New Roman" w:hAnsi="Times New Roman" w:cs="Times New Roman"/>
                <w:highlight w:val="none"/>
                <w:lang w:val="e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1"/>
                <w:szCs w:val="21"/>
                <w:highlight w:val="none"/>
                <w:lang w:val="en"/>
              </w:rPr>
              <w:t>（</w:t>
            </w:r>
            <w:r>
              <w:rPr>
                <w:rFonts w:hint="default" w:ascii="Times New Roman" w:hAnsi="Times New Roman" w:eastAsia="仿宋_GB2312" w:cs="Times New Roman"/>
                <w:bCs/>
                <w:sz w:val="21"/>
                <w:szCs w:val="21"/>
                <w:highlight w:val="none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仿宋_GB2312" w:cs="Times New Roman"/>
                <w:bCs/>
                <w:sz w:val="21"/>
                <w:szCs w:val="21"/>
                <w:highlight w:val="none"/>
                <w:lang w:val="en"/>
              </w:rPr>
              <w:t>分）</w:t>
            </w:r>
          </w:p>
        </w:tc>
        <w:tc>
          <w:tcPr>
            <w:tcW w:w="47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/>
                <w:szCs w:val="21"/>
                <w:highlight w:val="none"/>
                <w:lang w:val="en" w:eastAsia="zh-CN"/>
              </w:rPr>
              <w:t>社会经济效益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</w:rPr>
              <w:t>/</w:t>
            </w:r>
          </w:p>
        </w:tc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val="en-US" w:eastAsia="zh-CN"/>
              </w:rPr>
              <w:t>10</w:t>
            </w:r>
          </w:p>
        </w:tc>
        <w:tc>
          <w:tcPr>
            <w:tcW w:w="63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exact"/>
              <w:jc w:val="both"/>
              <w:textAlignment w:val="auto"/>
              <w:rPr>
                <w:rFonts w:hint="default" w:ascii="Times New Roman" w:hAnsi="Times New Roman" w:eastAsia="仿宋_GB2312" w:cs="Times New Roman"/>
                <w:bCs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中试基地或中试转化成果（项目）产生社会经济效益较为显著的酌</w:t>
            </w:r>
            <w:r>
              <w:rPr>
                <w:rFonts w:hint="default" w:ascii="Times New Roman" w:hAnsi="Times New Roman" w:eastAsia="仿宋_GB2312" w:cs="Times New Roman"/>
                <w:b w:val="0"/>
                <w:bCs/>
                <w:szCs w:val="21"/>
                <w:highlight w:val="none"/>
                <w:lang w:val="en" w:eastAsia="zh-CN"/>
              </w:rPr>
              <w:t>情赋分，最高不超过</w:t>
            </w:r>
            <w:r>
              <w:rPr>
                <w:rFonts w:hint="default" w:ascii="Times New Roman" w:hAnsi="Times New Roman" w:eastAsia="仿宋_GB2312" w:cs="Times New Roman"/>
                <w:b w:val="0"/>
                <w:bCs/>
                <w:szCs w:val="21"/>
                <w:highlight w:val="none"/>
                <w:lang w:val="en-US" w:eastAsia="zh-CN"/>
              </w:rPr>
              <w:t>10分。</w:t>
            </w:r>
            <w:r>
              <w:rPr>
                <w:rFonts w:hint="default" w:ascii="Times New Roman" w:hAnsi="Times New Roman" w:eastAsia="仿宋_GB2312" w:cs="Times New Roman"/>
                <w:bCs/>
                <w:szCs w:val="21"/>
                <w:highlight w:val="none"/>
                <w:lang w:eastAsia="zh-CN"/>
              </w:rPr>
              <w:t>如：中试成功的成果（项目）获得省级以上科学技术奖的、产生经济效益特别明显的、引进高层次人才数量较多的等能体现明显社会经济效益的证明材料。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jc w:val="left"/>
        <w:textAlignment w:val="auto"/>
        <w:rPr>
          <w:rFonts w:hint="default" w:ascii="Times New Roman" w:hAnsi="Times New Roman" w:cs="Times New Roman"/>
        </w:rPr>
      </w:pPr>
    </w:p>
    <w:p/>
    <w:sectPr>
      <w:pgSz w:w="16838" w:h="11906" w:orient="landscape"/>
      <w:pgMar w:top="1803" w:right="1440" w:bottom="1236" w:left="1440" w:header="851" w:footer="992" w:gutter="0"/>
      <w:cols w:space="72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文星仿宋">
    <w:altName w:val="仿宋"/>
    <w:panose1 w:val="02010604000101010101"/>
    <w:charset w:val="00"/>
    <w:family w:val="auto"/>
    <w:pitch w:val="default"/>
    <w:sig w:usb0="00000000" w:usb1="00000000" w:usb2="00000010" w:usb3="00000000" w:csb0="00040001" w:csb1="00000000"/>
  </w:font>
  <w:font w:name="方正小标宋简体">
    <w:altName w:val="黑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85FDC"/>
    <w:rsid w:val="65885F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kern w:val="0"/>
      <w:sz w:val="27"/>
      <w:szCs w:val="27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next w:val="4"/>
    <w:qFormat/>
    <w:uiPriority w:val="0"/>
    <w:rPr>
      <w:rFonts w:eastAsia="文星仿宋"/>
      <w:sz w:val="32"/>
    </w:rPr>
  </w:style>
  <w:style w:type="paragraph" w:styleId="4">
    <w:name w:val="Body Text First Indent"/>
    <w:basedOn w:val="3"/>
    <w:next w:val="1"/>
    <w:qFormat/>
    <w:uiPriority w:val="0"/>
    <w:pPr>
      <w:ind w:left="226" w:firstLine="420" w:firstLineChars="100"/>
    </w:pPr>
    <w:rPr>
      <w:rFonts w:ascii="宋体" w:hAnsi="宋体" w:eastAsia="宋体" w:cs="宋体"/>
      <w:szCs w:val="32"/>
      <w:lang w:val="zh-CN" w:bidi="zh-CN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Office_11.8.2.11500_F1E327BC-269C-435d-A152-05C5408002CA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2023-12-28T08:32:00Z</dcterms:created>
  <dc:creator>阿玦</dc:creator>
  <cp:lastModifiedBy>阿玦</cp:lastModifiedBy>
  <dcterms:modified xsi:type="dcterms:W3CDTF">2023-12-28T08:33:10Z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2052-11.8.2.11500</vt:lpwstr>
  </property>
  <property fmtid="{D5CDD505-2E9C-101B-9397-08002B2CF9AE}" pid="3" name="ICV">
    <vt:lpwstr>50608CC74C9349B6ADB0B6BF7C506214</vt:lpwstr>
  </property>
</Properties>
</file>