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44"/>
          <w:szCs w:val="44"/>
          <w:lang w:eastAsia="zh-CN"/>
        </w:rPr>
      </w:pPr>
      <w:r>
        <w:rPr>
          <w:rFonts w:hint="eastAsia"/>
          <w:b/>
          <w:bCs/>
          <w:sz w:val="44"/>
          <w:szCs w:val="44"/>
          <w:lang w:eastAsia="zh-CN"/>
        </w:rPr>
        <w:t>平阳县镇（乡）养老服务中心建设和运营</w:t>
      </w:r>
    </w:p>
    <w:p>
      <w:pPr>
        <w:jc w:val="center"/>
        <w:rPr>
          <w:rFonts w:hint="eastAsia"/>
          <w:b/>
          <w:bCs/>
          <w:sz w:val="44"/>
          <w:szCs w:val="44"/>
          <w:lang w:eastAsia="zh-CN"/>
        </w:rPr>
      </w:pPr>
      <w:r>
        <w:rPr>
          <w:rFonts w:hint="eastAsia"/>
          <w:b/>
          <w:bCs/>
          <w:sz w:val="44"/>
          <w:szCs w:val="44"/>
          <w:lang w:eastAsia="zh-CN"/>
        </w:rPr>
        <w:t>补助管理暂行办法</w:t>
      </w:r>
    </w:p>
    <w:p>
      <w:pPr>
        <w:jc w:val="center"/>
        <w:rPr>
          <w:rFonts w:hint="eastAsia"/>
          <w:b/>
          <w:bCs/>
          <w:sz w:val="36"/>
          <w:szCs w:val="36"/>
          <w:lang w:eastAsia="zh-CN"/>
        </w:rPr>
      </w:pPr>
      <w:bookmarkStart w:id="0" w:name="_GoBack"/>
      <w:bookmarkEnd w:id="0"/>
    </w:p>
    <w:p>
      <w:pPr>
        <w:jc w:val="center"/>
        <w:rPr>
          <w:rFonts w:hint="eastAsia" w:ascii="楷体" w:hAnsi="楷体" w:eastAsia="楷体" w:cs="楷体"/>
          <w:b/>
          <w:bCs/>
          <w:sz w:val="32"/>
          <w:szCs w:val="32"/>
          <w:lang w:val="en-US" w:eastAsia="zh-CN"/>
        </w:rPr>
      </w:pPr>
      <w:r>
        <w:rPr>
          <w:rFonts w:hint="eastAsia" w:ascii="楷体" w:hAnsi="楷体" w:eastAsia="楷体" w:cs="楷体"/>
          <w:b/>
          <w:bCs/>
          <w:sz w:val="32"/>
          <w:szCs w:val="32"/>
          <w:lang w:eastAsia="zh-CN"/>
        </w:rPr>
        <w:t>第一章</w:t>
      </w:r>
      <w:r>
        <w:rPr>
          <w:rFonts w:hint="eastAsia" w:ascii="楷体" w:hAnsi="楷体" w:eastAsia="楷体" w:cs="楷体"/>
          <w:b/>
          <w:bCs/>
          <w:sz w:val="32"/>
          <w:szCs w:val="32"/>
          <w:lang w:val="en-US" w:eastAsia="zh-CN"/>
        </w:rPr>
        <w:t xml:space="preserve">  总则</w:t>
      </w:r>
    </w:p>
    <w:p>
      <w:pPr>
        <w:numPr>
          <w:ilvl w:val="0"/>
          <w:numId w:val="1"/>
        </w:numPr>
        <w:ind w:firstLine="640" w:firstLineChars="200"/>
        <w:rPr>
          <w:rFonts w:hint="eastAsia" w:ascii="仿宋" w:hAnsi="仿宋" w:eastAsia="仿宋" w:cs="仿宋"/>
          <w:sz w:val="32"/>
          <w:szCs w:val="32"/>
        </w:rPr>
      </w:pPr>
      <w:r>
        <w:rPr>
          <w:rFonts w:hint="eastAsia" w:ascii="仿宋" w:hAnsi="仿宋" w:eastAsia="仿宋" w:cs="仿宋"/>
          <w:sz w:val="32"/>
          <w:szCs w:val="32"/>
        </w:rPr>
        <w:t>按照《浙江省人民政府办公厅关于深化养老服务综合改革提升养老服务质量的实施意见》（浙政办发〔2018〕77号）、《进一步加快现代服务业高质量发展的若干政策意见》（温委发〔2018〕45号）等文件精神及省市县民生实事要求，进一步完善我县镇</w:t>
      </w:r>
      <w:r>
        <w:rPr>
          <w:rFonts w:hint="eastAsia" w:ascii="仿宋" w:hAnsi="仿宋" w:eastAsia="仿宋" w:cs="仿宋"/>
          <w:sz w:val="32"/>
          <w:szCs w:val="32"/>
          <w:lang w:eastAsia="zh-CN"/>
        </w:rPr>
        <w:t>（乡）</w:t>
      </w:r>
      <w:r>
        <w:rPr>
          <w:rFonts w:hint="eastAsia" w:ascii="仿宋" w:hAnsi="仿宋" w:eastAsia="仿宋" w:cs="仿宋"/>
          <w:sz w:val="32"/>
          <w:szCs w:val="32"/>
        </w:rPr>
        <w:t>养老服务中心建设和运营补助政策，结合</w:t>
      </w:r>
      <w:r>
        <w:rPr>
          <w:rFonts w:hint="eastAsia" w:ascii="仿宋" w:hAnsi="仿宋" w:eastAsia="仿宋" w:cs="仿宋"/>
          <w:sz w:val="32"/>
          <w:szCs w:val="32"/>
          <w:lang w:eastAsia="zh-CN"/>
        </w:rPr>
        <w:t>我</w:t>
      </w:r>
      <w:r>
        <w:rPr>
          <w:rFonts w:hint="eastAsia" w:ascii="仿宋" w:hAnsi="仿宋" w:eastAsia="仿宋" w:cs="仿宋"/>
          <w:sz w:val="32"/>
          <w:szCs w:val="32"/>
        </w:rPr>
        <w:t>县实际，制定本办法。</w:t>
      </w:r>
    </w:p>
    <w:p>
      <w:pPr>
        <w:numPr>
          <w:ilvl w:val="0"/>
          <w:numId w:val="1"/>
        </w:numPr>
        <w:ind w:firstLine="640" w:firstLineChars="200"/>
        <w:rPr>
          <w:rFonts w:hint="eastAsia" w:ascii="仿宋" w:hAnsi="仿宋" w:eastAsia="仿宋" w:cs="仿宋"/>
          <w:sz w:val="32"/>
          <w:szCs w:val="32"/>
        </w:rPr>
      </w:pPr>
      <w:r>
        <w:rPr>
          <w:rFonts w:hint="eastAsia" w:ascii="仿宋" w:hAnsi="仿宋" w:eastAsia="仿宋" w:cs="仿宋"/>
          <w:sz w:val="32"/>
          <w:szCs w:val="32"/>
        </w:rPr>
        <w:t>至202</w:t>
      </w:r>
      <w:r>
        <w:rPr>
          <w:rFonts w:hint="eastAsia" w:ascii="仿宋" w:hAnsi="仿宋" w:eastAsia="仿宋" w:cs="仿宋"/>
          <w:sz w:val="32"/>
          <w:szCs w:val="32"/>
          <w:lang w:val="en-US" w:eastAsia="zh-CN"/>
        </w:rPr>
        <w:t>0</w:t>
      </w:r>
      <w:r>
        <w:rPr>
          <w:rFonts w:hint="eastAsia" w:ascii="仿宋" w:hAnsi="仿宋" w:eastAsia="仿宋" w:cs="仿宋"/>
          <w:sz w:val="32"/>
          <w:szCs w:val="32"/>
        </w:rPr>
        <w:t>年底，每个镇（</w:t>
      </w:r>
      <w:r>
        <w:rPr>
          <w:rFonts w:hint="eastAsia" w:ascii="仿宋" w:hAnsi="仿宋" w:eastAsia="仿宋" w:cs="仿宋"/>
          <w:sz w:val="32"/>
          <w:szCs w:val="32"/>
          <w:lang w:eastAsia="zh-CN"/>
        </w:rPr>
        <w:t>乡</w:t>
      </w:r>
      <w:r>
        <w:rPr>
          <w:rFonts w:hint="eastAsia" w:ascii="仿宋" w:hAnsi="仿宋" w:eastAsia="仿宋" w:cs="仿宋"/>
          <w:sz w:val="32"/>
          <w:szCs w:val="32"/>
        </w:rPr>
        <w:t>）至少建设1所镇（</w:t>
      </w:r>
      <w:r>
        <w:rPr>
          <w:rFonts w:hint="eastAsia" w:ascii="仿宋" w:hAnsi="仿宋" w:eastAsia="仿宋" w:cs="仿宋"/>
          <w:sz w:val="32"/>
          <w:szCs w:val="32"/>
          <w:lang w:eastAsia="zh-CN"/>
        </w:rPr>
        <w:t>乡</w:t>
      </w:r>
      <w:r>
        <w:rPr>
          <w:rFonts w:hint="eastAsia" w:ascii="仿宋" w:hAnsi="仿宋" w:eastAsia="仿宋" w:cs="仿宋"/>
          <w:sz w:val="32"/>
          <w:szCs w:val="32"/>
        </w:rPr>
        <w:t>）养老服务中心。乡镇范围内建成1所镇(</w:t>
      </w:r>
      <w:r>
        <w:rPr>
          <w:rFonts w:hint="eastAsia" w:ascii="仿宋" w:hAnsi="仿宋" w:eastAsia="仿宋" w:cs="仿宋"/>
          <w:sz w:val="32"/>
          <w:szCs w:val="32"/>
          <w:lang w:eastAsia="zh-CN"/>
        </w:rPr>
        <w:t>乡</w:t>
      </w:r>
      <w:r>
        <w:rPr>
          <w:rFonts w:hint="eastAsia" w:ascii="仿宋" w:hAnsi="仿宋" w:eastAsia="仿宋" w:cs="仿宋"/>
          <w:sz w:val="32"/>
          <w:szCs w:val="32"/>
        </w:rPr>
        <w:t>)养老服务中心</w:t>
      </w:r>
      <w:r>
        <w:rPr>
          <w:rFonts w:hint="eastAsia" w:ascii="仿宋" w:hAnsi="仿宋" w:eastAsia="仿宋" w:cs="仿宋"/>
          <w:sz w:val="32"/>
          <w:szCs w:val="32"/>
          <w:lang w:eastAsia="zh-CN"/>
        </w:rPr>
        <w:t>还难以满足居家养老服务的</w:t>
      </w:r>
      <w:r>
        <w:rPr>
          <w:rFonts w:hint="eastAsia" w:ascii="仿宋" w:hAnsi="仿宋" w:eastAsia="仿宋" w:cs="仿宋"/>
          <w:sz w:val="32"/>
          <w:szCs w:val="32"/>
        </w:rPr>
        <w:t>，经县民政局审定同意，</w:t>
      </w:r>
      <w:r>
        <w:rPr>
          <w:rFonts w:hint="eastAsia" w:ascii="仿宋" w:hAnsi="仿宋" w:eastAsia="仿宋" w:cs="仿宋"/>
          <w:sz w:val="32"/>
          <w:szCs w:val="32"/>
          <w:lang w:eastAsia="zh-CN"/>
        </w:rPr>
        <w:t>可</w:t>
      </w:r>
      <w:r>
        <w:rPr>
          <w:rFonts w:hint="eastAsia" w:ascii="仿宋" w:hAnsi="仿宋" w:eastAsia="仿宋" w:cs="仿宋"/>
          <w:sz w:val="32"/>
          <w:szCs w:val="32"/>
        </w:rPr>
        <w:t>根据实际需求，增加建设1-</w:t>
      </w:r>
      <w:r>
        <w:rPr>
          <w:rFonts w:hint="eastAsia" w:ascii="仿宋" w:hAnsi="仿宋" w:eastAsia="仿宋" w:cs="仿宋"/>
          <w:sz w:val="32"/>
          <w:szCs w:val="32"/>
          <w:lang w:val="en-US" w:eastAsia="zh-CN"/>
        </w:rPr>
        <w:t>2</w:t>
      </w:r>
      <w:r>
        <w:rPr>
          <w:rFonts w:hint="eastAsia" w:ascii="仿宋" w:hAnsi="仿宋" w:eastAsia="仿宋" w:cs="仿宋"/>
          <w:sz w:val="32"/>
          <w:szCs w:val="32"/>
        </w:rPr>
        <w:t>所镇(</w:t>
      </w:r>
      <w:r>
        <w:rPr>
          <w:rFonts w:hint="eastAsia" w:ascii="仿宋" w:hAnsi="仿宋" w:eastAsia="仿宋" w:cs="仿宋"/>
          <w:sz w:val="32"/>
          <w:szCs w:val="32"/>
          <w:lang w:eastAsia="zh-CN"/>
        </w:rPr>
        <w:t>乡</w:t>
      </w:r>
      <w:r>
        <w:rPr>
          <w:rFonts w:hint="eastAsia" w:ascii="仿宋" w:hAnsi="仿宋" w:eastAsia="仿宋" w:cs="仿宋"/>
          <w:sz w:val="32"/>
          <w:szCs w:val="32"/>
        </w:rPr>
        <w:t>)养老服务中心，满足区域内的服务需求。</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第</w:t>
      </w:r>
      <w:r>
        <w:rPr>
          <w:rFonts w:hint="eastAsia" w:ascii="仿宋" w:hAnsi="仿宋" w:eastAsia="仿宋" w:cs="仿宋"/>
          <w:sz w:val="32"/>
          <w:szCs w:val="32"/>
          <w:lang w:eastAsia="zh-CN"/>
        </w:rPr>
        <w:t>三</w:t>
      </w:r>
      <w:r>
        <w:rPr>
          <w:rFonts w:hint="eastAsia" w:ascii="仿宋" w:hAnsi="仿宋" w:eastAsia="仿宋" w:cs="仿宋"/>
          <w:sz w:val="32"/>
          <w:szCs w:val="32"/>
        </w:rPr>
        <w:t>条　镇(</w:t>
      </w:r>
      <w:r>
        <w:rPr>
          <w:rFonts w:hint="eastAsia" w:ascii="仿宋" w:hAnsi="仿宋" w:eastAsia="仿宋" w:cs="仿宋"/>
          <w:sz w:val="32"/>
          <w:szCs w:val="32"/>
          <w:lang w:eastAsia="zh-CN"/>
        </w:rPr>
        <w:t>乡</w:t>
      </w:r>
      <w:r>
        <w:rPr>
          <w:rFonts w:hint="eastAsia" w:ascii="仿宋" w:hAnsi="仿宋" w:eastAsia="仿宋" w:cs="仿宋"/>
          <w:sz w:val="32"/>
          <w:szCs w:val="32"/>
        </w:rPr>
        <w:t>)养老服务中心要按照因地制宜、整合利用的原则</w:t>
      </w:r>
      <w:r>
        <w:rPr>
          <w:rFonts w:hint="eastAsia" w:ascii="仿宋" w:hAnsi="仿宋" w:eastAsia="仿宋" w:cs="仿宋"/>
          <w:sz w:val="32"/>
          <w:szCs w:val="32"/>
          <w:lang w:eastAsia="zh-CN"/>
        </w:rPr>
        <w:t>，</w:t>
      </w:r>
      <w:r>
        <w:rPr>
          <w:rFonts w:hint="eastAsia" w:ascii="仿宋" w:hAnsi="仿宋" w:eastAsia="仿宋" w:cs="仿宋"/>
          <w:sz w:val="32"/>
          <w:szCs w:val="32"/>
        </w:rPr>
        <w:t>综合考虑老年人实际需要，充分利用老年活动中心、</w:t>
      </w:r>
      <w:r>
        <w:rPr>
          <w:rFonts w:hint="eastAsia" w:ascii="仿宋" w:hAnsi="仿宋" w:eastAsia="仿宋" w:cs="仿宋"/>
          <w:sz w:val="32"/>
          <w:szCs w:val="32"/>
          <w:lang w:eastAsia="zh-CN"/>
        </w:rPr>
        <w:t>乡镇</w:t>
      </w:r>
      <w:r>
        <w:rPr>
          <w:rFonts w:hint="eastAsia" w:ascii="仿宋" w:hAnsi="仿宋" w:eastAsia="仿宋" w:cs="仿宋"/>
          <w:sz w:val="32"/>
          <w:szCs w:val="32"/>
        </w:rPr>
        <w:t>敬老院、现有的社区居家养老服务照料中心、闲置的学校、医院、办公用房、厂房等公共服务设施及其他可利用的资源，采取新建、改建、扩建、优化提升、租赁、购买等方式进行建设，可与社区医疗卫生设施合并设置或就近设置</w:t>
      </w:r>
      <w:r>
        <w:rPr>
          <w:rFonts w:hint="eastAsia" w:ascii="仿宋" w:hAnsi="仿宋" w:eastAsia="仿宋" w:cs="仿宋"/>
          <w:sz w:val="32"/>
          <w:szCs w:val="32"/>
          <w:lang w:eastAsia="zh-CN"/>
        </w:rPr>
        <w:t>。</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第四条　镇（乡）养老服务中心由各镇（乡）人民政府投资举办，负责辖区镇（乡）养老服务中心的规划建设和运作保障，指导做好日常管理和运营。县民政局是镇（乡）养老服务中心的业务主管部门，负责指导和监督工作。</w:t>
      </w:r>
    </w:p>
    <w:p>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第五条　鼓励社会力量积极参与镇（乡）养老服务中心建设、运营、管理。政府投资举办的镇（乡）养老服务中心一律采取公建民营模式，委托第三方运营管理。</w:t>
      </w:r>
    </w:p>
    <w:p>
      <w:pPr>
        <w:jc w:val="center"/>
        <w:rPr>
          <w:rFonts w:hint="eastAsia" w:ascii="仿宋" w:hAnsi="仿宋" w:eastAsia="仿宋" w:cs="仿宋"/>
          <w:sz w:val="32"/>
          <w:szCs w:val="32"/>
        </w:rPr>
      </w:pPr>
      <w:r>
        <w:rPr>
          <w:rFonts w:hint="eastAsia" w:ascii="楷体" w:hAnsi="楷体" w:eastAsia="楷体" w:cs="楷体"/>
          <w:b/>
          <w:bCs/>
          <w:sz w:val="32"/>
          <w:szCs w:val="32"/>
          <w:lang w:eastAsia="zh-CN"/>
        </w:rPr>
        <w:t>第二章</w:t>
      </w:r>
      <w:r>
        <w:rPr>
          <w:rFonts w:hint="eastAsia" w:ascii="楷体" w:hAnsi="楷体" w:eastAsia="楷体" w:cs="楷体"/>
          <w:b/>
          <w:bCs/>
          <w:sz w:val="32"/>
          <w:szCs w:val="32"/>
          <w:lang w:val="en-US" w:eastAsia="zh-CN"/>
        </w:rPr>
        <w:t xml:space="preserve">  建设补助申请条件和补助标准</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第五条　建设</w:t>
      </w:r>
      <w:r>
        <w:rPr>
          <w:rFonts w:hint="eastAsia" w:ascii="仿宋" w:hAnsi="仿宋" w:eastAsia="仿宋" w:cs="仿宋"/>
          <w:sz w:val="32"/>
          <w:szCs w:val="32"/>
          <w:lang w:val="en-US" w:eastAsia="zh-CN"/>
        </w:rPr>
        <w:t>申请</w:t>
      </w:r>
      <w:r>
        <w:rPr>
          <w:rFonts w:hint="eastAsia" w:ascii="仿宋" w:hAnsi="仿宋" w:eastAsia="仿宋" w:cs="仿宋"/>
          <w:sz w:val="32"/>
          <w:szCs w:val="32"/>
          <w:lang w:eastAsia="zh-CN"/>
        </w:rPr>
        <w:t>补助条件</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（一）列入政府民生实事项目的、列入政府投资计划的或经县民政局同意列入年度建设任务的。</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（二）符合建设标准要求。建设标准要求参照《温州市民政局关于开展镇街养老服务中心建设的通知》（温民福〔2018〕55号）执行（详见附件</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第六条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建设补助标准</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（一）项目费用包含方案设计费、工程建设费（或房屋购置费）、设备采购费等相关费用，以第三方出具的项目投资额审计为准。</w:t>
      </w:r>
    </w:p>
    <w:p>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eastAsia="zh-CN"/>
        </w:rPr>
        <w:t>（二）根据年度项目建设任务，项目工程在</w:t>
      </w:r>
      <w:r>
        <w:rPr>
          <w:rFonts w:hint="eastAsia" w:ascii="仿宋" w:hAnsi="仿宋" w:eastAsia="仿宋" w:cs="仿宋"/>
          <w:sz w:val="32"/>
          <w:szCs w:val="32"/>
          <w:lang w:val="en-US" w:eastAsia="zh-CN"/>
        </w:rPr>
        <w:t>6月底前完成建设的给予全额补助，10月底前完成的给予90%补助，不能按年度任务完成的给予80%补助。</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新建项目建设补助最高不超过</w:t>
      </w:r>
      <w:r>
        <w:rPr>
          <w:rFonts w:hint="eastAsia" w:ascii="仿宋" w:hAnsi="仿宋" w:eastAsia="仿宋" w:cs="仿宋"/>
          <w:sz w:val="32"/>
          <w:szCs w:val="32"/>
          <w:lang w:val="en-US" w:eastAsia="zh-CN"/>
        </w:rPr>
        <w:t>300</w:t>
      </w:r>
      <w:r>
        <w:rPr>
          <w:rFonts w:hint="eastAsia" w:ascii="仿宋" w:hAnsi="仿宋" w:eastAsia="仿宋" w:cs="仿宋"/>
          <w:sz w:val="32"/>
          <w:szCs w:val="32"/>
          <w:lang w:eastAsia="zh-CN"/>
        </w:rPr>
        <w:t>万元，改建工项目建设补助最高不超过</w:t>
      </w:r>
      <w:r>
        <w:rPr>
          <w:rFonts w:hint="eastAsia" w:ascii="仿宋" w:hAnsi="仿宋" w:eastAsia="仿宋" w:cs="仿宋"/>
          <w:sz w:val="32"/>
          <w:szCs w:val="32"/>
          <w:lang w:val="en-US" w:eastAsia="zh-CN"/>
        </w:rPr>
        <w:t>200</w:t>
      </w:r>
      <w:r>
        <w:rPr>
          <w:rFonts w:hint="eastAsia" w:ascii="仿宋" w:hAnsi="仿宋" w:eastAsia="仿宋" w:cs="仿宋"/>
          <w:sz w:val="32"/>
          <w:szCs w:val="32"/>
          <w:lang w:eastAsia="zh-CN"/>
        </w:rPr>
        <w:t>万元。</w:t>
      </w:r>
    </w:p>
    <w:p>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（四）同一项目、同一地址不得重复享受建设资金补助。</w:t>
      </w:r>
    </w:p>
    <w:p>
      <w:pPr>
        <w:jc w:val="center"/>
        <w:rPr>
          <w:rFonts w:hint="eastAsia" w:ascii="仿宋" w:hAnsi="仿宋" w:eastAsia="仿宋" w:cs="仿宋"/>
          <w:sz w:val="32"/>
          <w:szCs w:val="32"/>
        </w:rPr>
      </w:pPr>
      <w:r>
        <w:rPr>
          <w:rFonts w:hint="eastAsia" w:ascii="楷体" w:hAnsi="楷体" w:eastAsia="楷体" w:cs="楷体"/>
          <w:b/>
          <w:bCs/>
          <w:sz w:val="32"/>
          <w:szCs w:val="32"/>
          <w:lang w:eastAsia="zh-CN"/>
        </w:rPr>
        <w:t>第三章</w:t>
      </w:r>
      <w:r>
        <w:rPr>
          <w:rFonts w:hint="eastAsia" w:ascii="楷体" w:hAnsi="楷体" w:eastAsia="楷体" w:cs="楷体"/>
          <w:b/>
          <w:bCs/>
          <w:sz w:val="32"/>
          <w:szCs w:val="32"/>
          <w:lang w:val="en-US" w:eastAsia="zh-CN"/>
        </w:rPr>
        <w:t xml:space="preserve">  运营补助申请条件和补助标准</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第七条　运营补助条件</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（一）补助对象为管理评级达到三星级、四星级、五星级的镇（乡）养老服务中心。</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（二）星级评定办法参照《关于开展温州市镇（街）养老服务中心等级运营考核的通知》（温民福</w:t>
      </w:r>
      <w:r>
        <w:rPr>
          <w:rFonts w:hint="eastAsia" w:ascii="仿宋" w:hAnsi="仿宋" w:eastAsia="仿宋" w:cs="仿宋"/>
          <w:sz w:val="32"/>
          <w:szCs w:val="32"/>
          <w:lang w:val="en-US" w:eastAsia="zh-CN"/>
        </w:rPr>
        <w:t>[2019]63号</w:t>
      </w:r>
      <w:r>
        <w:rPr>
          <w:rFonts w:hint="eastAsia" w:ascii="仿宋" w:hAnsi="仿宋" w:eastAsia="仿宋" w:cs="仿宋"/>
          <w:sz w:val="32"/>
          <w:szCs w:val="32"/>
          <w:lang w:eastAsia="zh-CN"/>
        </w:rPr>
        <w:t>）执行（详见附件</w:t>
      </w:r>
      <w:r>
        <w:rPr>
          <w:rFonts w:hint="eastAsia" w:ascii="仿宋" w:hAnsi="仿宋" w:eastAsia="仿宋" w:cs="仿宋"/>
          <w:sz w:val="32"/>
          <w:szCs w:val="32"/>
          <w:lang w:val="en-US" w:eastAsia="zh-CN"/>
        </w:rPr>
        <w:t>5）</w:t>
      </w:r>
      <w:r>
        <w:rPr>
          <w:rFonts w:hint="eastAsia" w:ascii="仿宋" w:hAnsi="仿宋" w:eastAsia="仿宋" w:cs="仿宋"/>
          <w:sz w:val="32"/>
          <w:szCs w:val="32"/>
          <w:lang w:eastAsia="zh-CN"/>
        </w:rPr>
        <w:t>。</w:t>
      </w:r>
    </w:p>
    <w:p>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eastAsia="zh-CN"/>
        </w:rPr>
        <w:t>第八条</w:t>
      </w:r>
      <w:r>
        <w:rPr>
          <w:rFonts w:hint="eastAsia" w:ascii="仿宋" w:hAnsi="仿宋" w:eastAsia="仿宋" w:cs="仿宋"/>
          <w:sz w:val="32"/>
          <w:szCs w:val="32"/>
          <w:lang w:val="en-US" w:eastAsia="zh-CN"/>
        </w:rPr>
        <w:t xml:space="preserve">  运营补助标准</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三星级补助</w:t>
      </w:r>
      <w:r>
        <w:rPr>
          <w:rFonts w:hint="eastAsia" w:ascii="仿宋" w:hAnsi="仿宋" w:eastAsia="仿宋" w:cs="仿宋"/>
          <w:sz w:val="32"/>
          <w:szCs w:val="32"/>
          <w:lang w:val="en-US" w:eastAsia="zh-CN"/>
        </w:rPr>
        <w:t>5</w:t>
      </w:r>
      <w:r>
        <w:rPr>
          <w:rFonts w:hint="eastAsia" w:ascii="仿宋" w:hAnsi="仿宋" w:eastAsia="仿宋" w:cs="仿宋"/>
          <w:sz w:val="32"/>
          <w:szCs w:val="32"/>
          <w:lang w:eastAsia="zh-CN"/>
        </w:rPr>
        <w:t>万元、四星级补助</w:t>
      </w:r>
      <w:r>
        <w:rPr>
          <w:rFonts w:hint="eastAsia" w:ascii="仿宋" w:hAnsi="仿宋" w:eastAsia="仿宋" w:cs="仿宋"/>
          <w:sz w:val="32"/>
          <w:szCs w:val="32"/>
          <w:lang w:val="en-US" w:eastAsia="zh-CN"/>
        </w:rPr>
        <w:t>8万元、五星级</w:t>
      </w:r>
      <w:r>
        <w:rPr>
          <w:rFonts w:hint="eastAsia" w:ascii="仿宋" w:hAnsi="仿宋" w:eastAsia="仿宋" w:cs="仿宋"/>
          <w:sz w:val="32"/>
          <w:szCs w:val="32"/>
          <w:lang w:eastAsia="zh-CN"/>
        </w:rPr>
        <w:t>补助</w:t>
      </w:r>
      <w:r>
        <w:rPr>
          <w:rFonts w:hint="eastAsia" w:ascii="仿宋" w:hAnsi="仿宋" w:eastAsia="仿宋" w:cs="仿宋"/>
          <w:sz w:val="32"/>
          <w:szCs w:val="32"/>
          <w:lang w:val="en-US" w:eastAsia="zh-CN"/>
        </w:rPr>
        <w:t>12万元，</w:t>
      </w:r>
      <w:r>
        <w:rPr>
          <w:rFonts w:hint="eastAsia" w:ascii="仿宋" w:hAnsi="仿宋" w:eastAsia="仿宋" w:cs="仿宋"/>
          <w:sz w:val="32"/>
          <w:szCs w:val="32"/>
          <w:lang w:eastAsia="zh-CN"/>
        </w:rPr>
        <w:t>星级评定实行动态管理。</w:t>
      </w:r>
    </w:p>
    <w:p>
      <w:pPr>
        <w:jc w:val="center"/>
        <w:rPr>
          <w:rFonts w:hint="eastAsia" w:ascii="仿宋" w:hAnsi="仿宋" w:eastAsia="仿宋" w:cs="仿宋"/>
          <w:sz w:val="32"/>
          <w:szCs w:val="32"/>
          <w:lang w:eastAsia="zh-CN"/>
        </w:rPr>
      </w:pPr>
      <w:r>
        <w:rPr>
          <w:rFonts w:hint="eastAsia" w:ascii="楷体" w:hAnsi="楷体" w:eastAsia="楷体" w:cs="楷体"/>
          <w:b/>
          <w:bCs/>
          <w:sz w:val="32"/>
          <w:szCs w:val="32"/>
          <w:lang w:eastAsia="zh-CN"/>
        </w:rPr>
        <w:t>第四章</w:t>
      </w:r>
      <w:r>
        <w:rPr>
          <w:rFonts w:hint="eastAsia" w:ascii="楷体" w:hAnsi="楷体" w:eastAsia="楷体" w:cs="楷体"/>
          <w:b/>
          <w:bCs/>
          <w:sz w:val="32"/>
          <w:szCs w:val="32"/>
          <w:lang w:val="en-US" w:eastAsia="zh-CN"/>
        </w:rPr>
        <w:t xml:space="preserve">  资金拨付</w:t>
      </w:r>
    </w:p>
    <w:p>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eastAsia="zh-CN"/>
        </w:rPr>
        <w:t>第九条</w:t>
      </w:r>
      <w:r>
        <w:rPr>
          <w:rFonts w:hint="eastAsia" w:ascii="仿宋" w:hAnsi="仿宋" w:eastAsia="仿宋" w:cs="仿宋"/>
          <w:sz w:val="32"/>
          <w:szCs w:val="32"/>
          <w:lang w:val="en-US" w:eastAsia="zh-CN"/>
        </w:rPr>
        <w:t xml:space="preserve">  建设资金拨付</w:t>
      </w:r>
    </w:p>
    <w:p>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建设资金由县民政局按项目进度预拨部分项目建设资金，项目建设完成后，建设补助余款予以一次性拨付。</w:t>
      </w:r>
    </w:p>
    <w:p>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第十条  运营补助拨付</w:t>
      </w:r>
    </w:p>
    <w:p>
      <w:pPr>
        <w:numPr>
          <w:ilvl w:val="0"/>
          <w:numId w:val="0"/>
        </w:numPr>
        <w:ind w:leftChars="200"/>
        <w:rPr>
          <w:rFonts w:hint="eastAsia" w:ascii="仿宋" w:hAnsi="仿宋" w:eastAsia="仿宋" w:cs="仿宋"/>
          <w:sz w:val="32"/>
          <w:szCs w:val="32"/>
        </w:rPr>
      </w:pPr>
      <w:r>
        <w:rPr>
          <w:rFonts w:hint="eastAsia" w:ascii="仿宋" w:hAnsi="仿宋" w:eastAsia="仿宋" w:cs="仿宋"/>
          <w:sz w:val="32"/>
          <w:szCs w:val="32"/>
          <w:lang w:eastAsia="zh-CN"/>
        </w:rPr>
        <w:t>运营补助在星级评定后，按</w:t>
      </w:r>
      <w:r>
        <w:rPr>
          <w:rFonts w:hint="eastAsia" w:ascii="仿宋" w:hAnsi="仿宋" w:eastAsia="仿宋" w:cs="仿宋"/>
          <w:sz w:val="32"/>
          <w:szCs w:val="32"/>
        </w:rPr>
        <w:t>年度给予拨付。</w:t>
      </w:r>
    </w:p>
    <w:p>
      <w:pPr>
        <w:jc w:val="center"/>
        <w:rPr>
          <w:rFonts w:hint="eastAsia" w:ascii="仿宋" w:hAnsi="仿宋" w:eastAsia="仿宋" w:cs="仿宋"/>
          <w:sz w:val="32"/>
          <w:szCs w:val="32"/>
        </w:rPr>
      </w:pPr>
      <w:r>
        <w:rPr>
          <w:rFonts w:hint="eastAsia" w:ascii="楷体" w:hAnsi="楷体" w:eastAsia="楷体" w:cs="楷体"/>
          <w:b/>
          <w:bCs/>
          <w:sz w:val="32"/>
          <w:szCs w:val="32"/>
          <w:lang w:eastAsia="zh-CN"/>
        </w:rPr>
        <w:t>第五章</w:t>
      </w:r>
      <w:r>
        <w:rPr>
          <w:rFonts w:hint="eastAsia" w:ascii="楷体" w:hAnsi="楷体" w:eastAsia="楷体" w:cs="楷体"/>
          <w:b/>
          <w:bCs/>
          <w:sz w:val="32"/>
          <w:szCs w:val="32"/>
          <w:lang w:val="en-US" w:eastAsia="zh-CN"/>
        </w:rPr>
        <w:t xml:space="preserve">  监督管理</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第</w:t>
      </w:r>
      <w:r>
        <w:rPr>
          <w:rFonts w:hint="eastAsia" w:ascii="仿宋" w:hAnsi="仿宋" w:eastAsia="仿宋" w:cs="仿宋"/>
          <w:sz w:val="32"/>
          <w:szCs w:val="32"/>
          <w:lang w:eastAsia="zh-CN"/>
        </w:rPr>
        <w:t>十一</w:t>
      </w:r>
      <w:r>
        <w:rPr>
          <w:rFonts w:hint="eastAsia" w:ascii="仿宋" w:hAnsi="仿宋" w:eastAsia="仿宋" w:cs="仿宋"/>
          <w:sz w:val="32"/>
          <w:szCs w:val="32"/>
        </w:rPr>
        <w:t>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镇（</w:t>
      </w:r>
      <w:r>
        <w:rPr>
          <w:rFonts w:hint="eastAsia" w:ascii="仿宋" w:hAnsi="仿宋" w:eastAsia="仿宋" w:cs="仿宋"/>
          <w:sz w:val="32"/>
          <w:szCs w:val="32"/>
          <w:lang w:eastAsia="zh-CN"/>
        </w:rPr>
        <w:t>乡</w:t>
      </w:r>
      <w:r>
        <w:rPr>
          <w:rFonts w:hint="eastAsia" w:ascii="仿宋" w:hAnsi="仿宋" w:eastAsia="仿宋" w:cs="仿宋"/>
          <w:sz w:val="32"/>
          <w:szCs w:val="32"/>
        </w:rPr>
        <w:t>）养老服务中心建设和运营补助资金必须专款专用。政府投资建设项目支出必须符合国家关于政府采购、基本建设等相关规定。运营补助资金主要用于水电、人员工资、设施设备维护、劳务费等日常运营支出。</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第</w:t>
      </w:r>
      <w:r>
        <w:rPr>
          <w:rFonts w:hint="eastAsia" w:ascii="仿宋" w:hAnsi="仿宋" w:eastAsia="仿宋" w:cs="仿宋"/>
          <w:sz w:val="32"/>
          <w:szCs w:val="32"/>
          <w:lang w:eastAsia="zh-CN"/>
        </w:rPr>
        <w:t>十二</w:t>
      </w:r>
      <w:r>
        <w:rPr>
          <w:rFonts w:hint="eastAsia" w:ascii="仿宋" w:hAnsi="仿宋" w:eastAsia="仿宋" w:cs="仿宋"/>
          <w:sz w:val="32"/>
          <w:szCs w:val="32"/>
        </w:rPr>
        <w:t>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项目</w:t>
      </w:r>
      <w:r>
        <w:rPr>
          <w:rFonts w:hint="eastAsia" w:ascii="仿宋" w:hAnsi="仿宋" w:eastAsia="仿宋" w:cs="仿宋"/>
          <w:sz w:val="32"/>
          <w:szCs w:val="32"/>
          <w:lang w:eastAsia="zh-CN"/>
        </w:rPr>
        <w:t>实施</w:t>
      </w:r>
      <w:r>
        <w:rPr>
          <w:rFonts w:hint="eastAsia" w:ascii="仿宋" w:hAnsi="仿宋" w:eastAsia="仿宋" w:cs="仿宋"/>
          <w:sz w:val="32"/>
          <w:szCs w:val="32"/>
        </w:rPr>
        <w:t>单位要严格按照用途和范围使用资金，做好相关台账，自觉接受民政部门、财政部门及审计部门的检查、监督和审计。不得擅自扩大支出范围，不得以任何形式挤占、截留、滞留和挪用。</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第</w:t>
      </w:r>
      <w:r>
        <w:rPr>
          <w:rFonts w:hint="eastAsia" w:ascii="仿宋" w:hAnsi="仿宋" w:eastAsia="仿宋" w:cs="仿宋"/>
          <w:sz w:val="32"/>
          <w:szCs w:val="32"/>
          <w:lang w:eastAsia="zh-CN"/>
        </w:rPr>
        <w:t>十三</w:t>
      </w:r>
      <w:r>
        <w:rPr>
          <w:rFonts w:hint="eastAsia" w:ascii="仿宋" w:hAnsi="仿宋" w:eastAsia="仿宋" w:cs="仿宋"/>
          <w:sz w:val="32"/>
          <w:szCs w:val="32"/>
        </w:rPr>
        <w:t>条  县民政局会同县财政局对镇（</w:t>
      </w:r>
      <w:r>
        <w:rPr>
          <w:rFonts w:hint="eastAsia" w:ascii="仿宋" w:hAnsi="仿宋" w:eastAsia="仿宋" w:cs="仿宋"/>
          <w:sz w:val="32"/>
          <w:szCs w:val="32"/>
          <w:lang w:eastAsia="zh-CN"/>
        </w:rPr>
        <w:t>乡</w:t>
      </w:r>
      <w:r>
        <w:rPr>
          <w:rFonts w:hint="eastAsia" w:ascii="仿宋" w:hAnsi="仿宋" w:eastAsia="仿宋" w:cs="仿宋"/>
          <w:sz w:val="32"/>
          <w:szCs w:val="32"/>
        </w:rPr>
        <w:t>）养老服务中心补助资金进行监督和检查，定期对项目进行跟踪，确保专款专用，廉洁高效，发现问题，及时处理纠正。对挤占挪用、弄虚作假、擅自改变资金用途等违纪违法行为，要依照有关法律、法规严肃处理。</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第</w:t>
      </w:r>
      <w:r>
        <w:rPr>
          <w:rFonts w:hint="eastAsia" w:ascii="仿宋" w:hAnsi="仿宋" w:eastAsia="仿宋" w:cs="仿宋"/>
          <w:sz w:val="32"/>
          <w:szCs w:val="32"/>
          <w:lang w:eastAsia="zh-CN"/>
        </w:rPr>
        <w:t>十四</w:t>
      </w:r>
      <w:r>
        <w:rPr>
          <w:rFonts w:hint="eastAsia" w:ascii="仿宋" w:hAnsi="仿宋" w:eastAsia="仿宋" w:cs="仿宋"/>
          <w:sz w:val="32"/>
          <w:szCs w:val="32"/>
        </w:rPr>
        <w:t xml:space="preserve">条 </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项目单位不如实提供证明材料，采取隐瞒、伪造等手段骗取专项资金的，一经查实，将按照国家现行财政、财务、会计法律、法规对有关直接责任人进行处理，并追回补助资金。</w:t>
      </w:r>
    </w:p>
    <w:p>
      <w:pPr>
        <w:ind w:firstLine="640" w:firstLineChars="200"/>
        <w:rPr>
          <w:rFonts w:hint="eastAsia" w:ascii="仿宋" w:hAnsi="仿宋" w:eastAsia="仿宋" w:cs="仿宋"/>
          <w:sz w:val="32"/>
          <w:szCs w:val="32"/>
        </w:rPr>
      </w:pPr>
      <w:r>
        <w:rPr>
          <w:rFonts w:hint="eastAsia" w:ascii="仿宋" w:hAnsi="仿宋" w:eastAsia="仿宋" w:cs="仿宋"/>
          <w:sz w:val="32"/>
          <w:szCs w:val="32"/>
        </w:rPr>
        <w:t>第</w:t>
      </w:r>
      <w:r>
        <w:rPr>
          <w:rFonts w:hint="eastAsia" w:ascii="仿宋" w:hAnsi="仿宋" w:eastAsia="仿宋" w:cs="仿宋"/>
          <w:sz w:val="32"/>
          <w:szCs w:val="32"/>
          <w:lang w:eastAsia="zh-CN"/>
        </w:rPr>
        <w:t>十五</w:t>
      </w:r>
      <w:r>
        <w:rPr>
          <w:rFonts w:hint="eastAsia" w:ascii="仿宋" w:hAnsi="仿宋" w:eastAsia="仿宋" w:cs="仿宋"/>
          <w:sz w:val="32"/>
          <w:szCs w:val="32"/>
        </w:rPr>
        <w:t>条  本办法由</w:t>
      </w:r>
      <w:r>
        <w:rPr>
          <w:rFonts w:hint="eastAsia" w:ascii="仿宋" w:hAnsi="仿宋" w:eastAsia="仿宋" w:cs="仿宋"/>
          <w:sz w:val="32"/>
          <w:szCs w:val="32"/>
          <w:lang w:eastAsia="zh-CN"/>
        </w:rPr>
        <w:t>平阳</w:t>
      </w:r>
      <w:r>
        <w:rPr>
          <w:rFonts w:hint="eastAsia" w:ascii="仿宋" w:hAnsi="仿宋" w:eastAsia="仿宋" w:cs="仿宋"/>
          <w:sz w:val="32"/>
          <w:szCs w:val="32"/>
        </w:rPr>
        <w:t>县民政局会同</w:t>
      </w:r>
      <w:r>
        <w:rPr>
          <w:rFonts w:hint="eastAsia" w:ascii="仿宋" w:hAnsi="仿宋" w:eastAsia="仿宋" w:cs="仿宋"/>
          <w:sz w:val="32"/>
          <w:szCs w:val="32"/>
          <w:lang w:eastAsia="zh-CN"/>
        </w:rPr>
        <w:t>平阳</w:t>
      </w:r>
      <w:r>
        <w:rPr>
          <w:rFonts w:hint="eastAsia" w:ascii="仿宋" w:hAnsi="仿宋" w:eastAsia="仿宋" w:cs="仿宋"/>
          <w:sz w:val="32"/>
          <w:szCs w:val="32"/>
        </w:rPr>
        <w:t>县财政局负责解释</w:t>
      </w:r>
      <w:r>
        <w:rPr>
          <w:rFonts w:hint="eastAsia" w:ascii="仿宋" w:hAnsi="仿宋" w:eastAsia="仿宋" w:cs="仿宋"/>
          <w:sz w:val="32"/>
          <w:szCs w:val="32"/>
          <w:lang w:eastAsia="zh-CN"/>
        </w:rPr>
        <w:t>。</w:t>
      </w:r>
      <w:r>
        <w:rPr>
          <w:rFonts w:hint="eastAsia" w:ascii="仿宋" w:hAnsi="仿宋" w:eastAsia="仿宋" w:cs="仿宋"/>
          <w:sz w:val="32"/>
          <w:szCs w:val="32"/>
        </w:rPr>
        <w:t xml:space="preserve"> </w:t>
      </w:r>
    </w:p>
    <w:p>
      <w:pPr>
        <w:ind w:firstLine="640" w:firstLineChars="200"/>
        <w:rPr>
          <w:rFonts w:hint="eastAsia" w:ascii="仿宋" w:hAnsi="仿宋" w:eastAsia="仿宋" w:cs="仿宋"/>
          <w:sz w:val="32"/>
          <w:szCs w:val="32"/>
        </w:rPr>
      </w:pPr>
    </w:p>
    <w:p>
      <w:pPr>
        <w:ind w:firstLine="320" w:firstLineChars="100"/>
        <w:rPr>
          <w:rFonts w:hint="eastAsia" w:ascii="仿宋" w:hAnsi="仿宋" w:eastAsia="仿宋" w:cs="仿宋"/>
          <w:sz w:val="32"/>
          <w:szCs w:val="32"/>
          <w:lang w:val="en-US" w:eastAsia="zh-CN"/>
        </w:rPr>
      </w:pPr>
      <w:r>
        <w:rPr>
          <w:rFonts w:hint="eastAsia" w:ascii="仿宋" w:hAnsi="仿宋" w:eastAsia="仿宋" w:cs="仿宋"/>
          <w:sz w:val="32"/>
          <w:szCs w:val="32"/>
        </w:rPr>
        <w:t>附件：</w:t>
      </w:r>
      <w:r>
        <w:rPr>
          <w:rFonts w:hint="eastAsia" w:ascii="仿宋" w:hAnsi="仿宋" w:eastAsia="仿宋" w:cs="仿宋"/>
          <w:sz w:val="32"/>
          <w:szCs w:val="32"/>
          <w:lang w:val="en-US" w:eastAsia="zh-CN"/>
        </w:rPr>
        <w:t>1、平阳县镇（乡）养老服务中心建设计划</w:t>
      </w:r>
    </w:p>
    <w:p>
      <w:pPr>
        <w:ind w:firstLine="1280" w:firstLineChars="400"/>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lang w:eastAsia="zh-CN"/>
        </w:rPr>
        <w:t>、平阳</w:t>
      </w:r>
      <w:r>
        <w:rPr>
          <w:rFonts w:hint="eastAsia" w:ascii="仿宋" w:hAnsi="仿宋" w:eastAsia="仿宋" w:cs="仿宋"/>
          <w:sz w:val="32"/>
          <w:szCs w:val="32"/>
        </w:rPr>
        <w:t>县镇（</w:t>
      </w:r>
      <w:r>
        <w:rPr>
          <w:rFonts w:hint="eastAsia" w:ascii="仿宋" w:hAnsi="仿宋" w:eastAsia="仿宋" w:cs="仿宋"/>
          <w:sz w:val="32"/>
          <w:szCs w:val="32"/>
          <w:lang w:eastAsia="zh-CN"/>
        </w:rPr>
        <w:t>乡</w:t>
      </w:r>
      <w:r>
        <w:rPr>
          <w:rFonts w:hint="eastAsia" w:ascii="仿宋" w:hAnsi="仿宋" w:eastAsia="仿宋" w:cs="仿宋"/>
          <w:sz w:val="32"/>
          <w:szCs w:val="32"/>
        </w:rPr>
        <w:t>）养老服务中心建设申报表</w:t>
      </w:r>
    </w:p>
    <w:p>
      <w:pPr>
        <w:rPr>
          <w:rFonts w:hint="eastAsia" w:ascii="仿宋" w:hAnsi="仿宋" w:eastAsia="仿宋" w:cs="仿宋"/>
          <w:sz w:val="32"/>
          <w:szCs w:val="32"/>
        </w:rPr>
      </w:pP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3</w:t>
      </w:r>
      <w:r>
        <w:rPr>
          <w:rFonts w:hint="eastAsia" w:ascii="仿宋" w:hAnsi="仿宋" w:eastAsia="仿宋" w:cs="仿宋"/>
          <w:sz w:val="32"/>
          <w:szCs w:val="32"/>
          <w:lang w:eastAsia="zh-CN"/>
        </w:rPr>
        <w:t>、平阳</w:t>
      </w:r>
      <w:r>
        <w:rPr>
          <w:rFonts w:hint="eastAsia" w:ascii="仿宋" w:hAnsi="仿宋" w:eastAsia="仿宋" w:cs="仿宋"/>
          <w:sz w:val="32"/>
          <w:szCs w:val="32"/>
        </w:rPr>
        <w:t>县镇（</w:t>
      </w:r>
      <w:r>
        <w:rPr>
          <w:rFonts w:hint="eastAsia" w:ascii="仿宋" w:hAnsi="仿宋" w:eastAsia="仿宋" w:cs="仿宋"/>
          <w:sz w:val="32"/>
          <w:szCs w:val="32"/>
          <w:lang w:eastAsia="zh-CN"/>
        </w:rPr>
        <w:t>乡</w:t>
      </w:r>
      <w:r>
        <w:rPr>
          <w:rFonts w:hint="eastAsia" w:ascii="仿宋" w:hAnsi="仿宋" w:eastAsia="仿宋" w:cs="仿宋"/>
          <w:sz w:val="32"/>
          <w:szCs w:val="32"/>
        </w:rPr>
        <w:t>）养老服务中心运营补助申请表</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1280" w:firstLineChars="4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4、温州市</w:t>
      </w:r>
      <w:r>
        <w:rPr>
          <w:rFonts w:hint="eastAsia" w:ascii="仿宋" w:hAnsi="仿宋" w:eastAsia="仿宋" w:cs="仿宋"/>
          <w:sz w:val="32"/>
          <w:szCs w:val="32"/>
          <w:lang w:eastAsia="zh-CN"/>
        </w:rPr>
        <w:t>镇街养老服务中心</w:t>
      </w:r>
      <w:r>
        <w:rPr>
          <w:rFonts w:hint="eastAsia" w:ascii="仿宋" w:hAnsi="仿宋" w:eastAsia="仿宋" w:cs="仿宋"/>
          <w:sz w:val="32"/>
          <w:szCs w:val="32"/>
          <w:lang w:val="en-US" w:eastAsia="zh-CN"/>
        </w:rPr>
        <w:t>建设评价表</w:t>
      </w:r>
    </w:p>
    <w:p>
      <w:pPr>
        <w:ind w:firstLine="1280" w:firstLineChars="4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5、温州市镇（街）养老服务中心运营等级考核表</w:t>
      </w:r>
    </w:p>
    <w:p>
      <w:pPr>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附件1</w:t>
      </w:r>
    </w:p>
    <w:p>
      <w:pPr>
        <w:jc w:val="center"/>
        <w:rPr>
          <w:rFonts w:hint="eastAsia" w:ascii="宋体" w:hAnsi="宋体" w:eastAsia="宋体" w:cs="宋体"/>
          <w:b/>
          <w:bCs/>
          <w:color w:val="333333"/>
          <w:kern w:val="0"/>
          <w:sz w:val="36"/>
          <w:szCs w:val="36"/>
          <w:shd w:val="clear" w:fill="FFFFFF"/>
          <w:lang w:val="en-US" w:eastAsia="zh-CN" w:bidi="ar"/>
        </w:rPr>
      </w:pPr>
      <w:r>
        <w:rPr>
          <w:rFonts w:hint="eastAsia" w:ascii="宋体" w:hAnsi="宋体" w:eastAsia="宋体" w:cs="宋体"/>
          <w:b/>
          <w:bCs/>
          <w:color w:val="333333"/>
          <w:kern w:val="0"/>
          <w:sz w:val="36"/>
          <w:szCs w:val="36"/>
          <w:shd w:val="clear" w:fill="FFFFFF"/>
          <w:lang w:val="en-US" w:eastAsia="zh-CN" w:bidi="ar"/>
        </w:rPr>
        <w:t>平阳县镇（乡）养老服务中心建设计划</w:t>
      </w:r>
    </w:p>
    <w:p>
      <w:pPr>
        <w:jc w:val="center"/>
        <w:rPr>
          <w:rFonts w:hint="eastAsia" w:ascii="宋体" w:hAnsi="宋体" w:eastAsia="宋体" w:cs="宋体"/>
          <w:b/>
          <w:bCs/>
          <w:color w:val="333333"/>
          <w:kern w:val="0"/>
          <w:sz w:val="36"/>
          <w:szCs w:val="36"/>
          <w:shd w:val="clear" w:fill="FFFFFF"/>
          <w:lang w:val="en-US" w:eastAsia="zh-CN" w:bidi="ar"/>
        </w:rPr>
      </w:pPr>
    </w:p>
    <w:p>
      <w:pPr>
        <w:ind w:firstLine="640" w:firstLineChars="200"/>
        <w:jc w:val="both"/>
        <w:rPr>
          <w:rFonts w:hint="eastAsia" w:ascii="仿宋" w:hAnsi="仿宋" w:eastAsia="仿宋" w:cs="仿宋"/>
          <w:b w:val="0"/>
          <w:bCs w:val="0"/>
          <w:color w:val="333333"/>
          <w:kern w:val="0"/>
          <w:sz w:val="32"/>
          <w:szCs w:val="32"/>
          <w:shd w:val="clear" w:fill="FFFFFF"/>
          <w:lang w:val="en-US" w:eastAsia="zh-CN" w:bidi="ar"/>
        </w:rPr>
      </w:pPr>
      <w:r>
        <w:rPr>
          <w:rFonts w:hint="eastAsia" w:ascii="仿宋" w:hAnsi="仿宋" w:eastAsia="仿宋" w:cs="仿宋"/>
          <w:b w:val="0"/>
          <w:bCs w:val="0"/>
          <w:color w:val="333333"/>
          <w:kern w:val="0"/>
          <w:sz w:val="32"/>
          <w:szCs w:val="32"/>
          <w:shd w:val="clear" w:fill="FFFFFF"/>
          <w:lang w:val="en-US" w:eastAsia="zh-CN" w:bidi="ar"/>
        </w:rPr>
        <w:t>2019年度建设任务：万全镇、腾蛟镇、麻步镇、顺溪镇、凤卧镇、怀溪镇、闹村乡、青街乡。</w:t>
      </w:r>
    </w:p>
    <w:p>
      <w:pPr>
        <w:ind w:firstLine="640" w:firstLineChars="200"/>
        <w:jc w:val="both"/>
        <w:rPr>
          <w:rFonts w:hint="eastAsia" w:ascii="仿宋" w:hAnsi="仿宋" w:eastAsia="仿宋" w:cs="仿宋"/>
          <w:b w:val="0"/>
          <w:bCs w:val="0"/>
          <w:color w:val="333333"/>
          <w:kern w:val="0"/>
          <w:sz w:val="32"/>
          <w:szCs w:val="32"/>
          <w:shd w:val="clear" w:fill="FFFFFF"/>
          <w:lang w:val="en-US" w:eastAsia="zh-CN" w:bidi="ar"/>
        </w:rPr>
      </w:pPr>
      <w:r>
        <w:rPr>
          <w:rFonts w:hint="eastAsia" w:ascii="仿宋" w:hAnsi="仿宋" w:eastAsia="仿宋" w:cs="仿宋"/>
          <w:b w:val="0"/>
          <w:bCs w:val="0"/>
          <w:color w:val="333333"/>
          <w:kern w:val="0"/>
          <w:sz w:val="32"/>
          <w:szCs w:val="32"/>
          <w:shd w:val="clear" w:fill="FFFFFF"/>
          <w:lang w:val="en-US" w:eastAsia="zh-CN" w:bidi="ar"/>
        </w:rPr>
        <w:t>2020年度建设任务：海西镇、山门镇、南雁镇、南麂镇。</w:t>
      </w:r>
    </w:p>
    <w:p>
      <w:pPr>
        <w:jc w:val="center"/>
        <w:rPr>
          <w:rFonts w:hint="eastAsia" w:ascii="宋体" w:hAnsi="宋体" w:eastAsia="宋体" w:cs="宋体"/>
          <w:color w:val="333333"/>
          <w:kern w:val="0"/>
          <w:sz w:val="36"/>
          <w:szCs w:val="36"/>
          <w:shd w:val="clear" w:fill="FFFFFF"/>
          <w:lang w:val="en-US" w:eastAsia="zh-CN" w:bidi="ar"/>
        </w:rPr>
      </w:pPr>
    </w:p>
    <w:p>
      <w:pPr>
        <w:jc w:val="center"/>
        <w:rPr>
          <w:rFonts w:hint="default"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kern w:val="0"/>
          <w:sz w:val="36"/>
          <w:szCs w:val="36"/>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both"/>
        <w:rPr>
          <w:rFonts w:hint="eastAsia" w:ascii="宋体" w:hAnsi="宋体" w:eastAsia="宋体" w:cs="宋体"/>
          <w:color w:val="333333"/>
          <w:kern w:val="0"/>
          <w:sz w:val="36"/>
          <w:szCs w:val="36"/>
          <w:shd w:val="clear" w:fill="FFFFFF"/>
          <w:lang w:val="en-US" w:eastAsia="zh-CN" w:bidi="ar"/>
        </w:rPr>
      </w:pPr>
    </w:p>
    <w:p>
      <w:pPr>
        <w:rPr>
          <w:rFonts w:hint="eastAsia" w:ascii="宋体" w:hAnsi="宋体" w:eastAsia="宋体" w:cs="宋体"/>
          <w:sz w:val="32"/>
          <w:szCs w:val="32"/>
          <w:lang w:val="en-US" w:eastAsia="zh-CN"/>
        </w:rPr>
      </w:pPr>
    </w:p>
    <w:p>
      <w:pPr>
        <w:rPr>
          <w:rFonts w:hint="eastAsia" w:ascii="宋体" w:hAnsi="宋体" w:eastAsia="宋体" w:cs="宋体"/>
          <w:sz w:val="32"/>
          <w:szCs w:val="32"/>
          <w:lang w:val="en-US" w:eastAsia="zh-CN"/>
        </w:rPr>
      </w:pPr>
    </w:p>
    <w:p>
      <w:pPr>
        <w:rPr>
          <w:rFonts w:hint="eastAsia" w:ascii="宋体" w:hAnsi="宋体" w:eastAsia="宋体" w:cs="宋体"/>
          <w:sz w:val="32"/>
          <w:szCs w:val="32"/>
          <w:lang w:val="en-US" w:eastAsia="zh-CN"/>
        </w:rPr>
      </w:pPr>
    </w:p>
    <w:p>
      <w:pPr>
        <w:rPr>
          <w:rFonts w:hint="default" w:ascii="宋体" w:hAnsi="宋体" w:eastAsia="宋体" w:cs="宋体"/>
          <w:color w:val="333333"/>
          <w:kern w:val="0"/>
          <w:sz w:val="32"/>
          <w:szCs w:val="32"/>
          <w:shd w:val="clear" w:fill="FFFFFF"/>
          <w:lang w:val="en-US" w:eastAsia="zh-CN" w:bidi="ar"/>
        </w:rPr>
      </w:pPr>
      <w:r>
        <w:rPr>
          <w:rFonts w:hint="eastAsia" w:ascii="宋体" w:hAnsi="宋体" w:eastAsia="宋体" w:cs="宋体"/>
          <w:sz w:val="32"/>
          <w:szCs w:val="32"/>
          <w:lang w:val="en-US" w:eastAsia="zh-CN"/>
        </w:rPr>
        <w:t>附件2</w:t>
      </w: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b/>
          <w:bCs/>
          <w:sz w:val="30"/>
          <w:szCs w:val="30"/>
        </w:rPr>
      </w:pPr>
      <w:r>
        <w:rPr>
          <w:rFonts w:hint="eastAsia" w:ascii="宋体" w:hAnsi="宋体" w:eastAsia="宋体" w:cs="宋体"/>
          <w:b/>
          <w:bCs/>
          <w:color w:val="333333"/>
          <w:kern w:val="0"/>
          <w:sz w:val="30"/>
          <w:szCs w:val="30"/>
          <w:shd w:val="clear" w:fill="FFFFFF"/>
          <w:lang w:val="en-US" w:eastAsia="zh-CN" w:bidi="ar"/>
        </w:rPr>
        <w:t>平阳县</w:t>
      </w:r>
      <w:r>
        <w:rPr>
          <w:rFonts w:hint="eastAsia" w:ascii="宋体" w:hAnsi="宋体" w:eastAsia="宋体" w:cs="宋体"/>
          <w:b/>
          <w:bCs/>
          <w:color w:val="333333"/>
          <w:kern w:val="0"/>
          <w:sz w:val="30"/>
          <w:szCs w:val="30"/>
          <w:u w:val="single"/>
          <w:shd w:val="clear" w:fill="FFFFFF"/>
          <w:lang w:val="en-US" w:eastAsia="zh-CN" w:bidi="ar"/>
        </w:rPr>
        <w:t xml:space="preserve">    </w:t>
      </w:r>
      <w:r>
        <w:rPr>
          <w:rFonts w:hint="eastAsia" w:ascii="宋体" w:hAnsi="宋体" w:eastAsia="宋体" w:cs="宋体"/>
          <w:b/>
          <w:bCs/>
          <w:color w:val="333333"/>
          <w:kern w:val="0"/>
          <w:sz w:val="30"/>
          <w:szCs w:val="30"/>
          <w:shd w:val="clear" w:fill="FFFFFF"/>
          <w:lang w:val="en-US" w:eastAsia="zh-CN" w:bidi="ar"/>
        </w:rPr>
        <w:t xml:space="preserve">镇（乡）养老服务中心建设资金补助申请表 </w:t>
      </w:r>
    </w:p>
    <w:tbl>
      <w:tblPr>
        <w:tblStyle w:val="2"/>
        <w:tblW w:w="9240" w:type="dxa"/>
        <w:jc w:val="center"/>
        <w:tblInd w:w="-467" w:type="dxa"/>
        <w:shd w:val="clear" w:color="auto" w:fill="auto"/>
        <w:tblLayout w:type="fixed"/>
        <w:tblCellMar>
          <w:top w:w="15" w:type="dxa"/>
          <w:left w:w="15" w:type="dxa"/>
          <w:bottom w:w="15" w:type="dxa"/>
          <w:right w:w="15" w:type="dxa"/>
        </w:tblCellMar>
      </w:tblPr>
      <w:tblGrid>
        <w:gridCol w:w="1422"/>
        <w:gridCol w:w="903"/>
        <w:gridCol w:w="1365"/>
        <w:gridCol w:w="893"/>
        <w:gridCol w:w="483"/>
        <w:gridCol w:w="1204"/>
        <w:gridCol w:w="882"/>
        <w:gridCol w:w="1124"/>
        <w:gridCol w:w="964"/>
      </w:tblGrid>
      <w:tr>
        <w:tblPrEx>
          <w:shd w:val="clear" w:color="auto" w:fill="auto"/>
          <w:tblLayout w:type="fixed"/>
          <w:tblCellMar>
            <w:top w:w="15" w:type="dxa"/>
            <w:left w:w="15" w:type="dxa"/>
            <w:bottom w:w="15" w:type="dxa"/>
            <w:right w:w="15" w:type="dxa"/>
          </w:tblCellMar>
        </w:tblPrEx>
        <w:trPr>
          <w:trHeight w:val="839" w:hRule="atLeast"/>
          <w:jc w:val="center"/>
        </w:trPr>
        <w:tc>
          <w:tcPr>
            <w:tcW w:w="1422" w:type="dxa"/>
            <w:tcBorders>
              <w:top w:val="single" w:color="auto" w:sz="8" w:space="0"/>
              <w:left w:val="single" w:color="auto" w:sz="8" w:space="0"/>
              <w:bottom w:val="single" w:color="auto" w:sz="8" w:space="0"/>
              <w:right w:val="single" w:color="auto" w:sz="8" w:space="0"/>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400" w:lineRule="atLeast"/>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项目名称</w:t>
            </w:r>
          </w:p>
        </w:tc>
        <w:tc>
          <w:tcPr>
            <w:tcW w:w="2268" w:type="dxa"/>
            <w:gridSpan w:val="2"/>
            <w:tcBorders>
              <w:top w:val="single" w:color="auto" w:sz="8" w:space="0"/>
              <w:left w:val="nil"/>
              <w:bottom w:val="single" w:color="auto" w:sz="8" w:space="0"/>
              <w:right w:val="single" w:color="auto" w:sz="8" w:space="0"/>
            </w:tcBorders>
            <w:shd w:val="clear" w:color="auto" w:fill="FFFFFF"/>
            <w:tcMar>
              <w:top w:w="0" w:type="dxa"/>
              <w:left w:w="0" w:type="dxa"/>
              <w:bottom w:w="0" w:type="dxa"/>
              <w:right w:w="0" w:type="dxa"/>
            </w:tcMar>
            <w:vAlign w:val="center"/>
          </w:tcPr>
          <w:p>
            <w:pPr>
              <w:rPr>
                <w:rFonts w:hint="eastAsia" w:ascii="仿宋" w:hAnsi="仿宋" w:eastAsia="仿宋" w:cs="仿宋"/>
                <w:color w:val="333333"/>
                <w:sz w:val="19"/>
                <w:szCs w:val="19"/>
              </w:rPr>
            </w:pPr>
          </w:p>
        </w:tc>
        <w:tc>
          <w:tcPr>
            <w:tcW w:w="1376" w:type="dxa"/>
            <w:gridSpan w:val="2"/>
            <w:tcBorders>
              <w:top w:val="single" w:color="auto" w:sz="8" w:space="0"/>
              <w:left w:val="nil"/>
              <w:bottom w:val="single" w:color="auto" w:sz="8" w:space="0"/>
              <w:right w:val="single" w:color="auto" w:sz="8" w:space="0"/>
            </w:tcBorders>
            <w:shd w:val="clear" w:color="auto" w:fill="FFFFFF"/>
            <w:tcMar>
              <w:top w:w="0" w:type="dxa"/>
              <w:left w:w="155" w:type="dxa"/>
              <w:bottom w:w="0" w:type="dxa"/>
              <w:right w:w="155" w:type="dxa"/>
            </w:tcMar>
            <w:vAlign w:val="center"/>
          </w:tcPr>
          <w:p>
            <w:pPr>
              <w:keepNext w:val="0"/>
              <w:keepLines w:val="0"/>
              <w:widowControl/>
              <w:suppressLineNumbers w:val="0"/>
              <w:spacing w:before="0" w:beforeAutospacing="0" w:after="0" w:afterAutospacing="0" w:line="400" w:lineRule="atLeast"/>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地 址</w:t>
            </w:r>
          </w:p>
        </w:tc>
        <w:tc>
          <w:tcPr>
            <w:tcW w:w="4174" w:type="dxa"/>
            <w:gridSpan w:val="4"/>
            <w:tcBorders>
              <w:top w:val="single" w:color="auto" w:sz="8" w:space="0"/>
              <w:left w:val="nil"/>
              <w:bottom w:val="single" w:color="auto" w:sz="8" w:space="0"/>
              <w:right w:val="single" w:color="auto" w:sz="8" w:space="0"/>
            </w:tcBorders>
            <w:shd w:val="clear" w:color="auto" w:fill="FFFFFF"/>
            <w:tcMar>
              <w:top w:w="0" w:type="dxa"/>
              <w:left w:w="155" w:type="dxa"/>
              <w:bottom w:w="0" w:type="dxa"/>
              <w:right w:w="155" w:type="dxa"/>
            </w:tcMar>
            <w:vAlign w:val="center"/>
          </w:tcPr>
          <w:p>
            <w:pPr>
              <w:rPr>
                <w:rFonts w:hint="eastAsia" w:ascii="仿宋" w:hAnsi="仿宋" w:eastAsia="仿宋" w:cs="仿宋"/>
                <w:color w:val="333333"/>
                <w:sz w:val="19"/>
                <w:szCs w:val="19"/>
              </w:rPr>
            </w:pPr>
          </w:p>
        </w:tc>
      </w:tr>
      <w:tr>
        <w:tblPrEx>
          <w:shd w:val="clear" w:color="auto" w:fill="auto"/>
          <w:tblLayout w:type="fixed"/>
          <w:tblCellMar>
            <w:top w:w="15" w:type="dxa"/>
            <w:left w:w="15" w:type="dxa"/>
            <w:bottom w:w="15" w:type="dxa"/>
            <w:right w:w="15" w:type="dxa"/>
          </w:tblCellMar>
        </w:tblPrEx>
        <w:trPr>
          <w:trHeight w:val="2543" w:hRule="atLeast"/>
          <w:jc w:val="center"/>
        </w:trPr>
        <w:tc>
          <w:tcPr>
            <w:tcW w:w="1422" w:type="dxa"/>
            <w:tcBorders>
              <w:top w:val="nil"/>
              <w:left w:val="single" w:color="auto" w:sz="8" w:space="0"/>
              <w:bottom w:val="single" w:color="auto" w:sz="8" w:space="0"/>
              <w:right w:val="single" w:color="auto" w:sz="8" w:space="0"/>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360" w:lineRule="auto"/>
              <w:ind w:left="0" w:right="0"/>
              <w:jc w:val="center"/>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建设年度</w:t>
            </w:r>
          </w:p>
        </w:tc>
        <w:tc>
          <w:tcPr>
            <w:tcW w:w="903" w:type="dxa"/>
            <w:tcBorders>
              <w:top w:val="nil"/>
              <w:left w:val="nil"/>
              <w:bottom w:val="single" w:color="auto" w:sz="8" w:space="0"/>
              <w:right w:val="single" w:color="auto" w:sz="8" w:space="0"/>
            </w:tcBorders>
            <w:shd w:val="clear" w:color="auto" w:fill="FFFFFF"/>
            <w:tcMar>
              <w:top w:w="0" w:type="dxa"/>
              <w:left w:w="0" w:type="dxa"/>
              <w:bottom w:w="0" w:type="dxa"/>
              <w:right w:w="0" w:type="dxa"/>
            </w:tcMar>
            <w:vAlign w:val="center"/>
          </w:tcPr>
          <w:p>
            <w:pPr>
              <w:rPr>
                <w:rFonts w:hint="eastAsia" w:ascii="仿宋" w:hAnsi="仿宋" w:eastAsia="仿宋" w:cs="仿宋"/>
                <w:color w:val="333333"/>
                <w:sz w:val="19"/>
                <w:szCs w:val="19"/>
              </w:rPr>
            </w:pPr>
          </w:p>
        </w:tc>
        <w:tc>
          <w:tcPr>
            <w:tcW w:w="1365" w:type="dxa"/>
            <w:tcBorders>
              <w:top w:val="nil"/>
              <w:left w:val="nil"/>
              <w:bottom w:val="single" w:color="auto" w:sz="8" w:space="0"/>
              <w:right w:val="single" w:color="auto" w:sz="8" w:space="0"/>
            </w:tcBorders>
            <w:shd w:val="clear" w:color="auto" w:fill="FFFFFF"/>
            <w:tcMar>
              <w:top w:w="0" w:type="dxa"/>
              <w:left w:w="155" w:type="dxa"/>
              <w:bottom w:w="0" w:type="dxa"/>
              <w:right w:w="155" w:type="dxa"/>
            </w:tcMar>
            <w:vAlign w:val="center"/>
          </w:tcPr>
          <w:p>
            <w:pPr>
              <w:keepNext w:val="0"/>
              <w:keepLines w:val="0"/>
              <w:widowControl/>
              <w:suppressLineNumbers w:val="0"/>
              <w:spacing w:before="0" w:beforeAutospacing="0" w:after="0" w:afterAutospacing="0" w:line="360" w:lineRule="auto"/>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建设</w:t>
            </w:r>
          </w:p>
          <w:p>
            <w:pPr>
              <w:keepNext w:val="0"/>
              <w:keepLines w:val="0"/>
              <w:widowControl/>
              <w:suppressLineNumbers w:val="0"/>
              <w:spacing w:before="0" w:beforeAutospacing="0" w:after="0" w:afterAutospacing="0" w:line="360" w:lineRule="auto"/>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规模</w:t>
            </w:r>
          </w:p>
          <w:p>
            <w:pPr>
              <w:keepNext w:val="0"/>
              <w:keepLines w:val="0"/>
              <w:widowControl/>
              <w:suppressLineNumbers w:val="0"/>
              <w:spacing w:before="0" w:beforeAutospacing="0" w:after="0" w:afterAutospacing="0" w:line="360" w:lineRule="auto"/>
              <w:ind w:left="0" w:right="0"/>
              <w:jc w:val="center"/>
              <w:rPr>
                <w:rFonts w:hint="eastAsia" w:ascii="仿宋" w:hAnsi="仿宋" w:eastAsia="仿宋" w:cs="仿宋"/>
              </w:rPr>
            </w:pPr>
            <w:r>
              <w:rPr>
                <w:rFonts w:hint="eastAsia" w:ascii="仿宋" w:hAnsi="仿宋" w:eastAsia="仿宋" w:cs="仿宋"/>
                <w:color w:val="333333"/>
                <w:spacing w:val="-20"/>
                <w:kern w:val="0"/>
                <w:sz w:val="24"/>
                <w:szCs w:val="24"/>
                <w:lang w:val="en-US" w:eastAsia="zh-CN" w:bidi="ar"/>
              </w:rPr>
              <w:t>（平方米）</w:t>
            </w:r>
          </w:p>
        </w:tc>
        <w:tc>
          <w:tcPr>
            <w:tcW w:w="1376" w:type="dxa"/>
            <w:gridSpan w:val="2"/>
            <w:tcBorders>
              <w:top w:val="nil"/>
              <w:left w:val="nil"/>
              <w:bottom w:val="single" w:color="auto" w:sz="8" w:space="0"/>
              <w:right w:val="single" w:color="auto" w:sz="8" w:space="0"/>
            </w:tcBorders>
            <w:shd w:val="clear" w:color="auto" w:fill="FFFFFF"/>
            <w:tcMar>
              <w:top w:w="0" w:type="dxa"/>
              <w:left w:w="155" w:type="dxa"/>
              <w:bottom w:w="0" w:type="dxa"/>
              <w:right w:w="155" w:type="dxa"/>
            </w:tcMar>
            <w:vAlign w:val="center"/>
          </w:tcPr>
          <w:p>
            <w:pPr>
              <w:jc w:val="center"/>
              <w:rPr>
                <w:rFonts w:hint="eastAsia" w:ascii="仿宋" w:hAnsi="仿宋" w:eastAsia="仿宋" w:cs="仿宋"/>
                <w:color w:val="333333"/>
                <w:sz w:val="19"/>
                <w:szCs w:val="19"/>
              </w:rPr>
            </w:pPr>
          </w:p>
        </w:tc>
        <w:tc>
          <w:tcPr>
            <w:tcW w:w="1204" w:type="dxa"/>
            <w:tcBorders>
              <w:top w:val="nil"/>
              <w:left w:val="nil"/>
              <w:bottom w:val="single" w:color="auto" w:sz="8" w:space="0"/>
              <w:right w:val="single" w:color="auto" w:sz="8" w:space="0"/>
            </w:tcBorders>
            <w:shd w:val="clear" w:color="auto" w:fill="FFFFFF"/>
            <w:tcMar>
              <w:top w:w="0" w:type="dxa"/>
              <w:left w:w="155" w:type="dxa"/>
              <w:bottom w:w="0" w:type="dxa"/>
              <w:right w:w="155" w:type="dxa"/>
            </w:tcMar>
            <w:vAlign w:val="center"/>
          </w:tcPr>
          <w:p>
            <w:pPr>
              <w:keepNext w:val="0"/>
              <w:keepLines w:val="0"/>
              <w:widowControl/>
              <w:suppressLineNumbers w:val="0"/>
              <w:wordWrap w:val="0"/>
              <w:spacing w:before="0" w:beforeAutospacing="0" w:after="0" w:afterAutospacing="0" w:line="432" w:lineRule="auto"/>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室外活动场地</w:t>
            </w:r>
            <w:r>
              <w:rPr>
                <w:rFonts w:hint="eastAsia" w:ascii="仿宋" w:hAnsi="仿宋" w:eastAsia="仿宋" w:cs="仿宋"/>
                <w:color w:val="333333"/>
                <w:spacing w:val="-30"/>
                <w:kern w:val="0"/>
                <w:sz w:val="24"/>
                <w:szCs w:val="24"/>
                <w:lang w:val="en-US" w:eastAsia="zh-CN" w:bidi="ar"/>
              </w:rPr>
              <w:t>（平方米）</w:t>
            </w:r>
          </w:p>
        </w:tc>
        <w:tc>
          <w:tcPr>
            <w:tcW w:w="882" w:type="dxa"/>
            <w:tcBorders>
              <w:top w:val="nil"/>
              <w:left w:val="nil"/>
              <w:bottom w:val="single" w:color="auto" w:sz="8" w:space="0"/>
              <w:right w:val="single" w:color="auto" w:sz="8" w:space="0"/>
            </w:tcBorders>
            <w:shd w:val="clear" w:color="auto" w:fill="FFFFFF"/>
            <w:tcMar>
              <w:top w:w="0" w:type="dxa"/>
              <w:left w:w="155" w:type="dxa"/>
              <w:bottom w:w="0" w:type="dxa"/>
              <w:right w:w="155" w:type="dxa"/>
            </w:tcMar>
            <w:vAlign w:val="center"/>
          </w:tcPr>
          <w:p>
            <w:pPr>
              <w:jc w:val="center"/>
              <w:rPr>
                <w:rFonts w:hint="eastAsia" w:ascii="仿宋" w:hAnsi="仿宋" w:eastAsia="仿宋" w:cs="仿宋"/>
                <w:color w:val="333333"/>
                <w:sz w:val="19"/>
                <w:szCs w:val="19"/>
              </w:rPr>
            </w:pPr>
          </w:p>
        </w:tc>
        <w:tc>
          <w:tcPr>
            <w:tcW w:w="1124" w:type="dxa"/>
            <w:tcBorders>
              <w:top w:val="nil"/>
              <w:left w:val="nil"/>
              <w:bottom w:val="single" w:color="auto" w:sz="8" w:space="0"/>
              <w:right w:val="single" w:color="auto" w:sz="8" w:space="0"/>
            </w:tcBorders>
            <w:shd w:val="clear" w:color="auto" w:fill="FFFFFF"/>
            <w:tcMar>
              <w:top w:w="0" w:type="dxa"/>
              <w:left w:w="155" w:type="dxa"/>
              <w:bottom w:w="0" w:type="dxa"/>
              <w:right w:w="155" w:type="dxa"/>
            </w:tcMar>
            <w:vAlign w:val="center"/>
          </w:tcPr>
          <w:p>
            <w:pPr>
              <w:keepNext w:val="0"/>
              <w:keepLines w:val="0"/>
              <w:widowControl/>
              <w:suppressLineNumbers w:val="0"/>
              <w:wordWrap w:val="0"/>
              <w:spacing w:before="0" w:beforeAutospacing="0" w:after="0" w:afterAutospacing="0" w:line="432" w:lineRule="auto"/>
              <w:ind w:left="0" w:right="0"/>
              <w:jc w:val="center"/>
              <w:rPr>
                <w:rFonts w:hint="eastAsia" w:ascii="仿宋" w:hAnsi="仿宋" w:eastAsia="仿宋" w:cs="仿宋"/>
              </w:rPr>
            </w:pPr>
            <w:r>
              <w:rPr>
                <w:rFonts w:hint="eastAsia" w:ascii="仿宋" w:hAnsi="仿宋" w:eastAsia="仿宋" w:cs="仿宋"/>
                <w:color w:val="333333"/>
                <w:spacing w:val="-10"/>
                <w:kern w:val="0"/>
                <w:sz w:val="24"/>
                <w:szCs w:val="24"/>
                <w:lang w:val="en-US" w:eastAsia="zh-CN" w:bidi="ar"/>
              </w:rPr>
              <w:t>投资估算金额（万元）</w:t>
            </w:r>
          </w:p>
        </w:tc>
        <w:tc>
          <w:tcPr>
            <w:tcW w:w="964" w:type="dxa"/>
            <w:tcBorders>
              <w:top w:val="nil"/>
              <w:left w:val="nil"/>
              <w:bottom w:val="single" w:color="auto" w:sz="8" w:space="0"/>
              <w:right w:val="single" w:color="auto" w:sz="8" w:space="0"/>
            </w:tcBorders>
            <w:shd w:val="clear" w:color="auto" w:fill="FFFFFF"/>
            <w:tcMar>
              <w:top w:w="0" w:type="dxa"/>
              <w:left w:w="155" w:type="dxa"/>
              <w:bottom w:w="0" w:type="dxa"/>
              <w:right w:w="155" w:type="dxa"/>
            </w:tcMar>
            <w:vAlign w:val="center"/>
          </w:tcPr>
          <w:p>
            <w:pPr>
              <w:rPr>
                <w:rFonts w:hint="eastAsia" w:ascii="仿宋" w:hAnsi="仿宋" w:eastAsia="仿宋" w:cs="仿宋"/>
                <w:color w:val="333333"/>
                <w:sz w:val="19"/>
                <w:szCs w:val="19"/>
              </w:rPr>
            </w:pPr>
          </w:p>
        </w:tc>
      </w:tr>
      <w:tr>
        <w:tblPrEx>
          <w:shd w:val="clear" w:color="auto" w:fill="auto"/>
          <w:tblLayout w:type="fixed"/>
          <w:tblCellMar>
            <w:top w:w="15" w:type="dxa"/>
            <w:left w:w="15" w:type="dxa"/>
            <w:bottom w:w="15" w:type="dxa"/>
            <w:right w:w="15" w:type="dxa"/>
          </w:tblCellMar>
        </w:tblPrEx>
        <w:trPr>
          <w:trHeight w:val="1720" w:hRule="atLeast"/>
          <w:jc w:val="center"/>
        </w:trPr>
        <w:tc>
          <w:tcPr>
            <w:tcW w:w="5066" w:type="dxa"/>
            <w:gridSpan w:val="5"/>
            <w:tcBorders>
              <w:top w:val="nil"/>
              <w:left w:val="single" w:color="auto" w:sz="8" w:space="0"/>
              <w:bottom w:val="single" w:color="auto" w:sz="8" w:space="0"/>
              <w:right w:val="single" w:color="auto" w:sz="8" w:space="0"/>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360" w:lineRule="auto"/>
              <w:ind w:left="0" w:right="0"/>
              <w:jc w:val="center"/>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建设方式</w:t>
            </w:r>
          </w:p>
        </w:tc>
        <w:tc>
          <w:tcPr>
            <w:tcW w:w="4174" w:type="dxa"/>
            <w:gridSpan w:val="4"/>
            <w:tcBorders>
              <w:top w:val="nil"/>
              <w:left w:val="nil"/>
              <w:bottom w:val="single" w:color="auto" w:sz="8" w:space="0"/>
              <w:right w:val="single" w:color="auto" w:sz="8" w:space="0"/>
            </w:tcBorders>
            <w:shd w:val="clear" w:color="auto" w:fill="FFFFFF"/>
            <w:tcMar>
              <w:top w:w="0" w:type="dxa"/>
              <w:left w:w="155" w:type="dxa"/>
              <w:bottom w:w="0" w:type="dxa"/>
              <w:right w:w="155" w:type="dxa"/>
            </w:tcMar>
            <w:vAlign w:val="center"/>
          </w:tcPr>
          <w:p>
            <w:pPr>
              <w:keepNext w:val="0"/>
              <w:keepLines w:val="0"/>
              <w:widowControl/>
              <w:suppressLineNumbers w:val="0"/>
              <w:spacing w:before="0" w:beforeAutospacing="0" w:after="0" w:afterAutospacing="0" w:line="360" w:lineRule="auto"/>
              <w:ind w:left="0" w:right="0"/>
              <w:jc w:val="left"/>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 xml:space="preserve">新建□ </w:t>
            </w:r>
            <w:r>
              <w:rPr>
                <w:rFonts w:hint="eastAsia" w:ascii="仿宋" w:hAnsi="仿宋" w:eastAsia="仿宋" w:cs="仿宋"/>
                <w:color w:val="333333"/>
                <w:kern w:val="0"/>
                <w:sz w:val="24"/>
                <w:szCs w:val="24"/>
                <w:lang w:val="en-US" w:eastAsia="zh-CN" w:bidi="ar"/>
              </w:rPr>
              <w:t>改建</w:t>
            </w:r>
            <w:r>
              <w:rPr>
                <w:rFonts w:hint="eastAsia" w:ascii="仿宋" w:hAnsi="仿宋" w:eastAsia="仿宋" w:cs="仿宋"/>
                <w:color w:val="333333"/>
                <w:spacing w:val="12"/>
                <w:kern w:val="0"/>
                <w:sz w:val="24"/>
                <w:szCs w:val="24"/>
                <w:lang w:val="en-US" w:eastAsia="zh-CN" w:bidi="ar"/>
              </w:rPr>
              <w:t>□ 扩建□</w:t>
            </w:r>
          </w:p>
          <w:p>
            <w:pPr>
              <w:keepNext w:val="0"/>
              <w:keepLines w:val="0"/>
              <w:widowControl/>
              <w:suppressLineNumbers w:val="0"/>
              <w:spacing w:before="0" w:beforeAutospacing="0" w:after="0" w:afterAutospacing="0" w:line="360" w:lineRule="auto"/>
              <w:ind w:left="0" w:right="0"/>
              <w:jc w:val="left"/>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 xml:space="preserve">购买□ 租赁□ </w:t>
            </w:r>
            <w:r>
              <w:rPr>
                <w:rFonts w:hint="eastAsia" w:ascii="仿宋" w:hAnsi="仿宋" w:eastAsia="仿宋" w:cs="仿宋"/>
                <w:color w:val="333333"/>
                <w:kern w:val="0"/>
                <w:sz w:val="24"/>
                <w:szCs w:val="24"/>
                <w:lang w:val="en-US" w:eastAsia="zh-CN" w:bidi="ar"/>
              </w:rPr>
              <w:t>优化提升</w:t>
            </w:r>
            <w:r>
              <w:rPr>
                <w:rFonts w:hint="eastAsia" w:ascii="仿宋" w:hAnsi="仿宋" w:eastAsia="仿宋" w:cs="仿宋"/>
                <w:color w:val="333333"/>
                <w:spacing w:val="12"/>
                <w:kern w:val="0"/>
                <w:sz w:val="24"/>
                <w:szCs w:val="24"/>
                <w:lang w:val="en-US" w:eastAsia="zh-CN" w:bidi="ar"/>
              </w:rPr>
              <w:t xml:space="preserve">□ </w:t>
            </w:r>
          </w:p>
        </w:tc>
      </w:tr>
      <w:tr>
        <w:tblPrEx>
          <w:shd w:val="clear" w:color="auto" w:fill="auto"/>
          <w:tblLayout w:type="fixed"/>
          <w:tblCellMar>
            <w:top w:w="15" w:type="dxa"/>
            <w:left w:w="15" w:type="dxa"/>
            <w:bottom w:w="15" w:type="dxa"/>
            <w:right w:w="15" w:type="dxa"/>
          </w:tblCellMar>
        </w:tblPrEx>
        <w:trPr>
          <w:trHeight w:val="767" w:hRule="atLeast"/>
          <w:jc w:val="center"/>
        </w:trPr>
        <w:tc>
          <w:tcPr>
            <w:tcW w:w="1422" w:type="dxa"/>
            <w:tcBorders>
              <w:top w:val="nil"/>
              <w:left w:val="single" w:color="auto" w:sz="8" w:space="0"/>
              <w:bottom w:val="single" w:color="auto" w:sz="8" w:space="0"/>
              <w:right w:val="single" w:color="auto" w:sz="8" w:space="0"/>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400" w:lineRule="atLeast"/>
              <w:ind w:left="0" w:right="0"/>
              <w:jc w:val="left"/>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项目负责人</w:t>
            </w:r>
          </w:p>
        </w:tc>
        <w:tc>
          <w:tcPr>
            <w:tcW w:w="2268" w:type="dxa"/>
            <w:gridSpan w:val="2"/>
            <w:tcBorders>
              <w:top w:val="nil"/>
              <w:left w:val="nil"/>
              <w:bottom w:val="single" w:color="auto" w:sz="8" w:space="0"/>
              <w:right w:val="single" w:color="auto" w:sz="8" w:space="0"/>
            </w:tcBorders>
            <w:shd w:val="clear" w:color="auto" w:fill="FFFFFF"/>
            <w:tcMar>
              <w:top w:w="0" w:type="dxa"/>
              <w:left w:w="0" w:type="dxa"/>
              <w:bottom w:w="0" w:type="dxa"/>
              <w:right w:w="0" w:type="dxa"/>
            </w:tcMar>
            <w:vAlign w:val="center"/>
          </w:tcPr>
          <w:p>
            <w:pPr>
              <w:rPr>
                <w:rFonts w:hint="eastAsia" w:ascii="仿宋" w:hAnsi="仿宋" w:eastAsia="仿宋" w:cs="仿宋"/>
                <w:color w:val="333333"/>
                <w:sz w:val="19"/>
                <w:szCs w:val="19"/>
              </w:rPr>
            </w:pPr>
          </w:p>
        </w:tc>
        <w:tc>
          <w:tcPr>
            <w:tcW w:w="1376" w:type="dxa"/>
            <w:gridSpan w:val="2"/>
            <w:tcBorders>
              <w:top w:val="nil"/>
              <w:left w:val="nil"/>
              <w:bottom w:val="single" w:color="auto" w:sz="8" w:space="0"/>
              <w:right w:val="single" w:color="auto" w:sz="8" w:space="0"/>
            </w:tcBorders>
            <w:shd w:val="clear" w:color="auto" w:fill="FFFFFF"/>
            <w:tcMar>
              <w:top w:w="0" w:type="dxa"/>
              <w:left w:w="155" w:type="dxa"/>
              <w:bottom w:w="0" w:type="dxa"/>
              <w:right w:w="155" w:type="dxa"/>
            </w:tcMar>
            <w:vAlign w:val="center"/>
          </w:tcPr>
          <w:p>
            <w:pPr>
              <w:keepNext w:val="0"/>
              <w:keepLines w:val="0"/>
              <w:widowControl/>
              <w:suppressLineNumbers w:val="0"/>
              <w:spacing w:before="0" w:beforeAutospacing="0" w:after="0" w:afterAutospacing="0" w:line="400" w:lineRule="atLeast"/>
              <w:ind w:left="0" w:right="0"/>
              <w:jc w:val="center"/>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联系电话</w:t>
            </w:r>
          </w:p>
        </w:tc>
        <w:tc>
          <w:tcPr>
            <w:tcW w:w="4174" w:type="dxa"/>
            <w:gridSpan w:val="4"/>
            <w:tcBorders>
              <w:top w:val="nil"/>
              <w:left w:val="nil"/>
              <w:bottom w:val="single" w:color="auto" w:sz="8" w:space="0"/>
              <w:right w:val="single" w:color="auto" w:sz="8" w:space="0"/>
            </w:tcBorders>
            <w:shd w:val="clear" w:color="auto" w:fill="FFFFFF"/>
            <w:tcMar>
              <w:top w:w="0" w:type="dxa"/>
              <w:left w:w="155" w:type="dxa"/>
              <w:bottom w:w="0" w:type="dxa"/>
              <w:right w:w="155" w:type="dxa"/>
            </w:tcMar>
            <w:vAlign w:val="center"/>
          </w:tcPr>
          <w:p>
            <w:pPr>
              <w:rPr>
                <w:rFonts w:hint="eastAsia" w:ascii="仿宋" w:hAnsi="仿宋" w:eastAsia="仿宋" w:cs="仿宋"/>
                <w:color w:val="333333"/>
                <w:sz w:val="19"/>
                <w:szCs w:val="19"/>
              </w:rPr>
            </w:pPr>
          </w:p>
        </w:tc>
      </w:tr>
      <w:tr>
        <w:tblPrEx>
          <w:shd w:val="clear" w:color="auto" w:fill="auto"/>
          <w:tblLayout w:type="fixed"/>
          <w:tblCellMar>
            <w:top w:w="15" w:type="dxa"/>
            <w:left w:w="15" w:type="dxa"/>
            <w:bottom w:w="15" w:type="dxa"/>
            <w:right w:w="15" w:type="dxa"/>
          </w:tblCellMar>
        </w:tblPrEx>
        <w:trPr>
          <w:trHeight w:val="3075" w:hRule="atLeast"/>
          <w:jc w:val="center"/>
        </w:trPr>
        <w:tc>
          <w:tcPr>
            <w:tcW w:w="1422" w:type="dxa"/>
            <w:tcBorders>
              <w:top w:val="nil"/>
              <w:left w:val="single" w:color="auto" w:sz="8" w:space="0"/>
              <w:bottom w:val="single" w:color="auto" w:sz="8" w:space="0"/>
              <w:right w:val="single" w:color="auto" w:sz="8" w:space="0"/>
            </w:tcBorders>
            <w:shd w:val="clear" w:color="auto" w:fill="FFFFFF"/>
            <w:tcMar>
              <w:top w:w="0" w:type="dxa"/>
              <w:left w:w="155" w:type="dxa"/>
              <w:bottom w:w="0" w:type="dxa"/>
              <w:right w:w="155" w:type="dxa"/>
            </w:tcMar>
            <w:vAlign w:val="center"/>
          </w:tcPr>
          <w:p>
            <w:pPr>
              <w:keepNext w:val="0"/>
              <w:keepLines w:val="0"/>
              <w:widowControl/>
              <w:suppressLineNumbers w:val="0"/>
              <w:spacing w:before="0" w:beforeAutospacing="0" w:after="0" w:afterAutospacing="0" w:line="400" w:lineRule="atLeast"/>
              <w:ind w:left="0" w:right="0"/>
              <w:jc w:val="both"/>
              <w:rPr>
                <w:rFonts w:hint="eastAsia" w:ascii="仿宋" w:hAnsi="仿宋" w:eastAsia="仿宋" w:cs="仿宋"/>
                <w:color w:val="333333"/>
                <w:spacing w:val="-20"/>
                <w:kern w:val="0"/>
                <w:sz w:val="24"/>
                <w:szCs w:val="24"/>
                <w:lang w:val="en-US" w:eastAsia="zh-CN" w:bidi="ar"/>
              </w:rPr>
            </w:pPr>
            <w:r>
              <w:rPr>
                <w:rFonts w:hint="eastAsia" w:ascii="仿宋" w:hAnsi="仿宋" w:eastAsia="仿宋" w:cs="仿宋"/>
                <w:color w:val="333333"/>
                <w:spacing w:val="-20"/>
                <w:kern w:val="0"/>
                <w:sz w:val="24"/>
                <w:szCs w:val="24"/>
                <w:lang w:val="en-US" w:eastAsia="zh-CN" w:bidi="ar"/>
              </w:rPr>
              <w:t>项目建设内容、项目规模、设计图纸、投资预算等相关资料</w:t>
            </w:r>
          </w:p>
          <w:p>
            <w:pPr>
              <w:keepNext w:val="0"/>
              <w:keepLines w:val="0"/>
              <w:widowControl/>
              <w:suppressLineNumbers w:val="0"/>
              <w:spacing w:before="0" w:beforeAutospacing="0" w:after="0" w:afterAutospacing="0" w:line="400" w:lineRule="atLeast"/>
              <w:ind w:left="0" w:right="0"/>
              <w:jc w:val="center"/>
              <w:rPr>
                <w:rFonts w:hint="eastAsia" w:ascii="仿宋" w:hAnsi="仿宋" w:eastAsia="仿宋" w:cs="仿宋"/>
                <w:color w:val="333333"/>
                <w:spacing w:val="-20"/>
                <w:kern w:val="0"/>
                <w:sz w:val="24"/>
                <w:szCs w:val="24"/>
                <w:lang w:val="en-US" w:eastAsia="zh-CN" w:bidi="ar"/>
              </w:rPr>
            </w:pPr>
            <w:r>
              <w:rPr>
                <w:rFonts w:hint="eastAsia" w:ascii="仿宋" w:hAnsi="仿宋" w:eastAsia="仿宋" w:cs="仿宋"/>
                <w:color w:val="333333"/>
                <w:spacing w:val="-20"/>
                <w:kern w:val="0"/>
                <w:sz w:val="24"/>
                <w:szCs w:val="24"/>
                <w:lang w:val="en-US" w:eastAsia="zh-CN" w:bidi="ar"/>
              </w:rPr>
              <w:t>（可附后）</w:t>
            </w:r>
          </w:p>
        </w:tc>
        <w:tc>
          <w:tcPr>
            <w:tcW w:w="7818" w:type="dxa"/>
            <w:gridSpan w:val="8"/>
            <w:tcBorders>
              <w:top w:val="nil"/>
              <w:left w:val="nil"/>
              <w:bottom w:val="single" w:color="auto" w:sz="8" w:space="0"/>
              <w:right w:val="single" w:color="auto" w:sz="8" w:space="0"/>
            </w:tcBorders>
            <w:shd w:val="clear" w:color="auto" w:fill="FFFFFF"/>
            <w:tcMar>
              <w:top w:w="0" w:type="dxa"/>
              <w:left w:w="0" w:type="dxa"/>
              <w:bottom w:w="0" w:type="dxa"/>
              <w:right w:w="0" w:type="dxa"/>
            </w:tcMar>
            <w:vAlign w:val="top"/>
          </w:tcPr>
          <w:p>
            <w:pPr>
              <w:rPr>
                <w:rFonts w:hint="eastAsia" w:ascii="仿宋" w:hAnsi="仿宋" w:eastAsia="仿宋" w:cs="仿宋"/>
                <w:color w:val="333333"/>
                <w:sz w:val="19"/>
                <w:szCs w:val="19"/>
              </w:rPr>
            </w:pPr>
          </w:p>
        </w:tc>
      </w:tr>
      <w:tr>
        <w:tblPrEx>
          <w:shd w:val="clear" w:color="auto" w:fill="auto"/>
          <w:tblLayout w:type="fixed"/>
          <w:tblCellMar>
            <w:top w:w="15" w:type="dxa"/>
            <w:left w:w="15" w:type="dxa"/>
            <w:bottom w:w="15" w:type="dxa"/>
            <w:right w:w="15" w:type="dxa"/>
          </w:tblCellMar>
        </w:tblPrEx>
        <w:trPr>
          <w:trHeight w:val="3151" w:hRule="atLeast"/>
          <w:jc w:val="center"/>
        </w:trPr>
        <w:tc>
          <w:tcPr>
            <w:tcW w:w="4583" w:type="dxa"/>
            <w:gridSpan w:val="4"/>
            <w:tcBorders>
              <w:top w:val="nil"/>
              <w:left w:val="single" w:color="auto" w:sz="8" w:space="0"/>
              <w:bottom w:val="single" w:color="auto" w:sz="8" w:space="0"/>
              <w:right w:val="single" w:color="auto" w:sz="8" w:space="0"/>
            </w:tcBorders>
            <w:shd w:val="clear" w:color="auto" w:fill="FFFFFF"/>
            <w:tcMar>
              <w:top w:w="0" w:type="dxa"/>
              <w:left w:w="155" w:type="dxa"/>
              <w:bottom w:w="0" w:type="dxa"/>
              <w:right w:w="155" w:type="dxa"/>
            </w:tcMar>
            <w:vAlign w:val="top"/>
          </w:tcPr>
          <w:p>
            <w:pPr>
              <w:keepNext w:val="0"/>
              <w:keepLines w:val="0"/>
              <w:widowControl/>
              <w:suppressLineNumbers w:val="0"/>
              <w:wordWrap w:val="0"/>
              <w:spacing w:before="0" w:beforeAutospacing="0" w:after="0" w:afterAutospacing="0" w:line="400" w:lineRule="atLeast"/>
              <w:ind w:left="0" w:right="0"/>
              <w:jc w:val="both"/>
              <w:rPr>
                <w:rFonts w:hint="eastAsia" w:ascii="仿宋" w:hAnsi="仿宋" w:eastAsia="仿宋" w:cs="仿宋"/>
                <w:color w:val="333333"/>
                <w:spacing w:val="12"/>
                <w:kern w:val="0"/>
                <w:sz w:val="24"/>
                <w:szCs w:val="24"/>
                <w:lang w:val="en-US" w:eastAsia="zh-CN" w:bidi="ar"/>
              </w:rPr>
            </w:pPr>
            <w:r>
              <w:rPr>
                <w:rFonts w:hint="eastAsia" w:ascii="仿宋" w:hAnsi="仿宋" w:eastAsia="仿宋" w:cs="仿宋"/>
                <w:color w:val="333333"/>
                <w:spacing w:val="12"/>
                <w:kern w:val="0"/>
                <w:sz w:val="24"/>
                <w:szCs w:val="24"/>
                <w:lang w:val="en-US" w:eastAsia="zh-CN" w:bidi="ar"/>
              </w:rPr>
              <w:t>镇（乡）意见</w:t>
            </w:r>
          </w:p>
          <w:p>
            <w:pPr>
              <w:keepNext w:val="0"/>
              <w:keepLines w:val="0"/>
              <w:widowControl/>
              <w:suppressLineNumbers w:val="0"/>
              <w:wordWrap w:val="0"/>
              <w:spacing w:before="0" w:beforeAutospacing="0" w:after="0" w:afterAutospacing="0" w:line="400" w:lineRule="atLeast"/>
              <w:ind w:left="0" w:right="0"/>
              <w:jc w:val="both"/>
              <w:rPr>
                <w:rFonts w:hint="eastAsia" w:ascii="仿宋" w:hAnsi="仿宋" w:eastAsia="仿宋" w:cs="仿宋"/>
                <w:color w:val="333333"/>
                <w:spacing w:val="12"/>
                <w:kern w:val="0"/>
                <w:sz w:val="24"/>
                <w:szCs w:val="24"/>
                <w:lang w:val="en-US" w:eastAsia="zh-CN" w:bidi="ar"/>
              </w:rPr>
            </w:pPr>
          </w:p>
          <w:p>
            <w:pPr>
              <w:keepNext w:val="0"/>
              <w:keepLines w:val="0"/>
              <w:widowControl/>
              <w:suppressLineNumbers w:val="0"/>
              <w:wordWrap w:val="0"/>
              <w:spacing w:before="0" w:beforeAutospacing="0" w:after="0" w:afterAutospacing="0" w:line="400" w:lineRule="atLeast"/>
              <w:ind w:left="0" w:right="0"/>
              <w:jc w:val="both"/>
              <w:rPr>
                <w:rFonts w:hint="eastAsia" w:ascii="仿宋" w:hAnsi="仿宋" w:eastAsia="仿宋" w:cs="仿宋"/>
                <w:color w:val="333333"/>
                <w:spacing w:val="12"/>
                <w:kern w:val="0"/>
                <w:sz w:val="24"/>
                <w:szCs w:val="24"/>
                <w:lang w:val="en-US" w:eastAsia="zh-CN" w:bidi="ar"/>
              </w:rPr>
            </w:pPr>
          </w:p>
          <w:p>
            <w:pPr>
              <w:keepNext w:val="0"/>
              <w:keepLines w:val="0"/>
              <w:widowControl/>
              <w:suppressLineNumbers w:val="0"/>
              <w:wordWrap w:val="0"/>
              <w:spacing w:before="0" w:beforeAutospacing="0" w:after="0" w:afterAutospacing="0" w:line="400" w:lineRule="atLeast"/>
              <w:ind w:left="0" w:right="0"/>
              <w:jc w:val="both"/>
              <w:rPr>
                <w:rFonts w:hint="eastAsia" w:ascii="仿宋" w:hAnsi="仿宋" w:eastAsia="仿宋" w:cs="仿宋"/>
                <w:color w:val="333333"/>
                <w:spacing w:val="12"/>
                <w:kern w:val="0"/>
                <w:sz w:val="24"/>
                <w:szCs w:val="24"/>
                <w:lang w:val="en-US" w:eastAsia="zh-CN" w:bidi="ar"/>
              </w:rPr>
            </w:pPr>
          </w:p>
          <w:p>
            <w:pPr>
              <w:keepNext w:val="0"/>
              <w:keepLines w:val="0"/>
              <w:widowControl/>
              <w:suppressLineNumbers w:val="0"/>
              <w:wordWrap w:val="0"/>
              <w:spacing w:before="0" w:beforeAutospacing="0" w:after="0" w:afterAutospacing="0" w:line="400" w:lineRule="atLeast"/>
              <w:ind w:right="0" w:firstLine="2904" w:firstLineChars="1100"/>
              <w:jc w:val="both"/>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（盖章）</w:t>
            </w:r>
          </w:p>
          <w:p>
            <w:pPr>
              <w:keepNext w:val="0"/>
              <w:keepLines w:val="0"/>
              <w:widowControl/>
              <w:suppressLineNumbers w:val="0"/>
              <w:wordWrap w:val="0"/>
              <w:spacing w:before="0" w:beforeAutospacing="0" w:after="0" w:afterAutospacing="0" w:line="400" w:lineRule="atLeast"/>
              <w:ind w:left="0" w:right="0" w:firstLine="2851" w:firstLineChars="1080"/>
              <w:jc w:val="both"/>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年  月  日</w:t>
            </w:r>
          </w:p>
        </w:tc>
        <w:tc>
          <w:tcPr>
            <w:tcW w:w="4657" w:type="dxa"/>
            <w:gridSpan w:val="5"/>
            <w:tcBorders>
              <w:top w:val="nil"/>
              <w:left w:val="nil"/>
              <w:bottom w:val="single" w:color="auto" w:sz="8" w:space="0"/>
              <w:right w:val="single" w:color="auto" w:sz="8" w:space="0"/>
            </w:tcBorders>
            <w:shd w:val="clear" w:color="auto" w:fill="FFFFFF"/>
            <w:tcMar>
              <w:top w:w="0" w:type="dxa"/>
              <w:left w:w="155" w:type="dxa"/>
              <w:bottom w:w="0" w:type="dxa"/>
              <w:right w:w="155" w:type="dxa"/>
            </w:tcMar>
            <w:vAlign w:val="top"/>
          </w:tcPr>
          <w:p>
            <w:pPr>
              <w:keepNext w:val="0"/>
              <w:keepLines w:val="0"/>
              <w:widowControl/>
              <w:suppressLineNumbers w:val="0"/>
              <w:wordWrap w:val="0"/>
              <w:spacing w:before="0" w:beforeAutospacing="0" w:after="0" w:afterAutospacing="0" w:line="400" w:lineRule="atLeast"/>
              <w:ind w:left="0" w:right="0"/>
              <w:jc w:val="both"/>
              <w:rPr>
                <w:rFonts w:hint="eastAsia" w:ascii="仿宋" w:hAnsi="仿宋" w:eastAsia="仿宋" w:cs="仿宋"/>
                <w:color w:val="333333"/>
                <w:spacing w:val="12"/>
                <w:kern w:val="0"/>
                <w:sz w:val="24"/>
                <w:szCs w:val="24"/>
                <w:lang w:val="en-US" w:eastAsia="zh-CN" w:bidi="ar"/>
              </w:rPr>
            </w:pPr>
            <w:r>
              <w:rPr>
                <w:rFonts w:hint="eastAsia" w:ascii="仿宋" w:hAnsi="仿宋" w:eastAsia="仿宋" w:cs="仿宋"/>
                <w:color w:val="333333"/>
                <w:spacing w:val="12"/>
                <w:kern w:val="0"/>
                <w:sz w:val="24"/>
                <w:szCs w:val="24"/>
                <w:lang w:val="en-US" w:eastAsia="zh-CN" w:bidi="ar"/>
              </w:rPr>
              <w:t>县民政局意见</w:t>
            </w:r>
          </w:p>
          <w:p>
            <w:pPr>
              <w:keepNext w:val="0"/>
              <w:keepLines w:val="0"/>
              <w:widowControl/>
              <w:suppressLineNumbers w:val="0"/>
              <w:wordWrap w:val="0"/>
              <w:spacing w:before="0" w:beforeAutospacing="0" w:after="0" w:afterAutospacing="0" w:line="400" w:lineRule="atLeast"/>
              <w:ind w:left="0" w:right="0"/>
              <w:jc w:val="both"/>
              <w:rPr>
                <w:rFonts w:hint="eastAsia" w:ascii="仿宋" w:hAnsi="仿宋" w:eastAsia="仿宋" w:cs="仿宋"/>
                <w:color w:val="333333"/>
                <w:spacing w:val="12"/>
                <w:kern w:val="0"/>
                <w:sz w:val="24"/>
                <w:szCs w:val="24"/>
                <w:lang w:val="en-US" w:eastAsia="zh-CN" w:bidi="ar"/>
              </w:rPr>
            </w:pPr>
          </w:p>
          <w:p>
            <w:pPr>
              <w:keepNext w:val="0"/>
              <w:keepLines w:val="0"/>
              <w:widowControl/>
              <w:suppressLineNumbers w:val="0"/>
              <w:wordWrap w:val="0"/>
              <w:spacing w:before="0" w:beforeAutospacing="0" w:after="0" w:afterAutospacing="0" w:line="400" w:lineRule="atLeast"/>
              <w:ind w:left="0" w:right="0"/>
              <w:jc w:val="both"/>
              <w:rPr>
                <w:rFonts w:hint="eastAsia" w:ascii="仿宋" w:hAnsi="仿宋" w:eastAsia="仿宋" w:cs="仿宋"/>
                <w:color w:val="333333"/>
                <w:spacing w:val="12"/>
                <w:kern w:val="0"/>
                <w:sz w:val="24"/>
                <w:szCs w:val="24"/>
                <w:lang w:val="en-US" w:eastAsia="zh-CN" w:bidi="ar"/>
              </w:rPr>
            </w:pPr>
          </w:p>
          <w:p>
            <w:pPr>
              <w:keepNext w:val="0"/>
              <w:keepLines w:val="0"/>
              <w:widowControl/>
              <w:suppressLineNumbers w:val="0"/>
              <w:wordWrap w:val="0"/>
              <w:spacing w:before="0" w:beforeAutospacing="0" w:after="0" w:afterAutospacing="0" w:line="400" w:lineRule="atLeast"/>
              <w:ind w:left="0" w:right="0"/>
              <w:jc w:val="both"/>
              <w:rPr>
                <w:rFonts w:hint="eastAsia" w:ascii="仿宋" w:hAnsi="仿宋" w:eastAsia="仿宋" w:cs="仿宋"/>
                <w:color w:val="333333"/>
                <w:spacing w:val="12"/>
                <w:kern w:val="0"/>
                <w:sz w:val="24"/>
                <w:szCs w:val="24"/>
                <w:lang w:val="en-US" w:eastAsia="zh-CN" w:bidi="ar"/>
              </w:rPr>
            </w:pPr>
          </w:p>
          <w:p>
            <w:pPr>
              <w:keepNext w:val="0"/>
              <w:keepLines w:val="0"/>
              <w:widowControl/>
              <w:suppressLineNumbers w:val="0"/>
              <w:wordWrap w:val="0"/>
              <w:spacing w:before="0" w:beforeAutospacing="0" w:after="0" w:afterAutospacing="0" w:line="400" w:lineRule="atLeast"/>
              <w:ind w:right="0"/>
              <w:jc w:val="right"/>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（盖章）</w:t>
            </w:r>
          </w:p>
          <w:p>
            <w:pPr>
              <w:keepNext w:val="0"/>
              <w:keepLines w:val="0"/>
              <w:widowControl/>
              <w:suppressLineNumbers w:val="0"/>
              <w:wordWrap w:val="0"/>
              <w:spacing w:before="0" w:beforeAutospacing="0" w:after="0" w:afterAutospacing="0" w:line="400" w:lineRule="atLeast"/>
              <w:ind w:left="0" w:right="0"/>
              <w:jc w:val="right"/>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年  月  日</w:t>
            </w:r>
          </w:p>
        </w:tc>
      </w:tr>
    </w:tbl>
    <w:p>
      <w:pPr>
        <w:rPr>
          <w:rFonts w:hint="eastAsia" w:ascii="宋体" w:hAnsi="宋体" w:eastAsia="宋体" w:cs="宋体"/>
        </w:rPr>
      </w:pPr>
    </w:p>
    <w:p>
      <w:pPr>
        <w:rPr>
          <w:rFonts w:hint="default" w:ascii="宋体" w:hAnsi="宋体" w:eastAsia="宋体" w:cs="宋体"/>
          <w:color w:val="333333"/>
          <w:spacing w:val="6"/>
          <w:kern w:val="0"/>
          <w:sz w:val="32"/>
          <w:szCs w:val="32"/>
          <w:shd w:val="clear" w:fill="FFFFFF"/>
          <w:lang w:val="en-US" w:eastAsia="zh-CN" w:bidi="ar"/>
        </w:rPr>
      </w:pPr>
      <w:r>
        <w:rPr>
          <w:rFonts w:hint="eastAsia" w:ascii="宋体" w:hAnsi="宋体" w:eastAsia="宋体" w:cs="宋体"/>
          <w:sz w:val="32"/>
          <w:szCs w:val="32"/>
          <w:lang w:val="en-US" w:eastAsia="zh-CN"/>
        </w:rPr>
        <w:t>附件3</w:t>
      </w: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b/>
          <w:bCs/>
          <w:sz w:val="32"/>
          <w:szCs w:val="32"/>
        </w:rPr>
      </w:pPr>
      <w:r>
        <w:rPr>
          <w:rFonts w:hint="eastAsia" w:ascii="宋体" w:hAnsi="宋体" w:eastAsia="宋体" w:cs="宋体"/>
          <w:b/>
          <w:bCs/>
          <w:color w:val="333333"/>
          <w:spacing w:val="6"/>
          <w:kern w:val="0"/>
          <w:sz w:val="32"/>
          <w:szCs w:val="32"/>
          <w:shd w:val="clear" w:fill="FFFFFF"/>
          <w:lang w:val="en-US" w:eastAsia="zh-CN" w:bidi="ar"/>
        </w:rPr>
        <w:t>平阳县</w:t>
      </w:r>
      <w:r>
        <w:rPr>
          <w:rFonts w:hint="eastAsia" w:ascii="宋体" w:hAnsi="宋体" w:eastAsia="宋体" w:cs="宋体"/>
          <w:b/>
          <w:bCs/>
          <w:color w:val="333333"/>
          <w:spacing w:val="6"/>
          <w:kern w:val="0"/>
          <w:sz w:val="32"/>
          <w:szCs w:val="32"/>
          <w:u w:val="single"/>
          <w:shd w:val="clear" w:fill="FFFFFF"/>
          <w:lang w:val="en-US" w:eastAsia="zh-CN" w:bidi="ar"/>
        </w:rPr>
        <w:t xml:space="preserve">   </w:t>
      </w:r>
      <w:r>
        <w:rPr>
          <w:rFonts w:hint="eastAsia" w:ascii="宋体" w:hAnsi="宋体" w:eastAsia="宋体" w:cs="宋体"/>
          <w:b/>
          <w:bCs/>
          <w:color w:val="333333"/>
          <w:spacing w:val="6"/>
          <w:kern w:val="0"/>
          <w:sz w:val="32"/>
          <w:szCs w:val="32"/>
          <w:shd w:val="clear" w:fill="FFFFFF"/>
          <w:lang w:val="en-US" w:eastAsia="zh-CN" w:bidi="ar"/>
        </w:rPr>
        <w:t>镇（乡）养老服务中心运营资金补助申请表</w:t>
      </w:r>
    </w:p>
    <w:tbl>
      <w:tblPr>
        <w:tblStyle w:val="2"/>
        <w:tblW w:w="9380" w:type="dxa"/>
        <w:jc w:val="center"/>
        <w:tblInd w:w="-48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870"/>
        <w:gridCol w:w="2010"/>
        <w:gridCol w:w="735"/>
        <w:gridCol w:w="975"/>
        <w:gridCol w:w="1125"/>
        <w:gridCol w:w="2665"/>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Ex>
        <w:trPr>
          <w:trHeight w:val="988" w:hRule="atLeast"/>
          <w:jc w:val="center"/>
        </w:trPr>
        <w:tc>
          <w:tcPr>
            <w:tcW w:w="1870" w:type="dxa"/>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spacing w:before="0" w:beforeAutospacing="0" w:after="0" w:afterAutospacing="0" w:line="300" w:lineRule="atLeast"/>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项目名称</w:t>
            </w:r>
          </w:p>
        </w:tc>
        <w:tc>
          <w:tcPr>
            <w:tcW w:w="2010" w:type="dxa"/>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rPr>
                <w:rFonts w:hint="eastAsia" w:ascii="仿宋" w:hAnsi="仿宋" w:eastAsia="仿宋" w:cs="仿宋"/>
                <w:color w:val="333333"/>
                <w:sz w:val="19"/>
                <w:szCs w:val="19"/>
              </w:rPr>
            </w:pPr>
          </w:p>
        </w:tc>
        <w:tc>
          <w:tcPr>
            <w:tcW w:w="2835" w:type="dxa"/>
            <w:gridSpan w:val="3"/>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spacing w:before="0" w:beforeAutospacing="0" w:after="0" w:afterAutospacing="0" w:line="432" w:lineRule="auto"/>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地址</w:t>
            </w:r>
          </w:p>
        </w:tc>
        <w:tc>
          <w:tcPr>
            <w:tcW w:w="2665" w:type="dxa"/>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rPr>
                <w:rFonts w:hint="eastAsia" w:ascii="仿宋" w:hAnsi="仿宋" w:eastAsia="仿宋" w:cs="仿宋"/>
                <w:color w:val="333333"/>
                <w:sz w:val="19"/>
                <w:szCs w:val="19"/>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Ex>
        <w:trPr>
          <w:trHeight w:val="1031" w:hRule="atLeast"/>
          <w:jc w:val="center"/>
        </w:trPr>
        <w:tc>
          <w:tcPr>
            <w:tcW w:w="6715" w:type="dxa"/>
            <w:gridSpan w:val="5"/>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spacing w:before="0" w:beforeAutospacing="0" w:after="0" w:afterAutospacing="0" w:line="432" w:lineRule="auto"/>
              <w:ind w:left="0" w:right="0"/>
              <w:jc w:val="center"/>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 xml:space="preserve"> </w:t>
            </w:r>
            <w:r>
              <w:rPr>
                <w:rFonts w:hint="eastAsia" w:ascii="仿宋" w:hAnsi="仿宋" w:eastAsia="仿宋" w:cs="仿宋"/>
                <w:color w:val="333333"/>
                <w:kern w:val="0"/>
                <w:sz w:val="24"/>
                <w:szCs w:val="24"/>
                <w:lang w:val="en-US" w:eastAsia="zh-CN" w:bidi="ar"/>
              </w:rPr>
              <w:t>投入运营时间</w:t>
            </w:r>
          </w:p>
        </w:tc>
        <w:tc>
          <w:tcPr>
            <w:tcW w:w="2665" w:type="dxa"/>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rPr>
                <w:rFonts w:hint="eastAsia" w:ascii="仿宋" w:hAnsi="仿宋" w:eastAsia="仿宋" w:cs="仿宋"/>
                <w:color w:val="333333"/>
                <w:sz w:val="19"/>
                <w:szCs w:val="19"/>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Ex>
        <w:trPr>
          <w:trHeight w:val="988" w:hRule="atLeast"/>
          <w:jc w:val="center"/>
        </w:trPr>
        <w:tc>
          <w:tcPr>
            <w:tcW w:w="1870" w:type="dxa"/>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spacing w:before="0" w:beforeAutospacing="0" w:after="0" w:afterAutospacing="0" w:line="300" w:lineRule="atLeast"/>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运营机构名称</w:t>
            </w:r>
          </w:p>
        </w:tc>
        <w:tc>
          <w:tcPr>
            <w:tcW w:w="2010" w:type="dxa"/>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rPr>
                <w:rFonts w:hint="eastAsia" w:ascii="仿宋" w:hAnsi="仿宋" w:eastAsia="仿宋" w:cs="仿宋"/>
                <w:color w:val="333333"/>
                <w:sz w:val="19"/>
                <w:szCs w:val="19"/>
              </w:rPr>
            </w:pPr>
          </w:p>
        </w:tc>
        <w:tc>
          <w:tcPr>
            <w:tcW w:w="2835" w:type="dxa"/>
            <w:gridSpan w:val="3"/>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spacing w:before="0" w:beforeAutospacing="0" w:after="0" w:afterAutospacing="0" w:line="432" w:lineRule="auto"/>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负责人及联系电话</w:t>
            </w:r>
          </w:p>
        </w:tc>
        <w:tc>
          <w:tcPr>
            <w:tcW w:w="2665" w:type="dxa"/>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rPr>
                <w:rFonts w:hint="eastAsia" w:ascii="仿宋" w:hAnsi="仿宋" w:eastAsia="仿宋" w:cs="仿宋"/>
                <w:color w:val="333333"/>
                <w:sz w:val="19"/>
                <w:szCs w:val="19"/>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Ex>
        <w:trPr>
          <w:trHeight w:val="1163" w:hRule="atLeast"/>
          <w:jc w:val="center"/>
        </w:trPr>
        <w:tc>
          <w:tcPr>
            <w:tcW w:w="1870" w:type="dxa"/>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spacing w:before="0" w:beforeAutospacing="0" w:after="0" w:afterAutospacing="0" w:line="400" w:lineRule="atLeast"/>
              <w:ind w:left="0" w:right="0"/>
              <w:jc w:val="center"/>
              <w:rPr>
                <w:rFonts w:hint="eastAsia" w:ascii="仿宋" w:hAnsi="仿宋" w:eastAsia="仿宋" w:cs="仿宋"/>
              </w:rPr>
            </w:pPr>
            <w:r>
              <w:rPr>
                <w:rFonts w:hint="eastAsia" w:ascii="仿宋" w:hAnsi="仿宋" w:eastAsia="仿宋" w:cs="仿宋"/>
                <w:color w:val="333333"/>
                <w:kern w:val="0"/>
                <w:sz w:val="24"/>
                <w:szCs w:val="24"/>
                <w:u w:val="thick"/>
                <w:lang w:val="en-US" w:eastAsia="zh-CN" w:bidi="ar"/>
              </w:rPr>
              <w:t xml:space="preserve">    </w:t>
            </w:r>
            <w:r>
              <w:rPr>
                <w:rFonts w:hint="eastAsia" w:ascii="仿宋" w:hAnsi="仿宋" w:eastAsia="仿宋" w:cs="仿宋"/>
                <w:color w:val="333333"/>
                <w:kern w:val="0"/>
                <w:sz w:val="24"/>
                <w:szCs w:val="24"/>
                <w:lang w:val="en-US" w:eastAsia="zh-CN" w:bidi="ar"/>
              </w:rPr>
              <w:t>年星级补助</w:t>
            </w:r>
          </w:p>
        </w:tc>
        <w:tc>
          <w:tcPr>
            <w:tcW w:w="2010" w:type="dxa"/>
            <w:tcBorders>
              <w:top w:val="single" w:color="auto" w:sz="8" w:space="0"/>
              <w:left w:val="nil"/>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spacing w:before="0" w:beforeAutospacing="0" w:after="0" w:afterAutospacing="0" w:line="380" w:lineRule="atLeast"/>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星级等级</w:t>
            </w:r>
          </w:p>
        </w:tc>
        <w:tc>
          <w:tcPr>
            <w:tcW w:w="1710" w:type="dxa"/>
            <w:gridSpan w:val="2"/>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top"/>
          </w:tcPr>
          <w:p>
            <w:pPr>
              <w:rPr>
                <w:rFonts w:hint="eastAsia" w:ascii="仿宋" w:hAnsi="仿宋" w:eastAsia="仿宋" w:cs="仿宋"/>
                <w:color w:val="333333"/>
                <w:sz w:val="19"/>
                <w:szCs w:val="19"/>
              </w:rPr>
            </w:pPr>
          </w:p>
        </w:tc>
        <w:tc>
          <w:tcPr>
            <w:tcW w:w="1125" w:type="dxa"/>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spacing w:before="0" w:beforeAutospacing="0" w:after="0" w:afterAutospacing="0" w:line="380" w:lineRule="atLeast"/>
              <w:ind w:left="0" w:right="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申请补助金额（元）</w:t>
            </w:r>
          </w:p>
        </w:tc>
        <w:tc>
          <w:tcPr>
            <w:tcW w:w="2665" w:type="dxa"/>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top"/>
          </w:tcPr>
          <w:p>
            <w:pPr>
              <w:rPr>
                <w:rFonts w:hint="eastAsia" w:ascii="仿宋" w:hAnsi="仿宋" w:eastAsia="仿宋" w:cs="仿宋"/>
                <w:color w:val="333333"/>
                <w:sz w:val="19"/>
                <w:szCs w:val="19"/>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Ex>
        <w:trPr>
          <w:trHeight w:val="1972" w:hRule="atLeast"/>
          <w:jc w:val="center"/>
        </w:trPr>
        <w:tc>
          <w:tcPr>
            <w:tcW w:w="9380" w:type="dxa"/>
            <w:gridSpan w:val="6"/>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spacing w:before="0" w:beforeAutospacing="0" w:after="0" w:afterAutospacing="0" w:line="340" w:lineRule="atLeast"/>
              <w:ind w:left="0" w:right="0"/>
              <w:jc w:val="center"/>
              <w:rPr>
                <w:rFonts w:hint="eastAsia" w:ascii="仿宋" w:hAnsi="仿宋" w:eastAsia="仿宋" w:cs="仿宋"/>
              </w:rPr>
            </w:pPr>
            <w:r>
              <w:rPr>
                <w:rFonts w:hint="eastAsia" w:ascii="仿宋" w:hAnsi="仿宋" w:eastAsia="仿宋" w:cs="仿宋"/>
                <w:b/>
                <w:color w:val="333333"/>
                <w:kern w:val="0"/>
                <w:sz w:val="24"/>
                <w:szCs w:val="24"/>
                <w:lang w:val="en-US" w:eastAsia="zh-CN" w:bidi="ar"/>
              </w:rPr>
              <w:t>声 明</w:t>
            </w:r>
          </w:p>
          <w:p>
            <w:pPr>
              <w:keepNext w:val="0"/>
              <w:keepLines w:val="0"/>
              <w:widowControl/>
              <w:suppressLineNumbers w:val="0"/>
              <w:spacing w:before="0" w:beforeAutospacing="0" w:after="0" w:afterAutospacing="0" w:line="420" w:lineRule="atLeast"/>
              <w:ind w:left="0" w:right="0" w:firstLine="480"/>
              <w:jc w:val="left"/>
              <w:rPr>
                <w:rFonts w:hint="eastAsia" w:ascii="仿宋" w:hAnsi="仿宋" w:eastAsia="仿宋" w:cs="仿宋"/>
                <w:color w:val="333333"/>
                <w:kern w:val="0"/>
                <w:sz w:val="24"/>
                <w:szCs w:val="24"/>
                <w:lang w:val="en-US" w:eastAsia="zh-CN" w:bidi="ar"/>
              </w:rPr>
            </w:pPr>
            <w:r>
              <w:rPr>
                <w:rFonts w:hint="eastAsia" w:ascii="仿宋" w:hAnsi="仿宋" w:eastAsia="仿宋" w:cs="仿宋"/>
                <w:color w:val="333333"/>
                <w:kern w:val="0"/>
                <w:sz w:val="24"/>
                <w:szCs w:val="24"/>
                <w:lang w:val="en-US" w:eastAsia="zh-CN" w:bidi="ar"/>
              </w:rPr>
              <w:t>本机构保证以上及附数据资料真实有效，如有不实，愿承担相关失信和法律责任。</w:t>
            </w:r>
          </w:p>
          <w:p>
            <w:pPr>
              <w:keepNext w:val="0"/>
              <w:keepLines w:val="0"/>
              <w:widowControl/>
              <w:suppressLineNumbers w:val="0"/>
              <w:spacing w:before="0" w:beforeAutospacing="0" w:after="0" w:afterAutospacing="0" w:line="420" w:lineRule="atLeast"/>
              <w:ind w:left="0" w:right="0" w:firstLine="480"/>
              <w:jc w:val="left"/>
              <w:rPr>
                <w:rFonts w:hint="eastAsia" w:ascii="仿宋" w:hAnsi="仿宋" w:eastAsia="仿宋" w:cs="仿宋"/>
                <w:color w:val="333333"/>
                <w:kern w:val="0"/>
                <w:sz w:val="24"/>
                <w:szCs w:val="24"/>
                <w:lang w:val="en-US" w:eastAsia="zh-CN" w:bidi="ar"/>
              </w:rPr>
            </w:pPr>
          </w:p>
          <w:p>
            <w:pPr>
              <w:keepNext w:val="0"/>
              <w:keepLines w:val="0"/>
              <w:widowControl/>
              <w:suppressLineNumbers w:val="0"/>
              <w:spacing w:before="0" w:beforeAutospacing="0" w:after="0" w:afterAutospacing="0" w:line="360" w:lineRule="atLeast"/>
              <w:ind w:left="4800" w:right="0" w:hanging="4800"/>
              <w:jc w:val="center"/>
              <w:rPr>
                <w:rFonts w:hint="eastAsia" w:ascii="仿宋" w:hAnsi="仿宋" w:eastAsia="仿宋" w:cs="仿宋"/>
              </w:rPr>
            </w:pPr>
            <w:r>
              <w:rPr>
                <w:rFonts w:hint="eastAsia" w:ascii="仿宋" w:hAnsi="仿宋" w:eastAsia="仿宋" w:cs="仿宋"/>
                <w:color w:val="333333"/>
                <w:kern w:val="0"/>
                <w:sz w:val="24"/>
                <w:szCs w:val="24"/>
                <w:lang w:val="en-US" w:eastAsia="zh-CN" w:bidi="ar"/>
              </w:rPr>
              <w:t xml:space="preserve">                                                       （盖章）</w:t>
            </w:r>
          </w:p>
          <w:p>
            <w:pPr>
              <w:keepNext w:val="0"/>
              <w:keepLines w:val="0"/>
              <w:widowControl/>
              <w:suppressLineNumbers w:val="0"/>
              <w:spacing w:before="0" w:beforeAutospacing="0" w:after="0" w:afterAutospacing="0" w:line="432" w:lineRule="auto"/>
              <w:ind w:left="0" w:right="0" w:firstLine="1200" w:firstLineChars="500"/>
              <w:jc w:val="left"/>
              <w:rPr>
                <w:rFonts w:hint="eastAsia" w:ascii="仿宋" w:hAnsi="仿宋" w:eastAsia="仿宋" w:cs="仿宋"/>
              </w:rPr>
            </w:pPr>
            <w:r>
              <w:rPr>
                <w:rFonts w:hint="eastAsia" w:ascii="仿宋" w:hAnsi="仿宋" w:eastAsia="仿宋" w:cs="仿宋"/>
                <w:color w:val="333333"/>
                <w:kern w:val="0"/>
                <w:sz w:val="24"/>
                <w:szCs w:val="24"/>
                <w:lang w:val="en-US" w:eastAsia="zh-CN" w:bidi="ar"/>
              </w:rPr>
              <w:t>经办人：                        负责人：          年   月   日</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Ex>
        <w:trPr>
          <w:trHeight w:val="3140" w:hRule="atLeast"/>
          <w:jc w:val="center"/>
        </w:trPr>
        <w:tc>
          <w:tcPr>
            <w:tcW w:w="4615" w:type="dxa"/>
            <w:gridSpan w:val="3"/>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wordWrap w:val="0"/>
              <w:spacing w:before="0" w:beforeAutospacing="0" w:after="0" w:afterAutospacing="0" w:line="820" w:lineRule="atLeast"/>
              <w:ind w:left="0" w:right="0"/>
              <w:jc w:val="left"/>
              <w:rPr>
                <w:rFonts w:hint="eastAsia" w:ascii="仿宋" w:hAnsi="仿宋" w:eastAsia="仿宋" w:cs="仿宋"/>
                <w:color w:val="333333"/>
                <w:spacing w:val="12"/>
                <w:kern w:val="0"/>
                <w:sz w:val="24"/>
                <w:szCs w:val="24"/>
                <w:lang w:val="en-US" w:eastAsia="zh-CN" w:bidi="ar"/>
              </w:rPr>
            </w:pPr>
          </w:p>
          <w:p>
            <w:pPr>
              <w:keepNext w:val="0"/>
              <w:keepLines w:val="0"/>
              <w:widowControl/>
              <w:suppressLineNumbers w:val="0"/>
              <w:wordWrap w:val="0"/>
              <w:spacing w:before="0" w:beforeAutospacing="0" w:after="0" w:afterAutospacing="0" w:line="820" w:lineRule="atLeast"/>
              <w:ind w:left="0" w:right="0" w:firstLine="1848" w:firstLineChars="700"/>
              <w:jc w:val="left"/>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镇（乡）意见（盖章）</w:t>
            </w:r>
          </w:p>
          <w:p>
            <w:pPr>
              <w:keepNext w:val="0"/>
              <w:keepLines w:val="0"/>
              <w:widowControl/>
              <w:suppressLineNumbers w:val="0"/>
              <w:spacing w:before="0" w:beforeAutospacing="0" w:after="0" w:afterAutospacing="0" w:line="820" w:lineRule="atLeast"/>
              <w:ind w:left="0" w:right="0"/>
              <w:jc w:val="center"/>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 xml:space="preserve">             年  月  日</w:t>
            </w:r>
          </w:p>
        </w:tc>
        <w:tc>
          <w:tcPr>
            <w:tcW w:w="4765" w:type="dxa"/>
            <w:gridSpan w:val="3"/>
            <w:tcBorders>
              <w:top w:val="single" w:color="auto" w:sz="8" w:space="0"/>
              <w:left w:val="single" w:color="auto" w:sz="8" w:space="0"/>
              <w:bottom w:val="single" w:color="auto" w:sz="8" w:space="0"/>
              <w:right w:val="single" w:color="auto" w:sz="8" w:space="0"/>
            </w:tcBorders>
            <w:shd w:val="clear" w:color="auto" w:fill="auto"/>
            <w:tcMar>
              <w:top w:w="28" w:type="dxa"/>
              <w:left w:w="57" w:type="dxa"/>
              <w:bottom w:w="28" w:type="dxa"/>
              <w:right w:w="57" w:type="dxa"/>
            </w:tcMar>
            <w:vAlign w:val="center"/>
          </w:tcPr>
          <w:p>
            <w:pPr>
              <w:keepNext w:val="0"/>
              <w:keepLines w:val="0"/>
              <w:widowControl/>
              <w:suppressLineNumbers w:val="0"/>
              <w:spacing w:before="0" w:beforeAutospacing="0" w:after="0" w:afterAutospacing="0" w:line="360" w:lineRule="auto"/>
              <w:ind w:right="0" w:firstLine="440" w:firstLineChars="200"/>
              <w:jc w:val="left"/>
              <w:rPr>
                <w:rFonts w:hint="eastAsia" w:ascii="仿宋" w:hAnsi="仿宋" w:eastAsia="仿宋" w:cs="仿宋"/>
                <w:color w:val="333333"/>
                <w:spacing w:val="-10"/>
                <w:kern w:val="0"/>
                <w:sz w:val="24"/>
                <w:szCs w:val="24"/>
                <w:lang w:val="en-US" w:eastAsia="zh-CN" w:bidi="ar"/>
              </w:rPr>
            </w:pPr>
            <w:r>
              <w:rPr>
                <w:rFonts w:hint="eastAsia" w:ascii="仿宋" w:hAnsi="仿宋" w:eastAsia="仿宋" w:cs="仿宋"/>
                <w:color w:val="333333"/>
                <w:spacing w:val="-10"/>
                <w:kern w:val="0"/>
                <w:sz w:val="24"/>
                <w:szCs w:val="24"/>
                <w:lang w:val="en-US" w:eastAsia="zh-CN" w:bidi="ar"/>
              </w:rPr>
              <w:t>经研究，同意拨付该镇（乡）养老服务中心运营补助</w:t>
            </w:r>
            <w:r>
              <w:rPr>
                <w:rFonts w:hint="eastAsia" w:ascii="仿宋" w:hAnsi="仿宋" w:eastAsia="仿宋" w:cs="仿宋"/>
                <w:color w:val="333333"/>
                <w:spacing w:val="-10"/>
                <w:kern w:val="0"/>
                <w:sz w:val="24"/>
                <w:szCs w:val="24"/>
                <w:u w:val="single"/>
                <w:lang w:val="en-US" w:eastAsia="zh-CN" w:bidi="ar"/>
              </w:rPr>
              <w:t xml:space="preserve">      </w:t>
            </w:r>
            <w:r>
              <w:rPr>
                <w:rFonts w:hint="eastAsia" w:ascii="仿宋" w:hAnsi="仿宋" w:eastAsia="仿宋" w:cs="仿宋"/>
                <w:color w:val="333333"/>
                <w:spacing w:val="-10"/>
                <w:kern w:val="0"/>
                <w:sz w:val="24"/>
                <w:szCs w:val="24"/>
                <w:lang w:val="en-US" w:eastAsia="zh-CN" w:bidi="ar"/>
              </w:rPr>
              <w:t>元。</w:t>
            </w:r>
          </w:p>
          <w:p>
            <w:pPr>
              <w:keepNext w:val="0"/>
              <w:keepLines w:val="0"/>
              <w:widowControl/>
              <w:suppressLineNumbers w:val="0"/>
              <w:spacing w:before="0" w:beforeAutospacing="0" w:after="0" w:afterAutospacing="0" w:line="360" w:lineRule="auto"/>
              <w:ind w:left="147" w:right="0"/>
              <w:jc w:val="left"/>
              <w:rPr>
                <w:rFonts w:hint="eastAsia" w:ascii="仿宋" w:hAnsi="仿宋" w:eastAsia="仿宋" w:cs="仿宋"/>
                <w:color w:val="333333"/>
                <w:spacing w:val="-10"/>
                <w:kern w:val="0"/>
                <w:sz w:val="24"/>
                <w:szCs w:val="24"/>
                <w:lang w:val="en-US" w:eastAsia="zh-CN" w:bidi="ar"/>
              </w:rPr>
            </w:pPr>
          </w:p>
          <w:p>
            <w:pPr>
              <w:keepNext w:val="0"/>
              <w:keepLines w:val="0"/>
              <w:widowControl/>
              <w:suppressLineNumbers w:val="0"/>
              <w:spacing w:before="0" w:beforeAutospacing="0" w:after="0" w:afterAutospacing="0" w:line="360" w:lineRule="auto"/>
              <w:ind w:left="0" w:right="0" w:firstLine="2420" w:firstLineChars="1100"/>
              <w:jc w:val="left"/>
              <w:rPr>
                <w:rFonts w:hint="eastAsia" w:ascii="仿宋" w:hAnsi="仿宋" w:eastAsia="仿宋" w:cs="仿宋"/>
                <w:color w:val="333333"/>
                <w:spacing w:val="-10"/>
                <w:kern w:val="0"/>
                <w:sz w:val="24"/>
                <w:szCs w:val="24"/>
                <w:lang w:val="en-US" w:eastAsia="zh-CN" w:bidi="ar"/>
              </w:rPr>
            </w:pPr>
            <w:r>
              <w:rPr>
                <w:rFonts w:hint="eastAsia" w:ascii="仿宋" w:hAnsi="仿宋" w:eastAsia="仿宋" w:cs="仿宋"/>
                <w:color w:val="333333"/>
                <w:spacing w:val="-10"/>
                <w:kern w:val="0"/>
                <w:sz w:val="24"/>
                <w:szCs w:val="24"/>
                <w:lang w:val="en-US" w:eastAsia="zh-CN" w:bidi="ar"/>
              </w:rPr>
              <w:t>县民政局意见（盖章）</w:t>
            </w:r>
          </w:p>
          <w:p>
            <w:pPr>
              <w:keepNext w:val="0"/>
              <w:keepLines w:val="0"/>
              <w:widowControl/>
              <w:suppressLineNumbers w:val="0"/>
              <w:spacing w:before="0" w:beforeAutospacing="0" w:after="0" w:afterAutospacing="0" w:line="360" w:lineRule="auto"/>
              <w:ind w:right="0" w:firstLine="1848" w:firstLineChars="700"/>
              <w:jc w:val="left"/>
              <w:rPr>
                <w:rFonts w:hint="eastAsia" w:ascii="仿宋" w:hAnsi="仿宋" w:eastAsia="仿宋" w:cs="仿宋"/>
                <w:color w:val="333333"/>
                <w:spacing w:val="12"/>
                <w:kern w:val="0"/>
                <w:sz w:val="24"/>
                <w:szCs w:val="24"/>
                <w:lang w:val="en-US" w:eastAsia="zh-CN" w:bidi="ar"/>
              </w:rPr>
            </w:pPr>
          </w:p>
          <w:p>
            <w:pPr>
              <w:keepNext w:val="0"/>
              <w:keepLines w:val="0"/>
              <w:widowControl/>
              <w:suppressLineNumbers w:val="0"/>
              <w:spacing w:before="0" w:beforeAutospacing="0" w:after="0" w:afterAutospacing="0" w:line="360" w:lineRule="auto"/>
              <w:ind w:right="0" w:firstLine="3168" w:firstLineChars="1200"/>
              <w:jc w:val="left"/>
              <w:rPr>
                <w:rFonts w:hint="eastAsia" w:ascii="仿宋" w:hAnsi="仿宋" w:eastAsia="仿宋" w:cs="仿宋"/>
              </w:rPr>
            </w:pPr>
            <w:r>
              <w:rPr>
                <w:rFonts w:hint="eastAsia" w:ascii="仿宋" w:hAnsi="仿宋" w:eastAsia="仿宋" w:cs="仿宋"/>
                <w:color w:val="333333"/>
                <w:spacing w:val="12"/>
                <w:kern w:val="0"/>
                <w:sz w:val="24"/>
                <w:szCs w:val="24"/>
                <w:lang w:val="en-US" w:eastAsia="zh-CN" w:bidi="ar"/>
              </w:rPr>
              <w:t>年  月  日</w:t>
            </w:r>
          </w:p>
          <w:p>
            <w:pPr>
              <w:keepNext w:val="0"/>
              <w:keepLines w:val="0"/>
              <w:widowControl/>
              <w:suppressLineNumbers w:val="0"/>
              <w:spacing w:before="0" w:beforeAutospacing="0" w:after="0" w:afterAutospacing="0" w:line="432" w:lineRule="auto"/>
              <w:ind w:left="0" w:right="0"/>
              <w:jc w:val="right"/>
              <w:rPr>
                <w:rFonts w:hint="eastAsia" w:ascii="仿宋" w:hAnsi="仿宋" w:eastAsia="仿宋" w:cs="仿宋"/>
              </w:rPr>
            </w:pPr>
          </w:p>
        </w:tc>
      </w:tr>
    </w:tbl>
    <w:p>
      <w:pPr>
        <w:rPr>
          <w:rFonts w:hint="eastAsia" w:ascii="仿宋" w:hAnsi="仿宋" w:eastAsia="仿宋" w:cs="仿宋"/>
          <w:color w:val="333333"/>
          <w:sz w:val="24"/>
          <w:szCs w:val="24"/>
          <w:lang w:eastAsia="zh-CN"/>
        </w:rPr>
      </w:pPr>
    </w:p>
    <w:p>
      <w:pPr>
        <w:rPr>
          <w:rFonts w:hint="eastAsia" w:ascii="宋体" w:hAnsi="宋体" w:eastAsia="宋体" w:cs="宋体"/>
          <w:color w:val="333333"/>
          <w:sz w:val="24"/>
          <w:szCs w:val="24"/>
          <w:lang w:eastAsia="zh-CN"/>
        </w:rPr>
      </w:pPr>
    </w:p>
    <w:p>
      <w:pPr>
        <w:rPr>
          <w:rFonts w:hint="eastAsia" w:ascii="宋体" w:hAnsi="宋体" w:eastAsia="宋体" w:cs="宋体"/>
          <w:color w:val="333333"/>
          <w:sz w:val="24"/>
          <w:szCs w:val="24"/>
          <w:lang w:eastAsia="zh-CN"/>
        </w:rPr>
      </w:pPr>
    </w:p>
    <w:p>
      <w:pPr>
        <w:rPr>
          <w:rFonts w:hint="eastAsia" w:ascii="宋体" w:hAnsi="宋体" w:eastAsia="宋体" w:cs="宋体"/>
          <w:color w:val="333333"/>
          <w:sz w:val="24"/>
          <w:szCs w:val="24"/>
          <w:lang w:eastAsia="zh-CN"/>
        </w:rPr>
      </w:pPr>
    </w:p>
    <w:p>
      <w:pPr>
        <w:rPr>
          <w:rFonts w:hint="eastAsia" w:ascii="宋体" w:hAnsi="宋体" w:eastAsia="宋体" w:cs="宋体"/>
          <w:color w:val="333333"/>
          <w:sz w:val="24"/>
          <w:szCs w:val="24"/>
          <w:lang w:eastAsia="zh-CN"/>
        </w:rPr>
      </w:pPr>
    </w:p>
    <w:p>
      <w:pPr>
        <w:rPr>
          <w:rFonts w:hint="eastAsia" w:ascii="宋体" w:hAnsi="宋体" w:eastAsia="宋体" w:cs="宋体"/>
          <w:color w:val="333333"/>
          <w:sz w:val="24"/>
          <w:szCs w:val="24"/>
          <w:lang w:eastAsia="zh-CN"/>
        </w:rPr>
      </w:pPr>
    </w:p>
    <w:p>
      <w:pPr>
        <w:rPr>
          <w:rFonts w:hint="eastAsia" w:ascii="宋体" w:hAnsi="宋体" w:eastAsia="宋体" w:cs="宋体"/>
          <w:color w:val="333333"/>
          <w:sz w:val="24"/>
          <w:szCs w:val="24"/>
          <w:lang w:eastAsia="zh-CN"/>
        </w:rPr>
      </w:pPr>
    </w:p>
    <w:p>
      <w:p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附件4</w:t>
      </w:r>
    </w:p>
    <w:p>
      <w:pPr>
        <w:keepNext w:val="0"/>
        <w:keepLines w:val="0"/>
        <w:widowControl/>
        <w:suppressLineNumbers w:val="0"/>
        <w:shd w:val="clear" w:fill="FFFFFF"/>
        <w:spacing w:before="0" w:beforeAutospacing="0" w:after="0" w:afterAutospacing="0" w:line="600" w:lineRule="atLeast"/>
        <w:ind w:left="0" w:right="0"/>
        <w:jc w:val="center"/>
        <w:rPr>
          <w:rFonts w:hint="eastAsia" w:ascii="文星标宋" w:hAnsi="文星标宋" w:eastAsia="文星标宋" w:cs="文星标宋"/>
          <w:b/>
          <w:bCs/>
          <w:sz w:val="24"/>
          <w:szCs w:val="24"/>
          <w:lang w:val="en-US" w:eastAsia="zh-CN"/>
        </w:rPr>
      </w:pPr>
      <w:r>
        <w:rPr>
          <w:rFonts w:hint="eastAsia" w:ascii="宋体" w:hAnsi="宋体" w:eastAsia="宋体" w:cs="宋体"/>
          <w:b/>
          <w:bCs/>
          <w:color w:val="333333"/>
          <w:spacing w:val="6"/>
          <w:kern w:val="0"/>
          <w:sz w:val="32"/>
          <w:szCs w:val="32"/>
          <w:shd w:val="clear" w:fill="FFFFFF"/>
          <w:lang w:val="en-US" w:eastAsia="zh-CN" w:bidi="ar"/>
        </w:rPr>
        <w:t>温州市镇街养老服务中心建设评价表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仿宋_GB2312" w:hAnsi="仿宋_GB2312" w:eastAsia="仿宋_GB2312" w:cs="仿宋_GB2312"/>
          <w:b w:val="0"/>
          <w:bCs w:val="0"/>
          <w:sz w:val="24"/>
          <w:szCs w:val="24"/>
          <w:u w:val="none"/>
          <w:lang w:val="en-US" w:eastAsia="zh-CN"/>
        </w:rPr>
      </w:pPr>
      <w:r>
        <w:rPr>
          <w:rFonts w:hint="eastAsia" w:ascii="仿宋_GB2312" w:hAnsi="仿宋_GB2312" w:eastAsia="仿宋_GB2312" w:cs="仿宋_GB2312"/>
          <w:b w:val="0"/>
          <w:bCs w:val="0"/>
          <w:sz w:val="24"/>
          <w:szCs w:val="24"/>
          <w:lang w:val="en-US" w:eastAsia="zh-CN"/>
        </w:rPr>
        <w:t>镇街养老服务中心名称：</w:t>
      </w:r>
      <w:r>
        <w:rPr>
          <w:rFonts w:hint="eastAsia" w:ascii="仿宋_GB2312" w:hAnsi="仿宋_GB2312" w:eastAsia="仿宋_GB2312" w:cs="仿宋_GB2312"/>
          <w:b w:val="0"/>
          <w:bCs w:val="0"/>
          <w:sz w:val="24"/>
          <w:szCs w:val="24"/>
          <w:u w:val="single"/>
          <w:lang w:val="en-US" w:eastAsia="zh-CN"/>
        </w:rPr>
        <w:t xml:space="preserve">                    </w:t>
      </w:r>
      <w:r>
        <w:rPr>
          <w:rFonts w:hint="eastAsia" w:ascii="仿宋_GB2312" w:hAnsi="仿宋_GB2312" w:eastAsia="仿宋_GB2312" w:cs="仿宋_GB2312"/>
          <w:b w:val="0"/>
          <w:bCs w:val="0"/>
          <w:sz w:val="24"/>
          <w:szCs w:val="24"/>
          <w:u w:val="none"/>
          <w:lang w:val="en-US" w:eastAsia="zh-CN"/>
        </w:rPr>
        <w:t>评价时间：</w:t>
      </w:r>
      <w:r>
        <w:rPr>
          <w:rFonts w:hint="eastAsia" w:ascii="仿宋_GB2312" w:hAnsi="仿宋_GB2312" w:eastAsia="仿宋_GB2312" w:cs="仿宋_GB2312"/>
          <w:b w:val="0"/>
          <w:bCs w:val="0"/>
          <w:sz w:val="24"/>
          <w:szCs w:val="24"/>
          <w:u w:val="single"/>
          <w:lang w:val="en-US" w:eastAsia="zh-CN"/>
        </w:rPr>
        <w:t xml:space="preserve">    </w:t>
      </w:r>
      <w:r>
        <w:rPr>
          <w:rFonts w:hint="eastAsia" w:ascii="仿宋_GB2312" w:hAnsi="仿宋_GB2312" w:eastAsia="仿宋_GB2312" w:cs="仿宋_GB2312"/>
          <w:b w:val="0"/>
          <w:bCs w:val="0"/>
          <w:sz w:val="24"/>
          <w:szCs w:val="24"/>
          <w:u w:val="none"/>
          <w:lang w:val="en-US" w:eastAsia="zh-CN"/>
        </w:rPr>
        <w:t>年</w:t>
      </w:r>
      <w:r>
        <w:rPr>
          <w:rFonts w:hint="eastAsia" w:ascii="仿宋_GB2312" w:hAnsi="仿宋_GB2312" w:eastAsia="仿宋_GB2312" w:cs="仿宋_GB2312"/>
          <w:b w:val="0"/>
          <w:bCs w:val="0"/>
          <w:sz w:val="24"/>
          <w:szCs w:val="24"/>
          <w:u w:val="single"/>
          <w:lang w:val="en-US" w:eastAsia="zh-CN"/>
        </w:rPr>
        <w:t xml:space="preserve">    </w:t>
      </w:r>
      <w:r>
        <w:rPr>
          <w:rFonts w:hint="eastAsia" w:ascii="仿宋_GB2312" w:hAnsi="仿宋_GB2312" w:eastAsia="仿宋_GB2312" w:cs="仿宋_GB2312"/>
          <w:b w:val="0"/>
          <w:bCs w:val="0"/>
          <w:sz w:val="24"/>
          <w:szCs w:val="24"/>
          <w:u w:val="none"/>
          <w:lang w:val="en-US" w:eastAsia="zh-CN"/>
        </w:rPr>
        <w:t>月</w:t>
      </w:r>
      <w:r>
        <w:rPr>
          <w:rFonts w:hint="eastAsia" w:ascii="仿宋_GB2312" w:hAnsi="仿宋_GB2312" w:eastAsia="仿宋_GB2312" w:cs="仿宋_GB2312"/>
          <w:b w:val="0"/>
          <w:bCs w:val="0"/>
          <w:sz w:val="24"/>
          <w:szCs w:val="24"/>
          <w:u w:val="single"/>
          <w:lang w:val="en-US" w:eastAsia="zh-CN"/>
        </w:rPr>
        <w:t xml:space="preserve">     </w:t>
      </w:r>
      <w:r>
        <w:rPr>
          <w:rFonts w:hint="eastAsia" w:ascii="仿宋_GB2312" w:hAnsi="仿宋_GB2312" w:eastAsia="仿宋_GB2312" w:cs="仿宋_GB2312"/>
          <w:b w:val="0"/>
          <w:bCs w:val="0"/>
          <w:sz w:val="24"/>
          <w:szCs w:val="24"/>
          <w:u w:val="none"/>
          <w:lang w:val="en-US" w:eastAsia="zh-CN"/>
        </w:rPr>
        <w:t>日</w:t>
      </w:r>
    </w:p>
    <w:tbl>
      <w:tblPr>
        <w:tblStyle w:val="2"/>
        <w:tblW w:w="9855" w:type="dxa"/>
        <w:tblInd w:w="-42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930"/>
        <w:gridCol w:w="105"/>
        <w:gridCol w:w="1005"/>
        <w:gridCol w:w="555"/>
        <w:gridCol w:w="6870"/>
        <w:gridCol w:w="3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37" w:hRule="exact"/>
        </w:trPr>
        <w:tc>
          <w:tcPr>
            <w:tcW w:w="93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验收考核内</w:t>
            </w:r>
            <w:r>
              <w:rPr>
                <w:rFonts w:hint="eastAsia" w:ascii="仿宋_GB2312" w:hAnsi="仿宋_GB2312" w:cs="仿宋_GB2312"/>
                <w:b w:val="0"/>
                <w:bCs w:val="0"/>
                <w:sz w:val="21"/>
                <w:szCs w:val="21"/>
                <w:lang w:val="en-US" w:eastAsia="zh-CN"/>
              </w:rPr>
              <w:t xml:space="preserve">    </w:t>
            </w:r>
            <w:r>
              <w:rPr>
                <w:rFonts w:hint="eastAsia" w:ascii="仿宋_GB2312" w:hAnsi="仿宋_GB2312" w:eastAsia="仿宋_GB2312" w:cs="仿宋_GB2312"/>
                <w:b w:val="0"/>
                <w:bCs w:val="0"/>
                <w:sz w:val="21"/>
                <w:szCs w:val="21"/>
                <w:lang w:val="en-US" w:eastAsia="zh-CN"/>
              </w:rPr>
              <w:t>容</w:t>
            </w: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验收</w:t>
            </w:r>
          </w:p>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内容</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分值</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评分标准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得分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12" w:hRule="exact"/>
        </w:trPr>
        <w:tc>
          <w:tcPr>
            <w:tcW w:w="930" w:type="dxa"/>
            <w:vMerge w:val="restart"/>
            <w:tcBorders>
              <w:top w:val="single" w:color="000000"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基础设施</w:t>
            </w:r>
          </w:p>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建</w:t>
            </w:r>
            <w:r>
              <w:rPr>
                <w:rFonts w:hint="eastAsia" w:ascii="仿宋_GB2312" w:hAnsi="仿宋_GB2312" w:cs="仿宋_GB2312"/>
                <w:b w:val="0"/>
                <w:bCs w:val="0"/>
                <w:sz w:val="21"/>
                <w:szCs w:val="21"/>
                <w:lang w:val="en-US" w:eastAsia="zh-CN"/>
              </w:rPr>
              <w:t xml:space="preserve">    </w:t>
            </w:r>
            <w:r>
              <w:rPr>
                <w:rFonts w:hint="eastAsia" w:ascii="仿宋_GB2312" w:hAnsi="仿宋_GB2312" w:eastAsia="仿宋_GB2312" w:cs="仿宋_GB2312"/>
                <w:b w:val="0"/>
                <w:bCs w:val="0"/>
                <w:sz w:val="21"/>
                <w:szCs w:val="21"/>
                <w:lang w:val="en-US" w:eastAsia="zh-CN"/>
              </w:rPr>
              <w:t>设</w:t>
            </w:r>
          </w:p>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（27分）</w:t>
            </w: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面积</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2</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建筑面积500平方米（含）及以上（2分）；300（含）-500平方米（1分）；不足300平方米（0分）。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7"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安全出口</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2</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安全疏散出口不少于2个（2分）；少于2个（0分）。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47"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标识统一</w:t>
            </w:r>
          </w:p>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制度上墙</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4</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悬挂统一醒目的镇街养老服务中心标识牌</w:t>
            </w:r>
            <w:r>
              <w:rPr>
                <w:rFonts w:hint="eastAsia" w:ascii="仿宋_GB2312" w:hAnsi="仿宋_GB2312" w:eastAsia="仿宋_GB2312" w:cs="仿宋_GB2312"/>
                <w:b w:val="0"/>
                <w:bCs w:val="0"/>
                <w:kern w:val="2"/>
                <w:sz w:val="21"/>
                <w:szCs w:val="21"/>
                <w:lang w:val="en-US" w:eastAsia="zh-CN" w:bidi="ar-SA"/>
              </w:rPr>
              <w:t>（1分）</w:t>
            </w:r>
            <w:r>
              <w:rPr>
                <w:rFonts w:hint="eastAsia" w:ascii="仿宋_GB2312" w:hAnsi="仿宋_GB2312" w:eastAsia="仿宋_GB2312" w:cs="仿宋_GB2312"/>
                <w:b w:val="0"/>
                <w:bCs w:val="0"/>
                <w:sz w:val="21"/>
                <w:szCs w:val="21"/>
                <w:lang w:val="en-US" w:eastAsia="zh-CN"/>
              </w:rPr>
              <w:t>、功能区标识</w:t>
            </w:r>
            <w:r>
              <w:rPr>
                <w:rFonts w:hint="eastAsia" w:ascii="仿宋_GB2312" w:hAnsi="仿宋_GB2312" w:eastAsia="仿宋_GB2312" w:cs="仿宋_GB2312"/>
                <w:b w:val="0"/>
                <w:bCs w:val="0"/>
                <w:kern w:val="2"/>
                <w:sz w:val="21"/>
                <w:szCs w:val="21"/>
                <w:lang w:val="en-US" w:eastAsia="zh-CN" w:bidi="ar-SA"/>
              </w:rPr>
              <w:t>（1分）</w:t>
            </w:r>
            <w:r>
              <w:rPr>
                <w:rFonts w:hint="eastAsia" w:ascii="仿宋_GB2312" w:hAnsi="仿宋_GB2312" w:eastAsia="仿宋_GB2312" w:cs="仿宋_GB2312"/>
                <w:b w:val="0"/>
                <w:bCs w:val="0"/>
                <w:sz w:val="21"/>
                <w:szCs w:val="21"/>
                <w:lang w:val="en-US" w:eastAsia="zh-CN"/>
              </w:rPr>
              <w:t>、安全疏散标识</w:t>
            </w:r>
            <w:r>
              <w:rPr>
                <w:rFonts w:hint="eastAsia" w:ascii="仿宋_GB2312" w:hAnsi="仿宋_GB2312" w:eastAsia="仿宋_GB2312" w:cs="仿宋_GB2312"/>
                <w:b w:val="0"/>
                <w:bCs w:val="0"/>
                <w:kern w:val="2"/>
                <w:sz w:val="21"/>
                <w:szCs w:val="21"/>
                <w:lang w:val="en-US" w:eastAsia="zh-CN" w:bidi="ar-SA"/>
              </w:rPr>
              <w:t>（1分）</w:t>
            </w:r>
            <w:r>
              <w:rPr>
                <w:rFonts w:hint="eastAsia" w:ascii="仿宋_GB2312" w:hAnsi="仿宋_GB2312" w:eastAsia="仿宋_GB2312" w:cs="仿宋_GB2312"/>
                <w:b w:val="0"/>
                <w:bCs w:val="0"/>
                <w:sz w:val="21"/>
                <w:szCs w:val="21"/>
                <w:lang w:val="en-US" w:eastAsia="zh-CN"/>
              </w:rPr>
              <w:t>，装修风格统一美观</w:t>
            </w:r>
            <w:r>
              <w:rPr>
                <w:rFonts w:hint="eastAsia" w:ascii="仿宋_GB2312" w:hAnsi="仿宋_GB2312" w:eastAsia="仿宋_GB2312" w:cs="仿宋_GB2312"/>
                <w:b w:val="0"/>
                <w:bCs w:val="0"/>
                <w:kern w:val="2"/>
                <w:sz w:val="21"/>
                <w:szCs w:val="21"/>
                <w:lang w:val="en-US" w:eastAsia="zh-CN" w:bidi="ar-SA"/>
              </w:rPr>
              <w:t>（1分）</w:t>
            </w:r>
            <w:r>
              <w:rPr>
                <w:rFonts w:hint="eastAsia" w:ascii="仿宋_GB2312" w:hAnsi="仿宋_GB2312" w:eastAsia="仿宋_GB2312" w:cs="仿宋_GB2312"/>
                <w:b w:val="0"/>
                <w:bCs w:val="0"/>
                <w:sz w:val="21"/>
                <w:szCs w:val="21"/>
                <w:lang w:val="en-US" w:eastAsia="zh-CN"/>
              </w:rPr>
              <w:t>。</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2"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照明设备</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6</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夜间照明设施完备</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、有视频监控系统</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、有紧急呼叫装置</w:t>
            </w:r>
            <w:r>
              <w:rPr>
                <w:rFonts w:hint="eastAsia" w:ascii="仿宋_GB2312" w:hAnsi="仿宋_GB2312" w:eastAsia="仿宋_GB2312" w:cs="仿宋_GB2312"/>
                <w:b w:val="0"/>
                <w:bCs w:val="0"/>
                <w:sz w:val="21"/>
                <w:szCs w:val="21"/>
                <w:lang w:val="en-US" w:eastAsia="zh-CN"/>
              </w:rPr>
              <w:t>（2分）。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17"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消防设施</w:t>
            </w:r>
          </w:p>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配</w:t>
            </w:r>
            <w:r>
              <w:rPr>
                <w:rFonts w:hint="eastAsia" w:ascii="仿宋_GB2312" w:hAnsi="仿宋_GB2312" w:cs="仿宋_GB2312"/>
                <w:b w:val="0"/>
                <w:bCs w:val="0"/>
                <w:kern w:val="2"/>
                <w:sz w:val="21"/>
                <w:szCs w:val="21"/>
                <w:lang w:val="en-US" w:eastAsia="zh-CN" w:bidi="ar-SA"/>
              </w:rPr>
              <w:t xml:space="preserve">    </w:t>
            </w:r>
            <w:r>
              <w:rPr>
                <w:rFonts w:hint="eastAsia" w:ascii="仿宋_GB2312" w:hAnsi="仿宋_GB2312" w:eastAsia="仿宋_GB2312" w:cs="仿宋_GB2312"/>
                <w:b w:val="0"/>
                <w:bCs w:val="0"/>
                <w:kern w:val="2"/>
                <w:sz w:val="21"/>
                <w:szCs w:val="21"/>
                <w:lang w:val="en-US" w:eastAsia="zh-CN" w:bidi="ar-SA"/>
              </w:rPr>
              <w:t>备</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6</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有火灾报警器或独立式烟感报警器（1分）、消防应急照明灯（1分）、防火器具（1分）等消防设备，消防标志标识明晰（1分）、紧急疏散通道畅通（1分）、消防设备可使用（1分）。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02"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无障碍设计</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7</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卫生间、通道走廊、楼梯间等公共区域无障碍设计（3分），尖角作突出处理（2分），地面作防滑处理（2分）。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2" w:hRule="exact"/>
        </w:trPr>
        <w:tc>
          <w:tcPr>
            <w:tcW w:w="930"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设备配备</w:t>
            </w:r>
          </w:p>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（27</w:t>
            </w:r>
            <w:r>
              <w:rPr>
                <w:rFonts w:hint="eastAsia" w:ascii="仿宋_GB2312" w:hAnsi="仿宋_GB2312" w:eastAsia="仿宋_GB2312" w:cs="仿宋_GB2312"/>
                <w:b w:val="0"/>
                <w:bCs w:val="0"/>
                <w:sz w:val="21"/>
                <w:szCs w:val="21"/>
                <w:lang w:val="en-US" w:eastAsia="zh-CN"/>
              </w:rPr>
              <w:t>分</w:t>
            </w:r>
            <w:r>
              <w:rPr>
                <w:rFonts w:hint="eastAsia" w:ascii="仿宋_GB2312" w:hAnsi="仿宋_GB2312" w:eastAsia="仿宋_GB2312" w:cs="仿宋_GB2312"/>
                <w:b w:val="0"/>
                <w:bCs w:val="0"/>
                <w:kern w:val="2"/>
                <w:sz w:val="21"/>
                <w:szCs w:val="21"/>
                <w:lang w:val="en-US" w:eastAsia="zh-CN" w:bidi="ar-SA"/>
              </w:rPr>
              <w:t>）</w:t>
            </w: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托养区</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2</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托养床位</w:t>
            </w:r>
            <w:r>
              <w:rPr>
                <w:rFonts w:hint="eastAsia" w:ascii="仿宋_GB2312" w:hAnsi="仿宋_GB2312" w:eastAsia="仿宋_GB2312" w:cs="仿宋_GB2312"/>
                <w:sz w:val="21"/>
                <w:szCs w:val="21"/>
              </w:rPr>
              <w:t>10</w:t>
            </w:r>
            <w:r>
              <w:rPr>
                <w:rFonts w:hint="eastAsia" w:ascii="仿宋_GB2312" w:hAnsi="仿宋_GB2312" w:eastAsia="仿宋_GB2312" w:cs="仿宋_GB2312"/>
                <w:b w:val="0"/>
                <w:bCs w:val="0"/>
                <w:kern w:val="2"/>
                <w:sz w:val="21"/>
                <w:szCs w:val="21"/>
                <w:lang w:val="en-US" w:eastAsia="zh-CN" w:bidi="ar-SA"/>
              </w:rPr>
              <w:t>张（含）以上（1分），每床使用面积不低于6平方米（1分）。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27" w:hRule="exact"/>
        </w:trPr>
        <w:tc>
          <w:tcPr>
            <w:tcW w:w="930"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康复区</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3</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根据需求配备拐杖（0.5分）、轮椅（0.5分）、平衡杠（0.5分）、矫正镜（0.5分）、起立床（0.5分）、治疗床（0.5分）等康复设备。</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97" w:hRule="exact"/>
        </w:trPr>
        <w:tc>
          <w:tcPr>
            <w:tcW w:w="930"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助餐区</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4</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有食谱公告栏（1分），有消毒碗柜（1分）、洗漱池（1分）、加热设备（1分）等设备。</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42" w:hRule="exact"/>
        </w:trPr>
        <w:tc>
          <w:tcPr>
            <w:tcW w:w="930"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合法助餐</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2</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开设小型食堂的，需取得餐饮许可证；若与机构外助企业合作的，需提供助餐企业的餐饮许可证复印件和合作协议。</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82" w:hRule="exact"/>
        </w:trPr>
        <w:tc>
          <w:tcPr>
            <w:tcW w:w="930"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助浴区</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6</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保暖（1分），通风（1分），地面防滑（1分），墙面有扶手（1分），有洗浴床（1分）、洗浴椅（1分）等助浴设备。</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92" w:hRule="exact"/>
        </w:trPr>
        <w:tc>
          <w:tcPr>
            <w:tcW w:w="930"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公共卫生间</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5</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男女分设（1分），防滑（1分），通风（1分），配备坐便器（1分）、呼叫装置（1分）。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17" w:hRule="exact"/>
        </w:trPr>
        <w:tc>
          <w:tcPr>
            <w:tcW w:w="930"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教育培训区</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1</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配备必要的培训设备。</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57" w:hRule="exact"/>
        </w:trPr>
        <w:tc>
          <w:tcPr>
            <w:tcW w:w="930"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评估室</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1</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根据需要配备开展评估的设备。</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37" w:hRule="exact"/>
        </w:trPr>
        <w:tc>
          <w:tcPr>
            <w:tcW w:w="930"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冷暖空调</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2</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公共场所（1分）和老年人居室（1分）有冷暖空调。</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07" w:hRule="exact"/>
        </w:trPr>
        <w:tc>
          <w:tcPr>
            <w:tcW w:w="930"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热水</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1</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24小时供应热水。</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02" w:hRule="exact"/>
        </w:trPr>
        <w:tc>
          <w:tcPr>
            <w:tcW w:w="930"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sz w:val="21"/>
                <w:szCs w:val="21"/>
                <w:lang w:val="en-US" w:eastAsia="zh-CN"/>
              </w:rPr>
            </w:pPr>
            <w:r>
              <w:rPr>
                <w:rFonts w:hint="eastAsia" w:ascii="仿宋_GB2312" w:hAnsi="仿宋_GB2312" w:eastAsia="仿宋_GB2312" w:cs="仿宋_GB2312"/>
                <w:b w:val="0"/>
                <w:bCs w:val="0"/>
                <w:sz w:val="21"/>
                <w:szCs w:val="21"/>
                <w:lang w:val="en-US" w:eastAsia="zh-CN"/>
              </w:rPr>
              <w:t>人员要求</w:t>
            </w:r>
          </w:p>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sz w:val="21"/>
                <w:szCs w:val="21"/>
                <w:lang w:val="en-US" w:eastAsia="zh-CN"/>
              </w:rPr>
              <w:t>（10分）</w:t>
            </w: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sz w:val="21"/>
                <w:szCs w:val="21"/>
                <w:lang w:val="en-US" w:eastAsia="zh-CN"/>
              </w:rPr>
              <w:t>服务人数</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sz w:val="21"/>
                <w:szCs w:val="21"/>
                <w:lang w:val="en-US" w:eastAsia="zh-CN"/>
              </w:rPr>
              <w:t>6</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sz w:val="21"/>
                <w:szCs w:val="21"/>
                <w:lang w:val="en-US" w:eastAsia="zh-CN"/>
              </w:rPr>
              <w:t>有专职管理人员至少1名（3分），护理人员至少2名（3分）。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12" w:hRule="exact"/>
        </w:trPr>
        <w:tc>
          <w:tcPr>
            <w:tcW w:w="930"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工作人员</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4</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工作人员全员信息上墙（餐饮工作需持健康证上岗并公示）</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，着装统一</w:t>
            </w:r>
            <w:r>
              <w:rPr>
                <w:rFonts w:hint="eastAsia" w:ascii="仿宋_GB2312" w:hAnsi="仿宋_GB2312" w:eastAsia="仿宋_GB2312" w:cs="仿宋_GB2312"/>
                <w:b w:val="0"/>
                <w:bCs w:val="0"/>
                <w:sz w:val="21"/>
                <w:szCs w:val="21"/>
                <w:lang w:val="en-US" w:eastAsia="zh-CN"/>
              </w:rPr>
              <w:t>（2分）。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82" w:hRule="exact"/>
        </w:trPr>
        <w:tc>
          <w:tcPr>
            <w:tcW w:w="930" w:type="dxa"/>
            <w:vMerge w:val="restart"/>
            <w:tcBorders>
              <w:top w:val="single" w:color="000000"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制度建设</w:t>
            </w:r>
          </w:p>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和服务</w:t>
            </w:r>
          </w:p>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要</w:t>
            </w:r>
            <w:r>
              <w:rPr>
                <w:rFonts w:hint="eastAsia" w:ascii="仿宋_GB2312" w:hAnsi="仿宋_GB2312" w:cs="仿宋_GB2312"/>
                <w:b w:val="0"/>
                <w:bCs w:val="0"/>
                <w:kern w:val="2"/>
                <w:sz w:val="21"/>
                <w:szCs w:val="21"/>
                <w:lang w:val="en-US" w:eastAsia="zh-CN" w:bidi="ar-SA"/>
              </w:rPr>
              <w:t xml:space="preserve">  </w:t>
            </w:r>
            <w:r>
              <w:rPr>
                <w:rFonts w:hint="eastAsia" w:ascii="仿宋_GB2312" w:hAnsi="仿宋_GB2312" w:eastAsia="仿宋_GB2312" w:cs="仿宋_GB2312"/>
                <w:b w:val="0"/>
                <w:bCs w:val="0"/>
                <w:kern w:val="2"/>
                <w:sz w:val="21"/>
                <w:szCs w:val="21"/>
                <w:lang w:val="en-US" w:eastAsia="zh-CN" w:bidi="ar-SA"/>
              </w:rPr>
              <w:t>求</w:t>
            </w:r>
          </w:p>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（36分）</w:t>
            </w: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规章制度</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2</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各项规章制度健全、上墙，建立安全责任、卫生防疫和意外事件应急处理机制。</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07"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服务公开</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4</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服务项目、收费标准、服务流程、服务标准公开。</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2"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评估机制</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6</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建立入住评估机制</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、老年人信息登记档案</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，并与托养老人签订服务协议</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22"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卫生管理</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2</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空气清新无异味</w:t>
            </w:r>
            <w:r>
              <w:rPr>
                <w:rFonts w:hint="eastAsia" w:ascii="仿宋_GB2312" w:hAnsi="仿宋_GB2312" w:eastAsia="仿宋_GB2312" w:cs="仿宋_GB2312"/>
                <w:b w:val="0"/>
                <w:bCs w:val="0"/>
                <w:sz w:val="21"/>
                <w:szCs w:val="21"/>
                <w:lang w:val="en-US" w:eastAsia="zh-CN"/>
              </w:rPr>
              <w:t>（1分）</w:t>
            </w:r>
            <w:r>
              <w:rPr>
                <w:rFonts w:hint="eastAsia" w:ascii="仿宋_GB2312" w:hAnsi="仿宋_GB2312" w:eastAsia="仿宋_GB2312" w:cs="仿宋_GB2312"/>
                <w:b w:val="0"/>
                <w:bCs w:val="0"/>
                <w:kern w:val="2"/>
                <w:sz w:val="21"/>
                <w:szCs w:val="21"/>
                <w:lang w:val="en-US" w:eastAsia="zh-CN" w:bidi="ar-SA"/>
              </w:rPr>
              <w:t>，建立每日定时打扫卫生工作制度</w:t>
            </w:r>
            <w:r>
              <w:rPr>
                <w:rFonts w:hint="eastAsia" w:ascii="仿宋_GB2312" w:hAnsi="仿宋_GB2312" w:eastAsia="仿宋_GB2312" w:cs="仿宋_GB2312"/>
                <w:b w:val="0"/>
                <w:bCs w:val="0"/>
                <w:sz w:val="21"/>
                <w:szCs w:val="21"/>
                <w:lang w:val="en-US" w:eastAsia="zh-CN"/>
              </w:rPr>
              <w:t>（1分）</w:t>
            </w:r>
            <w:r>
              <w:rPr>
                <w:rFonts w:hint="eastAsia" w:ascii="仿宋_GB2312" w:hAnsi="仿宋_GB2312" w:eastAsia="仿宋_GB2312" w:cs="仿宋_GB2312"/>
                <w:b w:val="0"/>
                <w:bCs w:val="0"/>
                <w:kern w:val="2"/>
                <w:sz w:val="21"/>
                <w:szCs w:val="21"/>
                <w:lang w:val="en-US" w:eastAsia="zh-CN" w:bidi="ar-SA"/>
              </w:rPr>
              <w:t>。</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37"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志愿管理</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2</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建立志愿服务登记制度。</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62"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服务项目</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14</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提供助餐</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、助浴</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、助洁</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、助行</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、助医</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、康复保健</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等机构托养和上门照护服务</w:t>
            </w:r>
            <w:r>
              <w:rPr>
                <w:rFonts w:hint="eastAsia" w:ascii="仿宋_GB2312" w:hAnsi="仿宋_GB2312" w:eastAsia="仿宋_GB2312" w:cs="仿宋_GB2312"/>
                <w:b w:val="0"/>
                <w:bCs w:val="0"/>
                <w:sz w:val="21"/>
                <w:szCs w:val="21"/>
                <w:lang w:val="en-US" w:eastAsia="zh-CN"/>
              </w:rPr>
              <w:t>（2分）。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7" w:hRule="exact"/>
        </w:trPr>
        <w:tc>
          <w:tcPr>
            <w:tcW w:w="930" w:type="dxa"/>
            <w:vMerge w:val="continue"/>
            <w:tcBorders>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服务记录及评价表</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center"/>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6</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left="0" w:leftChars="0" w:right="0" w:rightChars="0" w:firstLine="0" w:firstLineChars="0"/>
              <w:jc w:val="left"/>
              <w:textAlignment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建立服务记录档案</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、服务满意度回访档案</w:t>
            </w:r>
            <w:r>
              <w:rPr>
                <w:rFonts w:hint="eastAsia" w:ascii="仿宋_GB2312" w:hAnsi="仿宋_GB2312" w:eastAsia="仿宋_GB2312" w:cs="仿宋_GB2312"/>
                <w:b w:val="0"/>
                <w:bCs w:val="0"/>
                <w:sz w:val="21"/>
                <w:szCs w:val="21"/>
                <w:lang w:val="en-US" w:eastAsia="zh-CN"/>
              </w:rPr>
              <w:t>（2分）</w:t>
            </w:r>
            <w:r>
              <w:rPr>
                <w:rFonts w:hint="eastAsia" w:ascii="仿宋_GB2312" w:hAnsi="仿宋_GB2312" w:eastAsia="仿宋_GB2312" w:cs="仿宋_GB2312"/>
                <w:b w:val="0"/>
                <w:bCs w:val="0"/>
                <w:kern w:val="2"/>
                <w:sz w:val="21"/>
                <w:szCs w:val="21"/>
                <w:lang w:val="en-US" w:eastAsia="zh-CN" w:bidi="ar-SA"/>
              </w:rPr>
              <w:t>，设置意见箱并及时改进</w:t>
            </w:r>
            <w:r>
              <w:rPr>
                <w:rFonts w:hint="eastAsia" w:ascii="仿宋_GB2312" w:hAnsi="仿宋_GB2312" w:eastAsia="仿宋_GB2312" w:cs="仿宋_GB2312"/>
                <w:b w:val="0"/>
                <w:bCs w:val="0"/>
                <w:sz w:val="21"/>
                <w:szCs w:val="21"/>
                <w:lang w:val="en-US" w:eastAsia="zh-CN"/>
              </w:rPr>
              <w:t>（2分）。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272" w:hRule="exact"/>
        </w:trPr>
        <w:tc>
          <w:tcPr>
            <w:tcW w:w="93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加分情况</w:t>
            </w:r>
          </w:p>
        </w:tc>
        <w:tc>
          <w:tcPr>
            <w:tcW w:w="111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承接社会组织或工作人员获表彰</w:t>
            </w:r>
          </w:p>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等</w:t>
            </w:r>
            <w:r>
              <w:rPr>
                <w:rFonts w:hint="eastAsia" w:ascii="仿宋_GB2312" w:hAnsi="仿宋_GB2312" w:cs="仿宋_GB2312"/>
                <w:b w:val="0"/>
                <w:bCs w:val="0"/>
                <w:kern w:val="2"/>
                <w:sz w:val="21"/>
                <w:szCs w:val="21"/>
                <w:lang w:val="en-US" w:eastAsia="zh-CN" w:bidi="ar-SA"/>
              </w:rPr>
              <w:t xml:space="preserve">    </w:t>
            </w:r>
            <w:r>
              <w:rPr>
                <w:rFonts w:hint="eastAsia" w:ascii="仿宋_GB2312" w:hAnsi="仿宋_GB2312" w:eastAsia="仿宋_GB2312" w:cs="仿宋_GB2312"/>
                <w:b w:val="0"/>
                <w:bCs w:val="0"/>
                <w:kern w:val="2"/>
                <w:sz w:val="21"/>
                <w:szCs w:val="21"/>
                <w:lang w:val="en-US" w:eastAsia="zh-CN" w:bidi="ar-SA"/>
              </w:rPr>
              <w:t>级</w:t>
            </w:r>
          </w:p>
        </w:tc>
        <w:tc>
          <w:tcPr>
            <w:tcW w:w="555"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3</w:t>
            </w:r>
          </w:p>
        </w:tc>
        <w:tc>
          <w:tcPr>
            <w:tcW w:w="687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承接社会组织或工作人员获国家级表彰（3分）、承接社会组织或工作人员获省级表彰（2分）、承接机构或工作人员获市级表彰（1分）（同类表彰以最高形式表彰为准）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12" w:hRule="exact"/>
        </w:trPr>
        <w:tc>
          <w:tcPr>
            <w:tcW w:w="930" w:type="dxa"/>
            <w:vMerge w:val="restart"/>
            <w:tcBorders>
              <w:top w:val="single" w:color="000000"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否决项</w:t>
            </w:r>
          </w:p>
        </w:tc>
        <w:tc>
          <w:tcPr>
            <w:tcW w:w="8535" w:type="dxa"/>
            <w:gridSpan w:val="4"/>
            <w:tcBorders>
              <w:top w:val="single" w:color="000000" w:sz="4" w:space="0"/>
              <w:left w:val="single" w:color="000000" w:sz="4" w:space="0"/>
              <w:bottom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1.社会力量运营服务中心应办理民非或工商登记，中心内发挥托养功能的机构部分应取得养老机构设立许可。</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97" w:hRule="exact"/>
        </w:trPr>
        <w:tc>
          <w:tcPr>
            <w:tcW w:w="930"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8535" w:type="dxa"/>
            <w:gridSpan w:val="4"/>
            <w:tcBorders>
              <w:top w:val="single" w:color="000000" w:sz="4" w:space="0"/>
              <w:left w:val="single" w:color="000000" w:sz="4" w:space="0"/>
              <w:bottom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2.内设老年食堂但无食品经营许可证。</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02" w:hRule="exact"/>
        </w:trPr>
        <w:tc>
          <w:tcPr>
            <w:tcW w:w="930" w:type="dxa"/>
            <w:vMerge w:val="continue"/>
            <w:tcBorders>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c>
          <w:tcPr>
            <w:tcW w:w="8535" w:type="dxa"/>
            <w:gridSpan w:val="4"/>
            <w:tcBorders>
              <w:top w:val="single" w:color="000000" w:sz="4" w:space="0"/>
              <w:left w:val="single" w:color="000000" w:sz="4" w:space="0"/>
              <w:bottom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3.与餐饮企业合作但未签订合作协议或合作的餐饮企业无食品经营许可证。</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7" w:hRule="exact"/>
        </w:trPr>
        <w:tc>
          <w:tcPr>
            <w:tcW w:w="9465" w:type="dxa"/>
            <w:gridSpan w:val="5"/>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综合评估得分</w:t>
            </w:r>
          </w:p>
        </w:tc>
        <w:tc>
          <w:tcPr>
            <w:tcW w:w="39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7" w:hRule="exact"/>
        </w:trPr>
        <w:tc>
          <w:tcPr>
            <w:tcW w:w="103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center"/>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注：</w:t>
            </w:r>
          </w:p>
        </w:tc>
        <w:tc>
          <w:tcPr>
            <w:tcW w:w="8820" w:type="dxa"/>
            <w:gridSpan w:val="4"/>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300" w:lineRule="exact"/>
              <w:ind w:left="0" w:leftChars="0" w:right="0" w:rightChars="0" w:firstLine="0" w:firstLineChars="0"/>
              <w:jc w:val="left"/>
              <w:outlineLvl w:val="9"/>
              <w:rPr>
                <w:rFonts w:hint="eastAsia" w:ascii="仿宋_GB2312" w:hAnsi="仿宋_GB2312" w:eastAsia="仿宋_GB2312" w:cs="仿宋_GB2312"/>
                <w:b w:val="0"/>
                <w:bCs w:val="0"/>
                <w:kern w:val="2"/>
                <w:sz w:val="21"/>
                <w:szCs w:val="21"/>
                <w:lang w:val="en-US" w:eastAsia="zh-CN" w:bidi="ar-SA"/>
              </w:rPr>
            </w:pPr>
            <w:r>
              <w:rPr>
                <w:rFonts w:hint="eastAsia" w:ascii="仿宋_GB2312" w:hAnsi="仿宋_GB2312" w:eastAsia="仿宋_GB2312" w:cs="仿宋_GB2312"/>
                <w:b w:val="0"/>
                <w:bCs w:val="0"/>
                <w:kern w:val="2"/>
                <w:sz w:val="21"/>
                <w:szCs w:val="21"/>
                <w:lang w:val="en-US" w:eastAsia="zh-CN" w:bidi="ar-SA"/>
              </w:rPr>
              <w:t>满分100分，总分90分及以上的为五星级；80分及以上的为四星级； 70分及以上的为三星级；70分以下的为不合格等次。</w:t>
            </w:r>
          </w:p>
        </w:tc>
      </w:tr>
    </w:tbl>
    <w:p>
      <w:pPr>
        <w:rPr>
          <w:rFonts w:hint="eastAsia" w:ascii="宋体" w:hAnsi="宋体" w:eastAsia="宋体" w:cs="宋体"/>
          <w:sz w:val="28"/>
          <w:szCs w:val="28"/>
          <w:lang w:val="en-US" w:eastAsia="zh-CN"/>
        </w:rPr>
      </w:pPr>
    </w:p>
    <w:p>
      <w:pPr>
        <w:rPr>
          <w:rFonts w:hint="eastAsia" w:ascii="宋体" w:hAnsi="宋体" w:eastAsia="宋体" w:cs="宋体"/>
          <w:sz w:val="28"/>
          <w:szCs w:val="28"/>
          <w:lang w:val="en-US" w:eastAsia="zh-CN"/>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spacing w:val="6"/>
          <w:kern w:val="0"/>
          <w:sz w:val="32"/>
          <w:szCs w:val="32"/>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spacing w:val="6"/>
          <w:kern w:val="0"/>
          <w:sz w:val="32"/>
          <w:szCs w:val="32"/>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spacing w:val="6"/>
          <w:kern w:val="0"/>
          <w:sz w:val="32"/>
          <w:szCs w:val="32"/>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spacing w:val="6"/>
          <w:kern w:val="0"/>
          <w:sz w:val="32"/>
          <w:szCs w:val="32"/>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spacing w:val="6"/>
          <w:kern w:val="0"/>
          <w:sz w:val="32"/>
          <w:szCs w:val="32"/>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spacing w:val="6"/>
          <w:kern w:val="0"/>
          <w:sz w:val="32"/>
          <w:szCs w:val="32"/>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spacing w:val="6"/>
          <w:kern w:val="0"/>
          <w:sz w:val="32"/>
          <w:szCs w:val="32"/>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color w:val="333333"/>
          <w:spacing w:val="6"/>
          <w:kern w:val="0"/>
          <w:sz w:val="32"/>
          <w:szCs w:val="32"/>
          <w:shd w:val="clear" w:fill="FFFFFF"/>
          <w:lang w:val="en-US" w:eastAsia="zh-CN" w:bidi="ar"/>
        </w:rPr>
      </w:pPr>
    </w:p>
    <w:p>
      <w:pPr>
        <w:keepNext w:val="0"/>
        <w:keepLines w:val="0"/>
        <w:widowControl/>
        <w:suppressLineNumbers w:val="0"/>
        <w:shd w:val="clear" w:fill="FFFFFF"/>
        <w:spacing w:before="0" w:beforeAutospacing="0" w:after="0" w:afterAutospacing="0" w:line="600" w:lineRule="atLeast"/>
        <w:ind w:left="0" w:right="0"/>
        <w:jc w:val="both"/>
        <w:rPr>
          <w:rFonts w:hint="default" w:ascii="宋体" w:hAnsi="宋体" w:eastAsia="宋体" w:cs="宋体"/>
          <w:color w:val="333333"/>
          <w:spacing w:val="6"/>
          <w:kern w:val="0"/>
          <w:sz w:val="32"/>
          <w:szCs w:val="32"/>
          <w:shd w:val="clear" w:fill="FFFFFF"/>
          <w:lang w:val="en-US" w:eastAsia="zh-CN" w:bidi="ar"/>
        </w:rPr>
      </w:pPr>
      <w:r>
        <w:rPr>
          <w:rFonts w:hint="eastAsia" w:ascii="宋体" w:hAnsi="宋体" w:eastAsia="宋体" w:cs="宋体"/>
          <w:color w:val="333333"/>
          <w:spacing w:val="6"/>
          <w:kern w:val="0"/>
          <w:sz w:val="32"/>
          <w:szCs w:val="32"/>
          <w:shd w:val="clear" w:fill="FFFFFF"/>
          <w:lang w:val="en-US" w:eastAsia="zh-CN" w:bidi="ar"/>
        </w:rPr>
        <w:t>附件5</w:t>
      </w: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eastAsia="宋体" w:cs="宋体"/>
          <w:b/>
          <w:bCs/>
          <w:color w:val="333333"/>
          <w:spacing w:val="6"/>
          <w:kern w:val="0"/>
          <w:sz w:val="32"/>
          <w:szCs w:val="32"/>
          <w:shd w:val="clear" w:fill="FFFFFF"/>
          <w:lang w:val="en-US" w:eastAsia="zh-CN" w:bidi="ar"/>
        </w:rPr>
      </w:pPr>
      <w:r>
        <w:rPr>
          <w:rFonts w:hint="eastAsia" w:ascii="宋体" w:hAnsi="宋体" w:eastAsia="宋体" w:cs="宋体"/>
          <w:b/>
          <w:bCs/>
          <w:color w:val="333333"/>
          <w:spacing w:val="6"/>
          <w:kern w:val="0"/>
          <w:sz w:val="32"/>
          <w:szCs w:val="32"/>
          <w:shd w:val="clear" w:fill="FFFFFF"/>
          <w:lang w:val="en-US" w:eastAsia="zh-CN" w:bidi="ar"/>
        </w:rPr>
        <w:t>温州市镇（街）养老服务中心运营等级考核表</w:t>
      </w:r>
    </w:p>
    <w:p>
      <w:pPr>
        <w:keepNext w:val="0"/>
        <w:keepLines w:val="0"/>
        <w:widowControl/>
        <w:suppressLineNumbers w:val="0"/>
        <w:shd w:val="clear" w:fill="FFFFFF"/>
        <w:spacing w:before="0" w:beforeAutospacing="0" w:after="0" w:afterAutospacing="0" w:line="600" w:lineRule="atLeast"/>
        <w:ind w:left="0" w:right="0"/>
        <w:jc w:val="center"/>
        <w:rPr>
          <w:rFonts w:hint="eastAsia" w:ascii="宋体" w:hAnsi="宋体" w:cs="宋体"/>
          <w:sz w:val="24"/>
        </w:rPr>
      </w:pPr>
      <w:r>
        <w:rPr>
          <w:rFonts w:hint="eastAsia" w:ascii="宋体" w:hAnsi="宋体" w:cs="宋体"/>
          <w:sz w:val="24"/>
        </w:rPr>
        <w:t xml:space="preserve">镇（街）养老服务中心名称： </w:t>
      </w:r>
      <w:r>
        <w:rPr>
          <w:rFonts w:hint="eastAsia" w:ascii="宋体" w:hAnsi="宋体" w:cs="宋体"/>
          <w:sz w:val="24"/>
          <w:lang w:val="en-US" w:eastAsia="zh-CN"/>
        </w:rPr>
        <w:t xml:space="preserve"> </w:t>
      </w:r>
      <w:r>
        <w:rPr>
          <w:rFonts w:hint="eastAsia" w:ascii="宋体" w:hAnsi="宋体" w:cs="宋体"/>
          <w:sz w:val="24"/>
        </w:rPr>
        <w:t xml:space="preserve">    考核时间：  年  月  日</w:t>
      </w:r>
      <w:r>
        <w:rPr>
          <w:rFonts w:hint="eastAsia" w:ascii="宋体" w:hAnsi="宋体" w:cs="宋体"/>
          <w:sz w:val="24"/>
          <w:lang w:val="en-US" w:eastAsia="zh-CN"/>
        </w:rPr>
        <w:t xml:space="preserve">   </w:t>
      </w:r>
      <w:r>
        <w:rPr>
          <w:rFonts w:hint="eastAsia" w:ascii="宋体" w:hAnsi="宋体" w:cs="宋体"/>
          <w:sz w:val="24"/>
        </w:rPr>
        <w:t>考核人（签名）：</w:t>
      </w:r>
    </w:p>
    <w:tbl>
      <w:tblPr>
        <w:tblStyle w:val="2"/>
        <w:tblpPr w:leftFromText="180" w:rightFromText="180" w:vertAnchor="text" w:horzAnchor="margin" w:tblpXSpec="center" w:tblpY="272"/>
        <w:tblOverlap w:val="never"/>
        <w:tblW w:w="10786" w:type="dxa"/>
        <w:tblInd w:w="0" w:type="dxa"/>
        <w:tblLayout w:type="fixed"/>
        <w:tblCellMar>
          <w:top w:w="15" w:type="dxa"/>
          <w:left w:w="15" w:type="dxa"/>
          <w:bottom w:w="15" w:type="dxa"/>
          <w:right w:w="15" w:type="dxa"/>
        </w:tblCellMar>
      </w:tblPr>
      <w:tblGrid>
        <w:gridCol w:w="1457"/>
        <w:gridCol w:w="1175"/>
        <w:gridCol w:w="7299"/>
        <w:gridCol w:w="855"/>
      </w:tblGrid>
      <w:tr>
        <w:tblPrEx>
          <w:tblLayout w:type="fixed"/>
          <w:tblCellMar>
            <w:top w:w="15" w:type="dxa"/>
            <w:left w:w="15" w:type="dxa"/>
            <w:bottom w:w="15" w:type="dxa"/>
            <w:right w:w="15" w:type="dxa"/>
          </w:tblCellMar>
        </w:tblPrEx>
        <w:trPr>
          <w:trHeight w:val="827" w:hRule="exact"/>
        </w:trPr>
        <w:tc>
          <w:tcPr>
            <w:tcW w:w="1457" w:type="dxa"/>
            <w:tcBorders>
              <w:top w:val="single" w:color="auto" w:sz="4" w:space="0"/>
              <w:left w:val="single" w:color="000000" w:sz="4" w:space="0"/>
              <w:bottom w:val="single" w:color="auto" w:sz="4" w:space="0"/>
              <w:right w:val="single" w:color="000000" w:sz="4" w:space="0"/>
            </w:tcBorders>
            <w:vAlign w:val="center"/>
          </w:tcPr>
          <w:p>
            <w:pPr>
              <w:spacing w:line="300" w:lineRule="exact"/>
              <w:jc w:val="center"/>
              <w:rPr>
                <w:rFonts w:hint="eastAsia" w:ascii="仿宋_GB2312" w:hAnsi="仿宋_GB2312" w:cs="仿宋_GB2312"/>
                <w:b/>
                <w:bCs/>
                <w:sz w:val="21"/>
                <w:szCs w:val="21"/>
              </w:rPr>
            </w:pPr>
            <w:r>
              <w:rPr>
                <w:rFonts w:hint="eastAsia" w:ascii="仿宋_GB2312" w:hAnsi="仿宋_GB2312" w:cs="仿宋_GB2312"/>
                <w:b/>
                <w:bCs/>
                <w:sz w:val="21"/>
                <w:szCs w:val="21"/>
              </w:rPr>
              <w:t>考核</w:t>
            </w:r>
          </w:p>
          <w:p>
            <w:pPr>
              <w:spacing w:line="300" w:lineRule="exact"/>
              <w:jc w:val="center"/>
              <w:rPr>
                <w:rFonts w:hint="eastAsia" w:ascii="仿宋_GB2312" w:hAnsi="仿宋_GB2312" w:cs="仿宋_GB2312"/>
                <w:b/>
                <w:bCs/>
                <w:sz w:val="21"/>
                <w:szCs w:val="21"/>
              </w:rPr>
            </w:pPr>
            <w:r>
              <w:rPr>
                <w:rFonts w:hint="eastAsia" w:ascii="仿宋_GB2312" w:hAnsi="仿宋_GB2312" w:cs="仿宋_GB2312"/>
                <w:b/>
                <w:bCs/>
                <w:sz w:val="21"/>
                <w:szCs w:val="21"/>
              </w:rPr>
              <w:t>内容</w:t>
            </w:r>
          </w:p>
        </w:tc>
        <w:tc>
          <w:tcPr>
            <w:tcW w:w="1175" w:type="dxa"/>
            <w:tcBorders>
              <w:top w:val="single" w:color="auto" w:sz="4" w:space="0"/>
              <w:left w:val="single" w:color="000000" w:sz="4" w:space="0"/>
              <w:bottom w:val="single" w:color="auto" w:sz="4" w:space="0"/>
              <w:right w:val="single" w:color="000000" w:sz="4" w:space="0"/>
            </w:tcBorders>
            <w:vAlign w:val="center"/>
          </w:tcPr>
          <w:p>
            <w:pPr>
              <w:spacing w:line="300" w:lineRule="exact"/>
              <w:jc w:val="center"/>
              <w:rPr>
                <w:rFonts w:hint="eastAsia" w:ascii="仿宋_GB2312" w:hAnsi="仿宋_GB2312" w:cs="仿宋_GB2312"/>
                <w:b/>
                <w:bCs/>
                <w:sz w:val="21"/>
                <w:szCs w:val="21"/>
              </w:rPr>
            </w:pPr>
            <w:r>
              <w:rPr>
                <w:rFonts w:hint="eastAsia" w:ascii="仿宋_GB2312" w:hAnsi="仿宋_GB2312" w:cs="仿宋_GB2312"/>
                <w:b/>
                <w:bCs/>
                <w:sz w:val="21"/>
                <w:szCs w:val="21"/>
              </w:rPr>
              <w:t>分值</w:t>
            </w:r>
          </w:p>
        </w:tc>
        <w:tc>
          <w:tcPr>
            <w:tcW w:w="7299" w:type="dxa"/>
            <w:tcBorders>
              <w:top w:val="single" w:color="auto" w:sz="4" w:space="0"/>
              <w:left w:val="single" w:color="000000" w:sz="4" w:space="0"/>
              <w:bottom w:val="single" w:color="auto" w:sz="4" w:space="0"/>
              <w:right w:val="single" w:color="000000" w:sz="4" w:space="0"/>
            </w:tcBorders>
            <w:vAlign w:val="center"/>
          </w:tcPr>
          <w:p>
            <w:pPr>
              <w:spacing w:line="300" w:lineRule="exact"/>
              <w:jc w:val="center"/>
              <w:rPr>
                <w:rFonts w:hint="eastAsia" w:ascii="仿宋_GB2312" w:hAnsi="仿宋_GB2312" w:cs="仿宋_GB2312"/>
                <w:b/>
                <w:bCs/>
                <w:sz w:val="21"/>
                <w:szCs w:val="21"/>
              </w:rPr>
            </w:pPr>
            <w:r>
              <w:rPr>
                <w:rFonts w:hint="eastAsia" w:ascii="仿宋_GB2312" w:hAnsi="仿宋_GB2312" w:cs="仿宋_GB2312"/>
                <w:b/>
                <w:bCs/>
                <w:sz w:val="21"/>
                <w:szCs w:val="21"/>
              </w:rPr>
              <w:t>评分标准</w:t>
            </w:r>
          </w:p>
        </w:tc>
        <w:tc>
          <w:tcPr>
            <w:tcW w:w="855" w:type="dxa"/>
            <w:tcBorders>
              <w:top w:val="single" w:color="auto" w:sz="4" w:space="0"/>
              <w:left w:val="single" w:color="000000"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b/>
                <w:bCs/>
                <w:sz w:val="21"/>
                <w:szCs w:val="21"/>
              </w:rPr>
            </w:pPr>
            <w:r>
              <w:rPr>
                <w:rFonts w:hint="eastAsia" w:ascii="仿宋_GB2312" w:hAnsi="仿宋_GB2312" w:cs="仿宋_GB2312"/>
                <w:b/>
                <w:bCs/>
                <w:sz w:val="21"/>
                <w:szCs w:val="21"/>
              </w:rPr>
              <w:t>得分</w:t>
            </w:r>
          </w:p>
        </w:tc>
      </w:tr>
      <w:tr>
        <w:tblPrEx>
          <w:tblLayout w:type="fixed"/>
          <w:tblCellMar>
            <w:top w:w="15" w:type="dxa"/>
            <w:left w:w="15" w:type="dxa"/>
            <w:bottom w:w="15" w:type="dxa"/>
            <w:right w:w="15" w:type="dxa"/>
          </w:tblCellMar>
        </w:tblPrEx>
        <w:trPr>
          <w:trHeight w:val="1219" w:hRule="exact"/>
        </w:trPr>
        <w:tc>
          <w:tcPr>
            <w:tcW w:w="1457" w:type="dxa"/>
            <w:vMerge w:val="restart"/>
            <w:tcBorders>
              <w:top w:val="single" w:color="auto" w:sz="4" w:space="0"/>
              <w:left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基础设施</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及维护（11分）</w:t>
            </w:r>
          </w:p>
        </w:tc>
        <w:tc>
          <w:tcPr>
            <w:tcW w:w="1175" w:type="dxa"/>
            <w:tcBorders>
              <w:top w:val="single" w:color="auto" w:sz="4" w:space="0"/>
              <w:left w:val="single" w:color="auto" w:sz="4" w:space="0"/>
              <w:bottom w:val="single" w:color="000000" w:sz="4" w:space="0"/>
              <w:right w:val="single" w:color="000000" w:sz="4" w:space="0"/>
            </w:tcBorders>
            <w:vAlign w:val="center"/>
          </w:tcPr>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功能设施</w:t>
            </w:r>
          </w:p>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及管理</w:t>
            </w:r>
          </w:p>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（3分）</w:t>
            </w:r>
          </w:p>
        </w:tc>
        <w:tc>
          <w:tcPr>
            <w:tcW w:w="7299" w:type="dxa"/>
            <w:tcBorders>
              <w:top w:val="single" w:color="auto" w:sz="4" w:space="0"/>
              <w:left w:val="single" w:color="000000" w:sz="4" w:space="0"/>
              <w:bottom w:val="single" w:color="000000" w:sz="4" w:space="0"/>
              <w:right w:val="single" w:color="auto" w:sz="4" w:space="0"/>
            </w:tcBorders>
            <w:vAlign w:val="center"/>
          </w:tcPr>
          <w:p>
            <w:pPr>
              <w:widowControl/>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托养区、康复区、助餐区、助浴区、教育培训区、多功能区等功能室设备齐全、整洁且可使用（1分），功能标识、制度统一上墙（1分），不常见的器材功能使用说明应展示在醒目、方面查看位置（1分）（共3分，每缺1项扣1分，扣完为止）。</w:t>
            </w:r>
          </w:p>
        </w:tc>
        <w:tc>
          <w:tcPr>
            <w:tcW w:w="855" w:type="dxa"/>
            <w:tcBorders>
              <w:top w:val="single" w:color="000000" w:sz="4" w:space="0"/>
              <w:left w:val="single" w:color="auto"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1445" w:hRule="exact"/>
        </w:trPr>
        <w:tc>
          <w:tcPr>
            <w:tcW w:w="1457" w:type="dxa"/>
            <w:vMerge w:val="continue"/>
            <w:tcBorders>
              <w:left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000000" w:sz="4" w:space="0"/>
              <w:left w:val="single" w:color="auto" w:sz="4" w:space="0"/>
              <w:bottom w:val="single" w:color="000000" w:sz="4" w:space="0"/>
              <w:right w:val="single" w:color="000000" w:sz="4" w:space="0"/>
            </w:tcBorders>
            <w:vAlign w:val="center"/>
          </w:tcPr>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消防设施</w:t>
            </w:r>
          </w:p>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及管理</w:t>
            </w:r>
          </w:p>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（5分）</w:t>
            </w:r>
          </w:p>
        </w:tc>
        <w:tc>
          <w:tcPr>
            <w:tcW w:w="7299" w:type="dxa"/>
            <w:tcBorders>
              <w:top w:val="single" w:color="000000" w:sz="4" w:space="0"/>
              <w:left w:val="single" w:color="000000" w:sz="4" w:space="0"/>
              <w:bottom w:val="single" w:color="000000" w:sz="4" w:space="0"/>
              <w:right w:val="single" w:color="auto" w:sz="4" w:space="0"/>
            </w:tcBorders>
            <w:vAlign w:val="center"/>
          </w:tcPr>
          <w:p>
            <w:pPr>
              <w:widowControl/>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配备火灾报警器或独立式烟感报警器、消防应急照明灯、防火器具等消防设备且功能完好（1分），疏散通道、安全出口保持随时畅通（1分），安排专人进行每日防火巡查（1分），已收住老年人的需开展夜间消防巡查且不少于2次（1分，未收住老年人的此项不予以扣分），每半年组织工作人员和服务的老年人开展一次消防演练（1分），（共5分，每缺1项扣1分，扣完为止）。</w:t>
            </w:r>
          </w:p>
        </w:tc>
        <w:tc>
          <w:tcPr>
            <w:tcW w:w="855" w:type="dxa"/>
            <w:tcBorders>
              <w:top w:val="single" w:color="000000" w:sz="4" w:space="0"/>
              <w:left w:val="single" w:color="auto"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955" w:hRule="exact"/>
        </w:trPr>
        <w:tc>
          <w:tcPr>
            <w:tcW w:w="1457" w:type="dxa"/>
            <w:vMerge w:val="continue"/>
            <w:tcBorders>
              <w:left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000000" w:sz="4" w:space="0"/>
              <w:left w:val="single" w:color="auto" w:sz="4" w:space="0"/>
              <w:bottom w:val="single" w:color="000000" w:sz="4" w:space="0"/>
              <w:right w:val="single" w:color="000000" w:sz="4" w:space="0"/>
            </w:tcBorders>
            <w:vAlign w:val="center"/>
          </w:tcPr>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安全设施</w:t>
            </w:r>
          </w:p>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（1分）</w:t>
            </w:r>
          </w:p>
        </w:tc>
        <w:tc>
          <w:tcPr>
            <w:tcW w:w="7299" w:type="dxa"/>
            <w:tcBorders>
              <w:top w:val="single" w:color="000000" w:sz="4" w:space="0"/>
              <w:left w:val="single" w:color="000000" w:sz="4" w:space="0"/>
              <w:bottom w:val="single" w:color="000000" w:sz="4" w:space="0"/>
              <w:right w:val="single" w:color="auto" w:sz="4" w:space="0"/>
            </w:tcBorders>
            <w:vAlign w:val="center"/>
          </w:tcPr>
          <w:p>
            <w:pPr>
              <w:widowControl/>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卫生间、通道走廊、楼梯间、房间等活动区域无障碍设施齐全且可使用（0.5分），夜间照明设施、视频监控系统、紧急呼叫装置、场所安保等功能完好且发挥作用（0.5分）。</w:t>
            </w:r>
          </w:p>
        </w:tc>
        <w:tc>
          <w:tcPr>
            <w:tcW w:w="855" w:type="dxa"/>
            <w:tcBorders>
              <w:top w:val="single" w:color="000000" w:sz="4" w:space="0"/>
              <w:left w:val="single" w:color="auto"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680" w:hRule="exact"/>
        </w:trPr>
        <w:tc>
          <w:tcPr>
            <w:tcW w:w="1457" w:type="dxa"/>
            <w:tcBorders>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000000" w:sz="4" w:space="0"/>
              <w:left w:val="single" w:color="auto" w:sz="4" w:space="0"/>
              <w:bottom w:val="single" w:color="auto" w:sz="4" w:space="0"/>
              <w:right w:val="single" w:color="000000" w:sz="4" w:space="0"/>
            </w:tcBorders>
            <w:vAlign w:val="center"/>
          </w:tcPr>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环境卫生</w:t>
            </w:r>
          </w:p>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（2分）</w:t>
            </w:r>
          </w:p>
        </w:tc>
        <w:tc>
          <w:tcPr>
            <w:tcW w:w="7299" w:type="dxa"/>
            <w:tcBorders>
              <w:top w:val="single" w:color="000000" w:sz="4" w:space="0"/>
              <w:left w:val="single" w:color="000000" w:sz="4" w:space="0"/>
              <w:bottom w:val="single" w:color="auto" w:sz="4" w:space="0"/>
              <w:right w:val="single" w:color="auto" w:sz="4" w:space="0"/>
            </w:tcBorders>
            <w:vAlign w:val="center"/>
          </w:tcPr>
          <w:p>
            <w:pPr>
              <w:widowControl/>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场所环境整洁（0.5分）、明亮（0.5分），空气清新无异味（0.5分），无卫生死角（0.5分），（共2分，每缺1项扣0.5分，扣完为止）。</w:t>
            </w:r>
          </w:p>
        </w:tc>
        <w:tc>
          <w:tcPr>
            <w:tcW w:w="855" w:type="dxa"/>
            <w:tcBorders>
              <w:top w:val="single" w:color="000000" w:sz="4" w:space="0"/>
              <w:left w:val="single" w:color="auto"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680" w:hRule="exact"/>
        </w:trPr>
        <w:tc>
          <w:tcPr>
            <w:tcW w:w="1457" w:type="dxa"/>
            <w:vMerge w:val="restart"/>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内部管理</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（7分）</w:t>
            </w:r>
          </w:p>
        </w:tc>
        <w:tc>
          <w:tcPr>
            <w:tcW w:w="1175" w:type="dxa"/>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规章制度</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（1分）</w:t>
            </w:r>
          </w:p>
        </w:tc>
        <w:tc>
          <w:tcPr>
            <w:tcW w:w="7299" w:type="dxa"/>
            <w:tcBorders>
              <w:top w:val="single" w:color="auto" w:sz="4" w:space="0"/>
              <w:left w:val="single" w:color="000000" w:sz="4" w:space="0"/>
              <w:bottom w:val="single" w:color="auto" w:sz="4" w:space="0"/>
              <w:right w:val="single" w:color="000000"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各项规章制度健全，建立安全责任、卫生防疫和意外事件应急处理机制（1分）。</w:t>
            </w:r>
          </w:p>
        </w:tc>
        <w:tc>
          <w:tcPr>
            <w:tcW w:w="85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680" w:hRule="exact"/>
        </w:trPr>
        <w:tc>
          <w:tcPr>
            <w:tcW w:w="1457" w:type="dxa"/>
            <w:vMerge w:val="continue"/>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服务公开</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（1分）</w:t>
            </w:r>
          </w:p>
        </w:tc>
        <w:tc>
          <w:tcPr>
            <w:tcW w:w="7299" w:type="dxa"/>
            <w:tcBorders>
              <w:top w:val="single" w:color="auto" w:sz="4" w:space="0"/>
              <w:left w:val="single" w:color="000000" w:sz="4" w:space="0"/>
              <w:bottom w:val="single" w:color="auto" w:sz="4" w:space="0"/>
              <w:right w:val="single" w:color="000000"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服务项目、收费标准、服务流程、服务标准公开在醒目位置（共1分，少一项不给分）。</w:t>
            </w:r>
          </w:p>
        </w:tc>
        <w:tc>
          <w:tcPr>
            <w:tcW w:w="85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680" w:hRule="exact"/>
        </w:trPr>
        <w:tc>
          <w:tcPr>
            <w:tcW w:w="1457" w:type="dxa"/>
            <w:vMerge w:val="continue"/>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财务公开</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（1分）</w:t>
            </w:r>
          </w:p>
        </w:tc>
        <w:tc>
          <w:tcPr>
            <w:tcW w:w="7299" w:type="dxa"/>
            <w:tcBorders>
              <w:top w:val="single" w:color="auto" w:sz="4" w:space="0"/>
              <w:left w:val="single" w:color="000000" w:sz="4" w:space="0"/>
              <w:bottom w:val="single" w:color="auto" w:sz="4" w:space="0"/>
              <w:right w:val="single" w:color="000000"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财务公开登记管理，资金支出、申报、使用、管理遵守财务相关规定（1分）。</w:t>
            </w:r>
          </w:p>
        </w:tc>
        <w:tc>
          <w:tcPr>
            <w:tcW w:w="85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838" w:hRule="exact"/>
        </w:trPr>
        <w:tc>
          <w:tcPr>
            <w:tcW w:w="1457" w:type="dxa"/>
            <w:vMerge w:val="continue"/>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服务记录及评价（3分）</w:t>
            </w:r>
          </w:p>
        </w:tc>
        <w:tc>
          <w:tcPr>
            <w:tcW w:w="7299" w:type="dxa"/>
            <w:tcBorders>
              <w:top w:val="single" w:color="auto" w:sz="4" w:space="0"/>
              <w:left w:val="single" w:color="000000" w:sz="4" w:space="0"/>
              <w:bottom w:val="single" w:color="auto" w:sz="4" w:space="0"/>
              <w:right w:val="single" w:color="000000"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各类服务项目均需建立服务记录档案（1分），在醒目位置设立意见反馈箱并及时改进（1分），每季度开展服务满意度回访并建立档案（1分），（共3分，每缺1项扣1分，扣完为止）。</w:t>
            </w:r>
          </w:p>
        </w:tc>
        <w:tc>
          <w:tcPr>
            <w:tcW w:w="85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654" w:hRule="exact"/>
        </w:trPr>
        <w:tc>
          <w:tcPr>
            <w:tcW w:w="1457" w:type="dxa"/>
            <w:vMerge w:val="continue"/>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保险（1分）</w:t>
            </w:r>
          </w:p>
        </w:tc>
        <w:tc>
          <w:tcPr>
            <w:tcW w:w="7299" w:type="dxa"/>
            <w:tcBorders>
              <w:top w:val="single" w:color="auto" w:sz="4" w:space="0"/>
              <w:left w:val="single" w:color="000000" w:sz="4" w:space="0"/>
              <w:bottom w:val="single" w:color="auto" w:sz="4" w:space="0"/>
              <w:right w:val="single" w:color="000000"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投保养老服务机构综合险（1分）。</w:t>
            </w:r>
          </w:p>
        </w:tc>
        <w:tc>
          <w:tcPr>
            <w:tcW w:w="85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1310" w:hRule="exact"/>
        </w:trPr>
        <w:tc>
          <w:tcPr>
            <w:tcW w:w="1457" w:type="dxa"/>
            <w:vMerge w:val="restart"/>
            <w:tcBorders>
              <w:top w:val="single" w:color="auto" w:sz="4" w:space="0"/>
              <w:left w:val="single" w:color="auto"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队伍建设</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（10分）</w:t>
            </w:r>
          </w:p>
        </w:tc>
        <w:tc>
          <w:tcPr>
            <w:tcW w:w="1175" w:type="dxa"/>
            <w:tcBorders>
              <w:top w:val="single" w:color="auto" w:sz="4" w:space="0"/>
              <w:left w:val="single" w:color="000000" w:sz="4" w:space="0"/>
              <w:bottom w:val="single" w:color="auto" w:sz="4" w:space="0"/>
              <w:right w:val="single" w:color="000000" w:sz="4" w:space="0"/>
            </w:tcBorders>
            <w:vAlign w:val="center"/>
          </w:tcPr>
          <w:p>
            <w:pPr>
              <w:spacing w:line="280" w:lineRule="exact"/>
              <w:rPr>
                <w:rFonts w:hint="eastAsia" w:ascii="仿宋_GB2312" w:hAnsi="仿宋_GB2312" w:cs="仿宋_GB2312"/>
                <w:sz w:val="21"/>
                <w:szCs w:val="21"/>
              </w:rPr>
            </w:pPr>
            <w:r>
              <w:rPr>
                <w:rFonts w:hint="eastAsia" w:ascii="仿宋_GB2312" w:hAnsi="仿宋_GB2312" w:cs="仿宋_GB2312"/>
                <w:sz w:val="21"/>
                <w:szCs w:val="21"/>
              </w:rPr>
              <w:t xml:space="preserve"> 工作人员</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（6分）</w:t>
            </w:r>
          </w:p>
        </w:tc>
        <w:tc>
          <w:tcPr>
            <w:tcW w:w="7299" w:type="dxa"/>
            <w:tcBorders>
              <w:top w:val="single" w:color="auto" w:sz="4" w:space="0"/>
              <w:left w:val="single" w:color="000000" w:sz="4" w:space="0"/>
              <w:bottom w:val="single" w:color="auto" w:sz="4" w:space="0"/>
              <w:right w:val="single" w:color="auto"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有3名（含）及以上专职服务、管理人员（需签订劳动合同，全员信息（个人信息、照片、职责分工）上墙，助餐服务人员需持健康证上岗并公示，统一工作着装）（4分），场所面积在900平方米以上的，每增加300平方米需增加至少1名专职人员（要求同上）（2分，每增加1名专职人员加1分，最多加2分）。</w:t>
            </w:r>
          </w:p>
        </w:tc>
        <w:tc>
          <w:tcPr>
            <w:tcW w:w="855" w:type="dxa"/>
            <w:tcBorders>
              <w:top w:val="single" w:color="000000" w:sz="4" w:space="0"/>
              <w:left w:val="single" w:color="auto"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815" w:hRule="exact"/>
        </w:trPr>
        <w:tc>
          <w:tcPr>
            <w:tcW w:w="1457" w:type="dxa"/>
            <w:vMerge w:val="continue"/>
            <w:tcBorders>
              <w:top w:val="single" w:color="auto" w:sz="4" w:space="0"/>
              <w:left w:val="single" w:color="auto"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社工队伍</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（2分）</w:t>
            </w:r>
          </w:p>
        </w:tc>
        <w:tc>
          <w:tcPr>
            <w:tcW w:w="7299" w:type="dxa"/>
            <w:tcBorders>
              <w:top w:val="single" w:color="auto" w:sz="4" w:space="0"/>
              <w:left w:val="single" w:color="000000" w:sz="4" w:space="0"/>
              <w:bottom w:val="single" w:color="auto" w:sz="4" w:space="0"/>
              <w:right w:val="single" w:color="auto"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自身拥有或合作引入至少2支社工服务队伍，每月至少开展2次为老服务并建立服务台账（2分）。</w:t>
            </w:r>
          </w:p>
        </w:tc>
        <w:tc>
          <w:tcPr>
            <w:tcW w:w="855" w:type="dxa"/>
            <w:tcBorders>
              <w:top w:val="single" w:color="000000" w:sz="4" w:space="0"/>
              <w:left w:val="single" w:color="auto"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833" w:hRule="exact"/>
        </w:trPr>
        <w:tc>
          <w:tcPr>
            <w:tcW w:w="1457" w:type="dxa"/>
            <w:vMerge w:val="continue"/>
            <w:tcBorders>
              <w:top w:val="single" w:color="auto" w:sz="4" w:space="0"/>
              <w:left w:val="single" w:color="auto"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000000" w:sz="4" w:space="0"/>
              <w:bottom w:val="single" w:color="auto" w:sz="4" w:space="0"/>
              <w:right w:val="single" w:color="000000" w:sz="4" w:space="0"/>
            </w:tcBorders>
            <w:vAlign w:val="center"/>
          </w:tcPr>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志愿者队伍（2分）</w:t>
            </w:r>
          </w:p>
        </w:tc>
        <w:tc>
          <w:tcPr>
            <w:tcW w:w="7299" w:type="dxa"/>
            <w:tcBorders>
              <w:top w:val="single" w:color="auto" w:sz="4" w:space="0"/>
              <w:left w:val="single" w:color="000000" w:sz="4" w:space="0"/>
              <w:bottom w:val="single" w:color="auto" w:sz="4" w:space="0"/>
              <w:right w:val="single" w:color="auto" w:sz="4" w:space="0"/>
            </w:tcBorders>
            <w:vAlign w:val="center"/>
          </w:tcPr>
          <w:p>
            <w:pPr>
              <w:widowControl/>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自身拥有或合作引入至少2支志愿者服务队伍，每月至少开展2次为老服务并建立服务台账（2分）。</w:t>
            </w:r>
          </w:p>
        </w:tc>
        <w:tc>
          <w:tcPr>
            <w:tcW w:w="855" w:type="dxa"/>
            <w:tcBorders>
              <w:top w:val="single" w:color="000000" w:sz="4" w:space="0"/>
              <w:left w:val="single" w:color="auto"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1262" w:hRule="exact"/>
        </w:trPr>
        <w:tc>
          <w:tcPr>
            <w:tcW w:w="1457" w:type="dxa"/>
            <w:tcBorders>
              <w:top w:val="single" w:color="auto" w:sz="4" w:space="0"/>
              <w:left w:val="single" w:color="auto"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承担区域内社会养老服务指导监督管理工作（9分）</w:t>
            </w:r>
          </w:p>
        </w:tc>
        <w:tc>
          <w:tcPr>
            <w:tcW w:w="1175" w:type="dxa"/>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9分</w:t>
            </w:r>
          </w:p>
        </w:tc>
        <w:tc>
          <w:tcPr>
            <w:tcW w:w="7299" w:type="dxa"/>
            <w:tcBorders>
              <w:top w:val="single" w:color="auto" w:sz="4" w:space="0"/>
              <w:left w:val="single" w:color="000000" w:sz="4" w:space="0"/>
              <w:bottom w:val="single" w:color="auto" w:sz="4" w:space="0"/>
              <w:right w:val="single" w:color="auto" w:sz="4" w:space="0"/>
            </w:tcBorders>
            <w:vAlign w:val="center"/>
          </w:tcPr>
          <w:p>
            <w:pPr>
              <w:spacing w:line="280" w:lineRule="exact"/>
              <w:rPr>
                <w:rFonts w:hint="eastAsia" w:ascii="仿宋_GB2312" w:hAnsi="仿宋_GB2312" w:cs="仿宋_GB2312"/>
                <w:sz w:val="21"/>
                <w:szCs w:val="21"/>
              </w:rPr>
            </w:pPr>
            <w:r>
              <w:rPr>
                <w:rFonts w:hint="eastAsia" w:ascii="仿宋_GB2312" w:hAnsi="仿宋_GB2312" w:cs="仿宋_GB2312"/>
                <w:sz w:val="21"/>
                <w:szCs w:val="21"/>
              </w:rPr>
              <w:t>全面掌握辖区内社区居家养老服务设施基本情况，指导村（社区）、社区居家养老服务机构和社区居家养老服务社会组织、志愿者队伍开展社区居家养老服务，协助镇街做好社会养老服务监督管理工作（9分）。</w:t>
            </w:r>
          </w:p>
        </w:tc>
        <w:tc>
          <w:tcPr>
            <w:tcW w:w="855" w:type="dxa"/>
            <w:tcBorders>
              <w:top w:val="single" w:color="000000" w:sz="4" w:space="0"/>
              <w:left w:val="single" w:color="auto" w:sz="4" w:space="0"/>
              <w:bottom w:val="single" w:color="000000"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2744" w:hRule="exact"/>
        </w:trPr>
        <w:tc>
          <w:tcPr>
            <w:tcW w:w="1457" w:type="dxa"/>
            <w:tcBorders>
              <w:top w:val="single" w:color="auto" w:sz="4" w:space="0"/>
              <w:left w:val="single" w:color="auto"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老年人信息</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管理工作</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（8分）</w:t>
            </w:r>
          </w:p>
        </w:tc>
        <w:tc>
          <w:tcPr>
            <w:tcW w:w="1175" w:type="dxa"/>
            <w:tcBorders>
              <w:top w:val="single" w:color="auto" w:sz="4" w:space="0"/>
              <w:left w:val="single" w:color="000000" w:sz="4" w:space="0"/>
              <w:bottom w:val="single" w:color="auto" w:sz="4" w:space="0"/>
              <w:right w:val="single" w:color="000000"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8分</w:t>
            </w:r>
          </w:p>
        </w:tc>
        <w:tc>
          <w:tcPr>
            <w:tcW w:w="7299" w:type="dxa"/>
            <w:tcBorders>
              <w:top w:val="single" w:color="auto" w:sz="4" w:space="0"/>
              <w:left w:val="single" w:color="000000" w:sz="4" w:space="0"/>
              <w:bottom w:val="single" w:color="auto" w:sz="4" w:space="0"/>
              <w:right w:val="single" w:color="auto" w:sz="4" w:space="0"/>
            </w:tcBorders>
            <w:vAlign w:val="center"/>
          </w:tcPr>
          <w:p>
            <w:pPr>
              <w:spacing w:line="280" w:lineRule="exact"/>
              <w:rPr>
                <w:rFonts w:hint="eastAsia" w:ascii="仿宋_GB2312" w:hAnsi="仿宋_GB2312" w:cs="仿宋_GB2312"/>
                <w:sz w:val="21"/>
                <w:szCs w:val="21"/>
              </w:rPr>
            </w:pPr>
            <w:r>
              <w:rPr>
                <w:rFonts w:hint="eastAsia" w:ascii="仿宋_GB2312" w:hAnsi="仿宋_GB2312" w:cs="仿宋_GB2312"/>
                <w:sz w:val="21"/>
                <w:szCs w:val="21"/>
              </w:rPr>
              <w:t>开展镇街辖区老年人口基本信息采集工作（重点掌握空巢、失能半失能、失智、计划生育特殊家庭、贫困等特殊老年人的基本情况），并录入温州市智慧养老系统，采集率在60%（含）以上，得4分；在40%（含）以上，得2分；在30%以上，得1分；低于或等于30%不得分。</w:t>
            </w:r>
          </w:p>
          <w:p>
            <w:pPr>
              <w:spacing w:line="280" w:lineRule="exact"/>
              <w:rPr>
                <w:rFonts w:hint="eastAsia" w:ascii="仿宋_GB2312" w:hAnsi="仿宋_GB2312" w:cs="仿宋_GB2312"/>
                <w:sz w:val="21"/>
                <w:szCs w:val="21"/>
              </w:rPr>
            </w:pPr>
            <w:r>
              <w:rPr>
                <w:rFonts w:hint="eastAsia" w:ascii="仿宋_GB2312" w:hAnsi="仿宋_GB2312" w:cs="仿宋_GB2312"/>
                <w:sz w:val="21"/>
                <w:szCs w:val="21"/>
              </w:rPr>
              <w:sym w:font="Wingdings" w:char="F081"/>
            </w:r>
            <w:r>
              <w:rPr>
                <w:rFonts w:hint="eastAsia" w:ascii="仿宋_GB2312" w:hAnsi="仿宋_GB2312" w:cs="仿宋_GB2312"/>
                <w:sz w:val="21"/>
                <w:szCs w:val="21"/>
              </w:rPr>
              <w:t>实行任务超额完成加分（最多加2.5分）。每超额完成8%的任务数加0.5分，最多加2.5分。</w:t>
            </w:r>
          </w:p>
          <w:p>
            <w:pPr>
              <w:spacing w:line="280" w:lineRule="exact"/>
              <w:rPr>
                <w:rFonts w:hint="eastAsia" w:ascii="仿宋_GB2312" w:hAnsi="仿宋_GB2312" w:cs="仿宋_GB2312"/>
                <w:sz w:val="21"/>
                <w:szCs w:val="21"/>
              </w:rPr>
            </w:pPr>
            <w:r>
              <w:rPr>
                <w:rFonts w:hint="eastAsia" w:ascii="仿宋_GB2312" w:hAnsi="仿宋_GB2312" w:cs="仿宋_GB2312"/>
                <w:sz w:val="21"/>
                <w:szCs w:val="21"/>
              </w:rPr>
              <w:sym w:font="Wingdings" w:char="F082"/>
            </w:r>
            <w:r>
              <w:rPr>
                <w:rFonts w:hint="eastAsia" w:ascii="仿宋_GB2312" w:hAnsi="仿宋_GB2312" w:cs="仿宋_GB2312"/>
                <w:sz w:val="21"/>
                <w:szCs w:val="21"/>
              </w:rPr>
              <w:t>实行按难度系数赋分：辖区老年人口5000人以下、5000（含）人以上、8000人（含）以上、11000人（含）以上，难度系数按照1、1.1、1.2、1.3计，即在基础分和加分基础上，按照难度系数赋分，最高得8分。</w:t>
            </w:r>
          </w:p>
        </w:tc>
        <w:tc>
          <w:tcPr>
            <w:tcW w:w="855" w:type="dxa"/>
            <w:tcBorders>
              <w:top w:val="single" w:color="000000" w:sz="4" w:space="0"/>
              <w:left w:val="single" w:color="auto" w:sz="4" w:space="0"/>
              <w:bottom w:val="single" w:color="auto" w:sz="4" w:space="0"/>
              <w:right w:val="single" w:color="000000"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1655" w:hRule="exact"/>
        </w:trPr>
        <w:tc>
          <w:tcPr>
            <w:tcW w:w="1457" w:type="dxa"/>
            <w:vMerge w:val="restart"/>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服务开展</w:t>
            </w:r>
          </w:p>
          <w:p>
            <w:pPr>
              <w:spacing w:line="280" w:lineRule="exact"/>
              <w:jc w:val="center"/>
              <w:rPr>
                <w:rFonts w:ascii="仿宋_GB2312" w:hAnsi="仿宋_GB2312" w:cs="仿宋_GB2312"/>
                <w:sz w:val="21"/>
                <w:szCs w:val="21"/>
              </w:rPr>
            </w:pPr>
            <w:r>
              <w:rPr>
                <w:rFonts w:hint="eastAsia" w:ascii="仿宋_GB2312" w:hAnsi="仿宋_GB2312" w:cs="仿宋_GB2312"/>
                <w:sz w:val="21"/>
                <w:szCs w:val="21"/>
              </w:rPr>
              <w:t>（50分）</w:t>
            </w: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日常活动（15分）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rPr>
                <w:rFonts w:hint="eastAsia" w:ascii="仿宋_GB2312" w:hAnsi="仿宋_GB2312" w:cs="仿宋_GB2312"/>
                <w:sz w:val="21"/>
                <w:szCs w:val="21"/>
              </w:rPr>
            </w:pPr>
            <w:r>
              <w:rPr>
                <w:rFonts w:hint="eastAsia" w:ascii="仿宋_GB2312" w:hAnsi="仿宋_GB2312" w:cs="仿宋_GB2312"/>
                <w:sz w:val="21"/>
                <w:szCs w:val="21"/>
              </w:rPr>
              <w:t>制定并提前公布每周活动计划表，服务项目包括但不限于老年课堂、健康讲座、健康体检、保健康复、精神慰藉、紧急救助等养老服务（每周开展不少于6项活动得10分，每周每减少1项扣0.5分，扣完为止）。根据每周活动项目表开展日常活动并建立服务台账，得5分，否则不得分。</w:t>
            </w:r>
          </w:p>
        </w:tc>
        <w:tc>
          <w:tcPr>
            <w:tcW w:w="855"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1134"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大型集体活动（10分）</w:t>
            </w:r>
          </w:p>
        </w:tc>
        <w:tc>
          <w:tcPr>
            <w:tcW w:w="7299"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每月至少组织开展一次活动人数达50人以上的老年集体活动并需提前公布计划，每开展1次得0.5分，每月最高不超过2分，每个月集体活动项目不得重复安排。总分按每次分数累加，最高不超过10分。</w:t>
            </w:r>
          </w:p>
        </w:tc>
        <w:tc>
          <w:tcPr>
            <w:tcW w:w="855"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1513"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生活服务</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（9分）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rPr>
                <w:rFonts w:hint="eastAsia" w:ascii="仿宋_GB2312" w:hAnsi="仿宋_GB2312" w:cs="仿宋_GB2312"/>
                <w:sz w:val="21"/>
                <w:szCs w:val="21"/>
              </w:rPr>
            </w:pPr>
            <w:r>
              <w:rPr>
                <w:rFonts w:hint="eastAsia" w:ascii="仿宋_GB2312" w:hAnsi="仿宋_GB2312" w:cs="仿宋_GB2312"/>
                <w:sz w:val="21"/>
                <w:szCs w:val="21"/>
              </w:rPr>
              <w:t>为有生活照料需求的老年人提供助餐、助浴、洗涤服务、助行等生活照料服务（每项得1分，最多不超过4分），提供上门送餐、上门助浴或其他上门服务的可加分（每项得1分，最多不超过3分），助餐服务人次月均达500人次（1分）和助浴服务人次月均达10人（1分）的可额外加分。</w:t>
            </w:r>
          </w:p>
        </w:tc>
        <w:tc>
          <w:tcPr>
            <w:tcW w:w="855"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885"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康复护理服务（3分）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rPr>
                <w:rFonts w:hint="eastAsia" w:ascii="仿宋_GB2312" w:hAnsi="仿宋_GB2312" w:cs="仿宋_GB2312"/>
                <w:sz w:val="21"/>
                <w:szCs w:val="21"/>
              </w:rPr>
            </w:pPr>
            <w:r>
              <w:rPr>
                <w:rFonts w:hint="eastAsia" w:ascii="仿宋_GB2312" w:hAnsi="仿宋_GB2312" w:cs="仿宋_GB2312"/>
                <w:sz w:val="21"/>
                <w:szCs w:val="21"/>
              </w:rPr>
              <w:t>为有需求的老年人提供健康咨询和指导（0.5分），健康监测（0.5分），康复辅助训练（0.5分），用药提醒（0.5分）、按摩保健（0.5分）、身体护理（0.5分）等服务。</w:t>
            </w:r>
          </w:p>
        </w:tc>
        <w:tc>
          <w:tcPr>
            <w:tcW w:w="855"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1037"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托养服务</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（3分）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rPr>
                <w:rFonts w:ascii="仿宋_GB2312" w:hAnsi="仿宋_GB2312" w:cs="仿宋_GB2312"/>
                <w:sz w:val="21"/>
                <w:szCs w:val="21"/>
              </w:rPr>
            </w:pPr>
            <w:r>
              <w:rPr>
                <w:rFonts w:hint="eastAsia" w:ascii="仿宋_GB2312" w:hAnsi="仿宋_GB2312" w:cs="仿宋_GB2312"/>
                <w:sz w:val="21"/>
                <w:szCs w:val="21"/>
              </w:rPr>
              <w:t>为有需求的老年人提供中短期托养服务，自开展托养服务起月均老年人入住率不低于50%的得1分，高于（含）50%的得2分；开展老年人入住前身体状况评估的（1分）。</w:t>
            </w:r>
          </w:p>
        </w:tc>
        <w:tc>
          <w:tcPr>
            <w:tcW w:w="855"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940"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家庭支持服务（4分）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rPr>
                <w:rFonts w:ascii="仿宋_GB2312" w:hAnsi="仿宋_GB2312" w:cs="仿宋_GB2312"/>
                <w:sz w:val="21"/>
                <w:szCs w:val="21"/>
              </w:rPr>
            </w:pPr>
            <w:r>
              <w:rPr>
                <w:rFonts w:hint="eastAsia" w:ascii="仿宋_GB2312" w:hAnsi="仿宋_GB2312" w:cs="仿宋_GB2312"/>
                <w:sz w:val="21"/>
                <w:szCs w:val="21"/>
              </w:rPr>
              <w:t>为失能、失智老人的家庭照护人员提供照护技能培训，常用知识普及，心理知识辅导等服务。每季度不少于1次，每次服务原则上不少于90分钟，每少一次扣1分，扣完为止。</w:t>
            </w:r>
          </w:p>
        </w:tc>
        <w:tc>
          <w:tcPr>
            <w:tcW w:w="855"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1195"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社会工作（心理疏导）服务</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（2分）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rPr>
                <w:rFonts w:hint="eastAsia" w:ascii="仿宋_GB2312" w:hAnsi="仿宋_GB2312" w:cs="仿宋_GB2312"/>
                <w:sz w:val="21"/>
                <w:szCs w:val="21"/>
              </w:rPr>
            </w:pPr>
            <w:r>
              <w:rPr>
                <w:rFonts w:hint="eastAsia" w:ascii="仿宋_GB2312" w:hAnsi="仿宋_GB2312" w:cs="仿宋_GB2312"/>
                <w:sz w:val="21"/>
                <w:szCs w:val="21"/>
              </w:rPr>
              <w:t>专（兼）职配备国家级社会工作师，采取个案、小组活动、社区活动相结合方式，为老年人提供精神文化、心理慰藉服务，每月至少开展2次服务（2分）。</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882"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康复辅助器具租赁服务（2分）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rPr>
                <w:rFonts w:hint="eastAsia" w:ascii="仿宋_GB2312" w:hAnsi="仿宋_GB2312" w:cs="仿宋_GB2312"/>
                <w:sz w:val="21"/>
                <w:szCs w:val="21"/>
              </w:rPr>
            </w:pPr>
            <w:r>
              <w:rPr>
                <w:rFonts w:hint="eastAsia" w:ascii="仿宋_GB2312" w:hAnsi="仿宋_GB2312" w:cs="仿宋_GB2312"/>
                <w:sz w:val="21"/>
                <w:szCs w:val="21"/>
              </w:rPr>
              <w:t>在醒目位置设置康复辅具体验区（1分），并提供使用指导和下单送货上门服务（1分）。</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970"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老人关怀服务</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（2分）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rPr>
                <w:rFonts w:hint="eastAsia" w:ascii="仿宋_GB2312" w:hAnsi="仿宋_GB2312" w:cs="仿宋_GB2312"/>
                <w:sz w:val="21"/>
                <w:szCs w:val="21"/>
              </w:rPr>
            </w:pPr>
            <w:r>
              <w:rPr>
                <w:rFonts w:hint="eastAsia" w:ascii="仿宋_GB2312" w:hAnsi="仿宋_GB2312" w:cs="仿宋_GB2312"/>
                <w:sz w:val="21"/>
                <w:szCs w:val="21"/>
              </w:rPr>
              <w:t>通过每周电联、每半月上门巡访的方式，对辖区内空巢和独居老人进行主动关怀，关怀率在90%以上，得2分；在80%以上，得1.5分；在60%以上，得1分，低于或等于60%不得分。</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680" w:hRule="exact"/>
        </w:trPr>
        <w:tc>
          <w:tcPr>
            <w:tcW w:w="1457"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特色项目（5分）</w:t>
            </w: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5分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承接运营的镇街养老服务中心根据本辖区老年人需求，至少推出1个特色服务项目，项目成效明显（5分）。</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p>
            <w:pPr>
              <w:spacing w:line="300" w:lineRule="exact"/>
              <w:jc w:val="center"/>
              <w:rPr>
                <w:rFonts w:hint="eastAsia" w:ascii="仿宋_GB2312" w:hAnsi="仿宋_GB2312" w:cs="仿宋_GB2312"/>
                <w:sz w:val="21"/>
                <w:szCs w:val="21"/>
              </w:rPr>
            </w:pPr>
          </w:p>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873" w:hRule="exact"/>
        </w:trPr>
        <w:tc>
          <w:tcPr>
            <w:tcW w:w="1457" w:type="dxa"/>
            <w:vMerge w:val="restart"/>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加分情况</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（16分）</w:t>
            </w: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医疗服务人员配备（6分）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jc w:val="left"/>
              <w:rPr>
                <w:rFonts w:ascii="仿宋_GB2312" w:hAnsi="仿宋_GB2312" w:cs="仿宋_GB2312"/>
                <w:sz w:val="21"/>
                <w:szCs w:val="21"/>
              </w:rPr>
            </w:pPr>
            <w:r>
              <w:rPr>
                <w:rFonts w:hint="eastAsia" w:ascii="仿宋_GB2312" w:hAnsi="仿宋_GB2312" w:cs="仿宋_GB2312"/>
                <w:sz w:val="21"/>
                <w:szCs w:val="21"/>
              </w:rPr>
              <w:t>中心每配备一名专职持证医务服务人员（医生、护士、按摩师等）可加3分，最高不超6分。</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1020"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荣誉表彰</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（3分）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承接运营的镇街养老服务中心或工作人员获国家级表彰（2分）、获省级表彰（1.5分）、获市、区级表彰（1分）（同类表彰以最高形式表彰为准），最高得3分。</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680"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先进做法</w:t>
            </w:r>
          </w:p>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（3分）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先进做法被国家级媒体报道（2分）、被省级报道（1.5分）、被市级报道（1分）（同类表彰以最高形式表彰为准），最高得3分。</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680"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1175"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老人满意率（4分）</w:t>
            </w:r>
          </w:p>
        </w:tc>
        <w:tc>
          <w:tcPr>
            <w:tcW w:w="7299" w:type="dxa"/>
            <w:tcBorders>
              <w:top w:val="single" w:color="auto" w:sz="4"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承接运营的镇街养老服务中心拥有养老服务理念和品牌，社会影响广泛，老年人满意率达95%（含）以上（4分），80%（含）-95%（2分），80%以下不得分。</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680" w:hRule="exact"/>
        </w:trPr>
        <w:tc>
          <w:tcPr>
            <w:tcW w:w="1457" w:type="dxa"/>
            <w:vMerge w:val="restart"/>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否决项</w:t>
            </w:r>
          </w:p>
        </w:tc>
        <w:tc>
          <w:tcPr>
            <w:tcW w:w="8474" w:type="dxa"/>
            <w:gridSpan w:val="2"/>
            <w:tcBorders>
              <w:top w:val="single" w:color="auto" w:sz="4"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1.运营承接方未办理民非或工商登记；内设老年食堂但无食品经营许可证；与餐饮企业合作但未签订合作协议或合作的餐饮企业无食品经营许可证。</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545"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8474" w:type="dxa"/>
            <w:gridSpan w:val="2"/>
            <w:tcBorders>
              <w:top w:val="single" w:color="auto" w:sz="4"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2.发生重大安全事故。</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407" w:hRule="exact"/>
        </w:trPr>
        <w:tc>
          <w:tcPr>
            <w:tcW w:w="1457" w:type="dxa"/>
            <w:vMerge w:val="continue"/>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p>
        </w:tc>
        <w:tc>
          <w:tcPr>
            <w:tcW w:w="8474" w:type="dxa"/>
            <w:gridSpan w:val="2"/>
            <w:tcBorders>
              <w:top w:val="single" w:color="auto" w:sz="4"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cs="仿宋_GB2312"/>
                <w:sz w:val="21"/>
                <w:szCs w:val="21"/>
              </w:rPr>
            </w:pPr>
            <w:r>
              <w:rPr>
                <w:rFonts w:hint="eastAsia" w:ascii="仿宋_GB2312" w:hAnsi="仿宋_GB2312" w:cs="仿宋_GB2312"/>
                <w:sz w:val="21"/>
                <w:szCs w:val="21"/>
              </w:rPr>
              <w:t>3.不接受业务主管部门监督管理；抽查发现3次（含）以上未对外开放。</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423" w:hRule="exact"/>
        </w:trPr>
        <w:tc>
          <w:tcPr>
            <w:tcW w:w="9931" w:type="dxa"/>
            <w:gridSpan w:val="3"/>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综合评估得分</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r>
        <w:tblPrEx>
          <w:tblLayout w:type="fixed"/>
          <w:tblCellMar>
            <w:top w:w="15" w:type="dxa"/>
            <w:left w:w="15" w:type="dxa"/>
            <w:bottom w:w="15" w:type="dxa"/>
            <w:right w:w="15" w:type="dxa"/>
          </w:tblCellMar>
        </w:tblPrEx>
        <w:trPr>
          <w:trHeight w:val="560" w:hRule="exact"/>
        </w:trPr>
        <w:tc>
          <w:tcPr>
            <w:tcW w:w="9931" w:type="dxa"/>
            <w:gridSpan w:val="3"/>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cs="仿宋_GB2312"/>
                <w:sz w:val="21"/>
                <w:szCs w:val="21"/>
              </w:rPr>
            </w:pPr>
            <w:r>
              <w:rPr>
                <w:rFonts w:hint="eastAsia" w:ascii="仿宋_GB2312" w:hAnsi="仿宋_GB2312" w:cs="仿宋_GB2312"/>
                <w:sz w:val="21"/>
                <w:szCs w:val="21"/>
              </w:rPr>
              <w:t>95分（含）以上为五星级；90（含）-95分为四星级；80（含）-90分为三星级；80分以下不合格。</w:t>
            </w:r>
          </w:p>
        </w:tc>
        <w:tc>
          <w:tcPr>
            <w:tcW w:w="855" w:type="dxa"/>
            <w:tcBorders>
              <w:top w:val="single" w:color="auto" w:sz="4" w:space="0"/>
              <w:left w:val="single" w:color="auto" w:sz="4" w:space="0"/>
              <w:bottom w:val="single" w:color="auto" w:sz="4" w:space="0"/>
              <w:right w:val="single" w:color="auto" w:sz="4" w:space="0"/>
            </w:tcBorders>
            <w:vAlign w:val="top"/>
          </w:tcPr>
          <w:p>
            <w:pPr>
              <w:spacing w:line="300" w:lineRule="exact"/>
              <w:jc w:val="center"/>
              <w:rPr>
                <w:rFonts w:hint="eastAsia" w:ascii="仿宋_GB2312" w:hAnsi="仿宋_GB2312" w:cs="仿宋_GB2312"/>
                <w:sz w:val="21"/>
                <w:szCs w:val="21"/>
              </w:rPr>
            </w:pPr>
          </w:p>
        </w:tc>
      </w:tr>
    </w:tbl>
    <w:p>
      <w:pPr>
        <w:spacing w:line="220" w:lineRule="exact"/>
        <w:jc w:val="left"/>
        <w:rPr>
          <w:rFonts w:hint="eastAsia" w:ascii="仿宋_GB2312" w:hAnsi="仿宋_GB2312" w:cs="仿宋_GB2312"/>
          <w:b/>
          <w:bCs/>
          <w:sz w:val="21"/>
          <w:szCs w:val="21"/>
        </w:rPr>
      </w:pPr>
    </w:p>
    <w:p>
      <w:pPr>
        <w:spacing w:line="220" w:lineRule="exact"/>
        <w:jc w:val="left"/>
        <w:rPr>
          <w:rFonts w:hint="eastAsia" w:ascii="仿宋_GB2312" w:hAnsi="仿宋_GB2312" w:cs="仿宋_GB2312"/>
          <w:b/>
          <w:bCs/>
          <w:sz w:val="21"/>
          <w:szCs w:val="21"/>
        </w:rPr>
      </w:pPr>
      <w:r>
        <w:rPr>
          <w:rFonts w:hint="eastAsia" w:ascii="仿宋_GB2312" w:hAnsi="仿宋_GB2312" w:cs="仿宋_GB2312"/>
          <w:b/>
          <w:bCs/>
          <w:sz w:val="21"/>
          <w:szCs w:val="21"/>
        </w:rPr>
        <w:t>注：生活、康复护理、托养、家庭支持、社会工作（心理疏导）和康复辅助器具租赁服务按《浙江省居家养老服务中心与助餐配送餐服务基本工作规范》（浙民办〔2018〕福50号）执行，各项服务需建立完整的服务台账。</w:t>
      </w:r>
    </w:p>
    <w:p>
      <w:pPr>
        <w:rPr>
          <w:rFonts w:hint="eastAsia" w:ascii="宋体" w:hAnsi="宋体" w:eastAsia="宋体" w:cs="宋体"/>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文星标宋">
    <w:altName w:val="宋体"/>
    <w:panose1 w:val="02010609000101010101"/>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452B63"/>
    <w:multiLevelType w:val="singleLevel"/>
    <w:tmpl w:val="3C452B63"/>
    <w:lvl w:ilvl="0" w:tentative="0">
      <w:start w:val="1"/>
      <w:numFmt w:val="chineseCounting"/>
      <w:suff w:val="nothing"/>
      <w:lvlText w:val="第%1条　"/>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890E8F"/>
    <w:rsid w:val="0B343FDC"/>
    <w:rsid w:val="0E282208"/>
    <w:rsid w:val="0F90646F"/>
    <w:rsid w:val="1892739B"/>
    <w:rsid w:val="1BBA275B"/>
    <w:rsid w:val="1C8B1B58"/>
    <w:rsid w:val="25C531D5"/>
    <w:rsid w:val="27CD47B4"/>
    <w:rsid w:val="36F85246"/>
    <w:rsid w:val="3DD75B7C"/>
    <w:rsid w:val="47160476"/>
    <w:rsid w:val="4EE51059"/>
    <w:rsid w:val="513D1F16"/>
    <w:rsid w:val="52B313D5"/>
    <w:rsid w:val="53890E8F"/>
    <w:rsid w:val="5E553D84"/>
    <w:rsid w:val="6BC21974"/>
    <w:rsid w:val="6C5D6C06"/>
    <w:rsid w:val="71144A8C"/>
    <w:rsid w:val="717B195A"/>
    <w:rsid w:val="72FE0C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 w:type="character" w:styleId="4">
    <w:name w:val="FollowedHyperlink"/>
    <w:basedOn w:val="3"/>
    <w:qFormat/>
    <w:uiPriority w:val="0"/>
    <w:rPr>
      <w:color w:val="000000"/>
      <w:sz w:val="19"/>
      <w:szCs w:val="19"/>
      <w:u w:val="none"/>
    </w:rPr>
  </w:style>
  <w:style w:type="character" w:styleId="5">
    <w:name w:val="Hyperlink"/>
    <w:basedOn w:val="3"/>
    <w:qFormat/>
    <w:uiPriority w:val="0"/>
    <w:rPr>
      <w:color w:val="000000"/>
      <w:sz w:val="19"/>
      <w:szCs w:val="19"/>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2019-09-03T07:53:00Z</dcterms:created>
  <dc:creator>飞龙在天</dc:creator>
  <cp:lastModifiedBy>Administrator</cp:lastModifiedBy>
  <cp:lastPrinted>2019-09-17T03:40:00Z</cp:lastPrinted>
  <dcterms:modified xsi:type="dcterms:W3CDTF">2019-09-20T02:42:13Z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