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E1E0E">
      <w:pPr>
        <w:pStyle w:val="2"/>
        <w:keepNext w:val="0"/>
        <w:keepLines w:val="0"/>
        <w:pageBreakBefore w:val="0"/>
        <w:widowControl w:val="0"/>
        <w:kinsoku/>
        <w:wordWrap/>
        <w:overflowPunct w:val="0"/>
        <w:topLinePunct/>
        <w:autoSpaceDE/>
        <w:autoSpaceDN/>
        <w:bidi w:val="0"/>
        <w:adjustRightInd w:val="0"/>
        <w:snapToGrid w:val="0"/>
        <w:spacing w:beforeLines="0" w:afterLines="0" w:line="580" w:lineRule="exact"/>
        <w:ind w:left="0" w:leftChars="0" w:firstLine="0" w:firstLineChars="0"/>
        <w:jc w:val="center"/>
        <w:textAlignment w:val="auto"/>
        <w:rPr>
          <w:rFonts w:hint="eastAsia" w:ascii="方正小标宋简体" w:hAnsi="方正小标宋简体" w:eastAsia="方正小标宋简体" w:cs="方正小标宋简体"/>
          <w:b w:val="0"/>
          <w:bCs w:val="0"/>
          <w:color w:val="auto"/>
          <w:spacing w:val="8"/>
          <w:sz w:val="40"/>
          <w:szCs w:val="40"/>
          <w:lang w:val="en-US" w:eastAsia="zh-CN"/>
        </w:rPr>
      </w:pPr>
      <mc:AlternateContent>
        <mc:Choice Requires="wpsCustomData">
          <wpsCustomData:docfieldStart id="0" docfieldname="正文" hidden="0" print="1" readonly="0" index="52"/>
        </mc:Choice>
      </mc:AlternateContent>
      <w:r>
        <w:rPr>
          <w:rFonts w:hint="eastAsia" w:ascii="方正小标宋简体" w:hAnsi="方正小标宋简体" w:eastAsia="方正小标宋简体" w:cs="方正小标宋简体"/>
          <w:b w:val="0"/>
          <w:bCs w:val="0"/>
          <w:color w:val="auto"/>
          <w:spacing w:val="8"/>
          <w:sz w:val="40"/>
          <w:szCs w:val="40"/>
          <w:lang w:val="en-US" w:eastAsia="zh-CN"/>
        </w:rPr>
        <w:t>弥勒市城市管理办法</w:t>
      </w:r>
    </w:p>
    <w:p w14:paraId="2DDBAE36">
      <w:pPr>
        <w:pStyle w:val="2"/>
        <w:keepNext w:val="0"/>
        <w:keepLines w:val="0"/>
        <w:pageBreakBefore w:val="0"/>
        <w:widowControl w:val="0"/>
        <w:kinsoku/>
        <w:wordWrap/>
        <w:overflowPunct w:val="0"/>
        <w:topLinePunct/>
        <w:autoSpaceDE/>
        <w:autoSpaceDN/>
        <w:bidi w:val="0"/>
        <w:adjustRightInd w:val="0"/>
        <w:snapToGrid w:val="0"/>
        <w:spacing w:beforeLines="0" w:afterLines="0" w:line="580" w:lineRule="exact"/>
        <w:ind w:left="0" w:leftChars="0" w:firstLine="0" w:firstLineChars="0"/>
        <w:jc w:val="center"/>
        <w:textAlignment w:val="auto"/>
        <w:rPr>
          <w:rFonts w:hint="eastAsia" w:ascii="楷体_GB2312" w:hAnsi="楷体_GB2312" w:eastAsia="楷体_GB2312" w:cs="楷体_GB2312"/>
          <w:color w:val="auto"/>
          <w:spacing w:val="8"/>
          <w:sz w:val="32"/>
          <w:szCs w:val="32"/>
          <w:lang w:val="en-US" w:eastAsia="zh-CN"/>
        </w:rPr>
      </w:pPr>
      <w:r>
        <w:rPr>
          <w:rFonts w:hint="eastAsia" w:ascii="楷体_GB2312" w:hAnsi="楷体_GB2312" w:eastAsia="楷体_GB2312" w:cs="楷体_GB2312"/>
          <w:b w:val="0"/>
          <w:bCs w:val="0"/>
          <w:color w:val="auto"/>
          <w:spacing w:val="8"/>
          <w:sz w:val="32"/>
          <w:szCs w:val="32"/>
          <w:lang w:val="en-US" w:eastAsia="zh-CN"/>
        </w:rPr>
        <w:t>（修正）（征求意见稿）</w:t>
      </w:r>
    </w:p>
    <w:p w14:paraId="2DD6769E">
      <w:pPr>
        <w:keepNext w:val="0"/>
        <w:keepLines w:val="0"/>
        <w:pageBreakBefore w:val="0"/>
        <w:widowControl w:val="0"/>
        <w:kinsoku/>
        <w:wordWrap/>
        <w:overflowPunct w:val="0"/>
        <w:topLinePunct/>
        <w:autoSpaceDE/>
        <w:autoSpaceDN/>
        <w:bidi w:val="0"/>
        <w:adjustRightInd w:val="0"/>
        <w:snapToGrid w:val="0"/>
        <w:spacing w:line="580" w:lineRule="exact"/>
        <w:jc w:val="both"/>
        <w:textAlignment w:val="auto"/>
        <w:rPr>
          <w:rFonts w:hint="default" w:ascii="Times New Roman" w:hAnsi="Times New Roman" w:eastAsia="仿宋_GB2312" w:cs="Times New Roman"/>
          <w:b w:val="0"/>
          <w:bCs w:val="0"/>
          <w:color w:val="auto"/>
          <w:spacing w:val="8"/>
          <w:sz w:val="32"/>
          <w:szCs w:val="32"/>
          <w:lang w:val="en-US" w:eastAsia="zh-CN"/>
        </w:rPr>
      </w:pPr>
    </w:p>
    <w:p w14:paraId="6D43DF62">
      <w:pPr>
        <w:keepNext w:val="0"/>
        <w:keepLines w:val="0"/>
        <w:pageBreakBefore w:val="0"/>
        <w:widowControl w:val="0"/>
        <w:kinsoku/>
        <w:wordWrap/>
        <w:overflowPunct w:val="0"/>
        <w:topLinePunct/>
        <w:autoSpaceDE/>
        <w:autoSpaceDN/>
        <w:bidi w:val="0"/>
        <w:adjustRightInd w:val="0"/>
        <w:snapToGrid w:val="0"/>
        <w:spacing w:line="580" w:lineRule="exact"/>
        <w:jc w:val="center"/>
        <w:textAlignment w:val="auto"/>
        <w:rPr>
          <w:rFonts w:hint="eastAsia" w:ascii="黑体" w:hAnsi="黑体" w:eastAsia="黑体" w:cs="黑体"/>
          <w:b w:val="0"/>
          <w:bCs w:val="0"/>
          <w:color w:val="auto"/>
          <w:spacing w:val="8"/>
          <w:sz w:val="32"/>
          <w:szCs w:val="32"/>
          <w:lang w:val="en-US" w:eastAsia="zh-CN"/>
        </w:rPr>
      </w:pPr>
      <w:r>
        <w:rPr>
          <w:rFonts w:hint="eastAsia" w:ascii="黑体" w:hAnsi="黑体" w:eastAsia="黑体" w:cs="黑体"/>
          <w:b w:val="0"/>
          <w:bCs w:val="0"/>
          <w:color w:val="auto"/>
          <w:spacing w:val="8"/>
          <w:sz w:val="32"/>
          <w:szCs w:val="32"/>
          <w:lang w:val="en-US" w:eastAsia="zh-CN"/>
        </w:rPr>
        <w:t>目  录</w:t>
      </w:r>
    </w:p>
    <w:p w14:paraId="2715930F">
      <w:pPr>
        <w:keepNext w:val="0"/>
        <w:keepLines w:val="0"/>
        <w:pageBreakBefore w:val="0"/>
        <w:widowControl w:val="0"/>
        <w:kinsoku/>
        <w:wordWrap/>
        <w:overflowPunct w:val="0"/>
        <w:topLinePunct/>
        <w:autoSpaceDE/>
        <w:autoSpaceDN/>
        <w:bidi w:val="0"/>
        <w:adjustRightInd w:val="0"/>
        <w:snapToGrid w:val="0"/>
        <w:spacing w:line="580" w:lineRule="exact"/>
        <w:textAlignment w:val="auto"/>
        <w:rPr>
          <w:rFonts w:hint="default" w:ascii="Times New Roman" w:hAnsi="Times New Roman" w:eastAsia="仿宋_GB2312" w:cs="Times New Roman"/>
          <w:color w:val="auto"/>
          <w:spacing w:val="8"/>
          <w:sz w:val="32"/>
          <w:szCs w:val="32"/>
          <w:lang w:val="en-US" w:eastAsia="zh-CN"/>
        </w:rPr>
      </w:pPr>
    </w:p>
    <w:p w14:paraId="7F0B7DAC">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outlineLvl w:val="0"/>
        <w:rPr>
          <w:rFonts w:hint="eastAsia" w:ascii="楷体_GB2312" w:hAnsi="楷体_GB2312" w:eastAsia="楷体_GB2312" w:cs="楷体_GB2312"/>
          <w:b w:val="0"/>
          <w:bCs w:val="0"/>
          <w:color w:val="auto"/>
          <w:spacing w:val="8"/>
          <w:sz w:val="32"/>
          <w:szCs w:val="32"/>
        </w:rPr>
      </w:pPr>
      <w:r>
        <w:rPr>
          <w:rFonts w:hint="eastAsia" w:ascii="楷体_GB2312" w:hAnsi="楷体_GB2312" w:eastAsia="楷体_GB2312" w:cs="楷体_GB2312"/>
          <w:b w:val="0"/>
          <w:bCs w:val="0"/>
          <w:color w:val="auto"/>
          <w:spacing w:val="8"/>
          <w:sz w:val="32"/>
          <w:szCs w:val="32"/>
          <w:lang w:val="en-US" w:eastAsia="zh-CN"/>
        </w:rPr>
        <w:t>第一章     总则</w:t>
      </w:r>
    </w:p>
    <w:p w14:paraId="6C98BC35">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eastAsia" w:ascii="楷体_GB2312" w:hAnsi="楷体_GB2312" w:eastAsia="楷体_GB2312" w:cs="楷体_GB2312"/>
          <w:b w:val="0"/>
          <w:bCs w:val="0"/>
          <w:color w:val="auto"/>
          <w:spacing w:val="8"/>
          <w:sz w:val="32"/>
          <w:szCs w:val="32"/>
          <w:lang w:val="en-US" w:eastAsia="zh-CN"/>
        </w:rPr>
      </w:pPr>
      <w:r>
        <w:rPr>
          <w:rFonts w:hint="eastAsia" w:ascii="楷体_GB2312" w:hAnsi="楷体_GB2312" w:eastAsia="楷体_GB2312" w:cs="楷体_GB2312"/>
          <w:b w:val="0"/>
          <w:bCs w:val="0"/>
          <w:color w:val="auto"/>
          <w:spacing w:val="8"/>
          <w:sz w:val="32"/>
          <w:szCs w:val="32"/>
          <w:lang w:val="en-US" w:eastAsia="zh-CN"/>
        </w:rPr>
        <w:t>第二章     城市规划建设管理</w:t>
      </w:r>
    </w:p>
    <w:p w14:paraId="1D2715CE">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eastAsia" w:ascii="楷体_GB2312" w:hAnsi="楷体_GB2312" w:eastAsia="楷体_GB2312" w:cs="楷体_GB2312"/>
          <w:b w:val="0"/>
          <w:bCs w:val="0"/>
          <w:color w:val="auto"/>
          <w:spacing w:val="8"/>
          <w:sz w:val="32"/>
          <w:szCs w:val="32"/>
        </w:rPr>
      </w:pPr>
      <w:r>
        <w:rPr>
          <w:rFonts w:hint="eastAsia" w:ascii="楷体_GB2312" w:hAnsi="楷体_GB2312" w:eastAsia="楷体_GB2312" w:cs="楷体_GB2312"/>
          <w:b w:val="0"/>
          <w:bCs w:val="0"/>
          <w:color w:val="auto"/>
          <w:spacing w:val="8"/>
          <w:sz w:val="32"/>
          <w:szCs w:val="32"/>
          <w:lang w:val="en-US" w:eastAsia="zh-CN"/>
        </w:rPr>
        <w:t>第三章     市政公用设施管理</w:t>
      </w:r>
    </w:p>
    <w:p w14:paraId="781F7A79">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eastAsia" w:ascii="楷体_GB2312" w:hAnsi="楷体_GB2312" w:eastAsia="楷体_GB2312" w:cs="楷体_GB2312"/>
          <w:b w:val="0"/>
          <w:bCs w:val="0"/>
          <w:color w:val="auto"/>
          <w:spacing w:val="8"/>
          <w:sz w:val="32"/>
          <w:szCs w:val="32"/>
        </w:rPr>
      </w:pPr>
      <w:r>
        <w:rPr>
          <w:rFonts w:hint="eastAsia" w:ascii="楷体_GB2312" w:hAnsi="楷体_GB2312" w:eastAsia="楷体_GB2312" w:cs="楷体_GB2312"/>
          <w:b w:val="0"/>
          <w:bCs w:val="0"/>
          <w:color w:val="auto"/>
          <w:spacing w:val="8"/>
          <w:sz w:val="32"/>
          <w:szCs w:val="32"/>
          <w:lang w:val="en-US" w:eastAsia="zh-CN"/>
        </w:rPr>
        <w:t>第四章     城市市容环境卫生管理</w:t>
      </w:r>
    </w:p>
    <w:p w14:paraId="03614233">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eastAsia" w:ascii="楷体_GB2312" w:hAnsi="楷体_GB2312" w:eastAsia="楷体_GB2312" w:cs="楷体_GB2312"/>
          <w:b w:val="0"/>
          <w:bCs w:val="0"/>
          <w:color w:val="auto"/>
          <w:spacing w:val="8"/>
          <w:sz w:val="32"/>
          <w:szCs w:val="32"/>
        </w:rPr>
      </w:pPr>
      <w:r>
        <w:rPr>
          <w:rFonts w:hint="eastAsia" w:ascii="楷体_GB2312" w:hAnsi="楷体_GB2312" w:eastAsia="楷体_GB2312" w:cs="楷体_GB2312"/>
          <w:b w:val="0"/>
          <w:bCs w:val="0"/>
          <w:color w:val="auto"/>
          <w:spacing w:val="8"/>
          <w:sz w:val="32"/>
          <w:szCs w:val="32"/>
          <w:lang w:val="en-US" w:eastAsia="zh-CN"/>
        </w:rPr>
        <w:t>第五章     城市绿化管理</w:t>
      </w:r>
    </w:p>
    <w:p w14:paraId="23055B86">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eastAsia" w:ascii="楷体_GB2312" w:hAnsi="楷体_GB2312" w:eastAsia="楷体_GB2312" w:cs="楷体_GB2312"/>
          <w:b w:val="0"/>
          <w:bCs w:val="0"/>
          <w:color w:val="auto"/>
          <w:spacing w:val="8"/>
          <w:sz w:val="32"/>
          <w:szCs w:val="32"/>
        </w:rPr>
      </w:pPr>
      <w:r>
        <w:rPr>
          <w:rFonts w:hint="eastAsia" w:ascii="楷体_GB2312" w:hAnsi="楷体_GB2312" w:eastAsia="楷体_GB2312" w:cs="楷体_GB2312"/>
          <w:b w:val="0"/>
          <w:bCs w:val="0"/>
          <w:color w:val="auto"/>
          <w:spacing w:val="8"/>
          <w:sz w:val="32"/>
          <w:szCs w:val="32"/>
          <w:lang w:val="en-US" w:eastAsia="zh-CN"/>
        </w:rPr>
        <w:t>第六章     户外广告、门头牌匾、标牌管理</w:t>
      </w:r>
    </w:p>
    <w:p w14:paraId="34426B28">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eastAsia" w:ascii="楷体_GB2312" w:hAnsi="楷体_GB2312" w:eastAsia="楷体_GB2312" w:cs="楷体_GB2312"/>
          <w:b w:val="0"/>
          <w:bCs w:val="0"/>
          <w:color w:val="auto"/>
          <w:spacing w:val="8"/>
          <w:sz w:val="32"/>
          <w:szCs w:val="32"/>
          <w:lang w:val="en-US" w:eastAsia="zh-CN"/>
        </w:rPr>
      </w:pPr>
      <w:r>
        <w:rPr>
          <w:rFonts w:hint="eastAsia" w:ascii="楷体_GB2312" w:hAnsi="楷体_GB2312" w:eastAsia="楷体_GB2312" w:cs="楷体_GB2312"/>
          <w:b w:val="0"/>
          <w:bCs w:val="0"/>
          <w:color w:val="auto"/>
          <w:spacing w:val="8"/>
          <w:sz w:val="32"/>
          <w:szCs w:val="32"/>
          <w:lang w:val="en-US" w:eastAsia="zh-CN"/>
        </w:rPr>
        <w:t>第七章     农贸市场管理</w:t>
      </w:r>
    </w:p>
    <w:p w14:paraId="750179F3">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eastAsia" w:ascii="楷体_GB2312" w:hAnsi="楷体_GB2312" w:eastAsia="楷体_GB2312" w:cs="楷体_GB2312"/>
          <w:b w:val="0"/>
          <w:bCs w:val="0"/>
          <w:color w:val="auto"/>
          <w:spacing w:val="8"/>
          <w:sz w:val="32"/>
          <w:szCs w:val="32"/>
          <w:lang w:val="en-US" w:eastAsia="zh-CN"/>
        </w:rPr>
      </w:pPr>
      <w:r>
        <w:rPr>
          <w:rFonts w:hint="eastAsia" w:ascii="楷体_GB2312" w:hAnsi="楷体_GB2312" w:eastAsia="楷体_GB2312" w:cs="楷体_GB2312"/>
          <w:b w:val="0"/>
          <w:bCs w:val="0"/>
          <w:color w:val="auto"/>
          <w:spacing w:val="8"/>
          <w:sz w:val="32"/>
          <w:szCs w:val="32"/>
          <w:lang w:val="en-US" w:eastAsia="zh-CN"/>
        </w:rPr>
        <w:t>第八章     餐饮业经营管理</w:t>
      </w:r>
    </w:p>
    <w:p w14:paraId="547E1897">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eastAsia" w:ascii="楷体_GB2312" w:hAnsi="楷体_GB2312" w:eastAsia="楷体_GB2312" w:cs="楷体_GB2312"/>
          <w:b w:val="0"/>
          <w:bCs w:val="0"/>
          <w:color w:val="auto"/>
          <w:spacing w:val="8"/>
          <w:sz w:val="32"/>
          <w:szCs w:val="32"/>
          <w:lang w:val="en-US" w:eastAsia="zh-CN"/>
        </w:rPr>
      </w:pPr>
      <w:r>
        <w:rPr>
          <w:rFonts w:hint="eastAsia" w:ascii="楷体_GB2312" w:hAnsi="楷体_GB2312" w:eastAsia="楷体_GB2312" w:cs="楷体_GB2312"/>
          <w:b w:val="0"/>
          <w:bCs w:val="0"/>
          <w:color w:val="auto"/>
          <w:spacing w:val="8"/>
          <w:sz w:val="32"/>
          <w:szCs w:val="32"/>
          <w:lang w:val="en-US" w:eastAsia="zh-CN"/>
        </w:rPr>
        <w:t>第九章     法律责任</w:t>
      </w:r>
    </w:p>
    <w:p w14:paraId="336C604B">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eastAsia" w:ascii="楷体_GB2312" w:hAnsi="楷体_GB2312" w:eastAsia="楷体_GB2312" w:cs="楷体_GB2312"/>
          <w:b w:val="0"/>
          <w:bCs w:val="0"/>
          <w:color w:val="auto"/>
          <w:spacing w:val="8"/>
          <w:sz w:val="32"/>
          <w:szCs w:val="32"/>
          <w:lang w:val="en-US" w:eastAsia="zh-CN"/>
        </w:rPr>
      </w:pPr>
      <w:r>
        <w:rPr>
          <w:rFonts w:hint="eastAsia" w:ascii="楷体_GB2312" w:hAnsi="楷体_GB2312" w:eastAsia="楷体_GB2312" w:cs="楷体_GB2312"/>
          <w:b w:val="0"/>
          <w:bCs w:val="0"/>
          <w:color w:val="auto"/>
          <w:spacing w:val="8"/>
          <w:sz w:val="32"/>
          <w:szCs w:val="32"/>
          <w:lang w:val="en-US" w:eastAsia="zh-CN"/>
        </w:rPr>
        <w:t>第十章     附则</w:t>
      </w:r>
    </w:p>
    <w:p w14:paraId="02F7DB05">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default" w:ascii="Times New Roman" w:hAnsi="Times New Roman" w:eastAsia="仿宋_GB2312" w:cs="Times New Roman"/>
          <w:color w:val="auto"/>
          <w:spacing w:val="8"/>
          <w:sz w:val="32"/>
          <w:szCs w:val="32"/>
          <w:lang w:val="en-US" w:eastAsia="zh-CN"/>
        </w:rPr>
      </w:pPr>
    </w:p>
    <w:p w14:paraId="7CBC82EA">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default" w:ascii="Times New Roman" w:hAnsi="Times New Roman" w:eastAsia="仿宋_GB2312" w:cs="Times New Roman"/>
          <w:color w:val="auto"/>
          <w:spacing w:val="8"/>
          <w:sz w:val="32"/>
          <w:szCs w:val="32"/>
        </w:rPr>
      </w:pPr>
    </w:p>
    <w:p w14:paraId="37EF94EB">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default" w:ascii="Times New Roman" w:hAnsi="Times New Roman" w:eastAsia="仿宋_GB2312" w:cs="Times New Roman"/>
          <w:color w:val="auto"/>
          <w:spacing w:val="8"/>
          <w:sz w:val="32"/>
          <w:szCs w:val="32"/>
        </w:rPr>
      </w:pPr>
    </w:p>
    <w:p w14:paraId="5A4498CE">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default" w:ascii="Times New Roman" w:hAnsi="Times New Roman" w:eastAsia="仿宋_GB2312" w:cs="Times New Roman"/>
          <w:color w:val="auto"/>
          <w:spacing w:val="8"/>
          <w:sz w:val="32"/>
          <w:szCs w:val="32"/>
        </w:rPr>
      </w:pPr>
    </w:p>
    <w:p w14:paraId="35901C47">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default" w:ascii="Times New Roman" w:hAnsi="Times New Roman" w:eastAsia="仿宋_GB2312" w:cs="Times New Roman"/>
          <w:color w:val="auto"/>
          <w:spacing w:val="8"/>
          <w:sz w:val="32"/>
          <w:szCs w:val="32"/>
        </w:rPr>
      </w:pPr>
    </w:p>
    <w:p w14:paraId="58D2FD4B">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default" w:ascii="Times New Roman" w:hAnsi="Times New Roman" w:eastAsia="仿宋_GB2312" w:cs="Times New Roman"/>
          <w:color w:val="auto"/>
          <w:spacing w:val="8"/>
          <w:sz w:val="32"/>
          <w:szCs w:val="32"/>
        </w:rPr>
      </w:pPr>
    </w:p>
    <w:p w14:paraId="2A08E519">
      <w:pPr>
        <w:keepNext w:val="0"/>
        <w:keepLines w:val="0"/>
        <w:pageBreakBefore w:val="0"/>
        <w:widowControl w:val="0"/>
        <w:kinsoku/>
        <w:wordWrap/>
        <w:overflowPunct w:val="0"/>
        <w:topLinePunct/>
        <w:autoSpaceDE/>
        <w:autoSpaceDN/>
        <w:bidi w:val="0"/>
        <w:adjustRightInd w:val="0"/>
        <w:snapToGrid w:val="0"/>
        <w:spacing w:line="580" w:lineRule="exact"/>
        <w:ind w:left="0" w:firstLine="684" w:firstLineChars="200"/>
        <w:textAlignment w:val="auto"/>
        <w:rPr>
          <w:rFonts w:hint="default" w:ascii="Times New Roman" w:hAnsi="Times New Roman" w:eastAsia="仿宋_GB2312" w:cs="Times New Roman"/>
          <w:color w:val="auto"/>
          <w:spacing w:val="8"/>
          <w:sz w:val="32"/>
          <w:szCs w:val="32"/>
        </w:rPr>
      </w:pPr>
    </w:p>
    <w:p w14:paraId="6EC26D11">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60" w:lineRule="exact"/>
        <w:jc w:val="center"/>
        <w:textAlignment w:val="auto"/>
        <w:rPr>
          <w:rFonts w:hint="eastAsia" w:ascii="黑体" w:hAnsi="黑体" w:eastAsia="黑体" w:cs="黑体"/>
          <w:b w:val="0"/>
          <w:bCs w:val="0"/>
          <w:color w:val="auto"/>
          <w:spacing w:val="8"/>
          <w:sz w:val="32"/>
          <w:szCs w:val="32"/>
        </w:rPr>
      </w:pPr>
      <w:r>
        <w:rPr>
          <w:rFonts w:hint="eastAsia" w:ascii="黑体" w:hAnsi="黑体" w:eastAsia="黑体" w:cs="黑体"/>
          <w:b w:val="0"/>
          <w:bCs w:val="0"/>
          <w:color w:val="auto"/>
          <w:spacing w:val="8"/>
          <w:kern w:val="2"/>
          <w:sz w:val="32"/>
          <w:szCs w:val="32"/>
          <w:lang w:bidi="ar-SA"/>
        </w:rPr>
        <w:t>第一章　</w:t>
      </w:r>
      <w:r>
        <w:rPr>
          <w:rFonts w:hint="eastAsia" w:ascii="黑体" w:hAnsi="黑体" w:eastAsia="黑体" w:cs="黑体"/>
          <w:b w:val="0"/>
          <w:bCs w:val="0"/>
          <w:color w:val="auto"/>
          <w:spacing w:val="8"/>
          <w:sz w:val="32"/>
          <w:szCs w:val="32"/>
        </w:rPr>
        <w:t>总则</w:t>
      </w:r>
    </w:p>
    <w:p w14:paraId="0C63554D">
      <w:pPr>
        <w:keepNext w:val="0"/>
        <w:keepLines w:val="0"/>
        <w:pageBreakBefore w:val="0"/>
        <w:widowControl w:val="0"/>
        <w:kinsoku/>
        <w:wordWrap/>
        <w:overflowPunct w:val="0"/>
        <w:topLinePunct/>
        <w:autoSpaceDE/>
        <w:autoSpaceDN/>
        <w:bidi w:val="0"/>
        <w:adjustRightInd w:val="0"/>
        <w:snapToGrid w:val="0"/>
        <w:spacing w:line="560" w:lineRule="exact"/>
        <w:textAlignment w:val="auto"/>
        <w:rPr>
          <w:rFonts w:hint="default" w:ascii="Times New Roman" w:hAnsi="Times New Roman" w:eastAsia="仿宋_GB2312" w:cs="Times New Roman"/>
          <w:color w:val="auto"/>
          <w:spacing w:val="8"/>
          <w:sz w:val="32"/>
          <w:szCs w:val="32"/>
        </w:rPr>
      </w:pPr>
    </w:p>
    <w:p w14:paraId="19752F63">
      <w:pPr>
        <w:pStyle w:val="15"/>
        <w:keepNext w:val="0"/>
        <w:keepLines w:val="0"/>
        <w:pageBreakBefore w:val="0"/>
        <w:widowControl w:val="0"/>
        <w:numPr>
          <w:ilvl w:val="0"/>
          <w:numId w:val="1"/>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为规范城市管理，提高城市公共服务水平，建设滇中绿色发展强市、打造世界一流健康生活目的地云南样板，根据《中华人民共和国城乡规划法》《中华人民共和国大气污染防治法》</w:t>
      </w:r>
      <w:r>
        <w:rPr>
          <w:rFonts w:hint="default" w:ascii="Times New Roman" w:hAnsi="Times New Roman" w:eastAsia="仿宋_GB2312" w:cs="Times New Roman"/>
          <w:b w:val="0"/>
          <w:bCs w:val="0"/>
          <w:color w:val="auto"/>
          <w:spacing w:val="8"/>
          <w:sz w:val="32"/>
          <w:szCs w:val="32"/>
          <w:lang w:eastAsia="zh-CN"/>
        </w:rPr>
        <w:t>《中华人民共和国固体废物污染环境防治法》</w:t>
      </w:r>
      <w:r>
        <w:rPr>
          <w:rFonts w:hint="default" w:ascii="Times New Roman" w:hAnsi="Times New Roman" w:eastAsia="仿宋_GB2312" w:cs="Times New Roman"/>
          <w:b w:val="0"/>
          <w:bCs w:val="0"/>
          <w:color w:val="auto"/>
          <w:spacing w:val="8"/>
          <w:sz w:val="32"/>
          <w:szCs w:val="32"/>
        </w:rPr>
        <w:t>《城市市容和环境卫生管理条例》《烟花爆竹安全管理条例》《城市道路管理条例》《城市绿化条例》</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lang w:val="en-US" w:eastAsia="zh-CN"/>
        </w:rPr>
        <w:t>物业管理条例</w:t>
      </w:r>
      <w:r>
        <w:rPr>
          <w:rFonts w:hint="default" w:ascii="Times New Roman" w:hAnsi="Times New Roman" w:eastAsia="仿宋_GB2312" w:cs="Times New Roman"/>
          <w:b w:val="0"/>
          <w:bCs w:val="0"/>
          <w:color w:val="auto"/>
          <w:spacing w:val="8"/>
          <w:sz w:val="32"/>
          <w:szCs w:val="32"/>
          <w:lang w:eastAsia="zh-CN"/>
        </w:rPr>
        <w:t>》《城市照明管理规定》</w:t>
      </w:r>
      <w:r>
        <w:rPr>
          <w:rFonts w:hint="default" w:ascii="Times New Roman" w:hAnsi="Times New Roman" w:eastAsia="仿宋_GB2312" w:cs="Times New Roman"/>
          <w:b w:val="0"/>
          <w:bCs w:val="0"/>
          <w:color w:val="auto"/>
          <w:spacing w:val="8"/>
          <w:sz w:val="32"/>
          <w:szCs w:val="32"/>
        </w:rPr>
        <w:t>《云南省城乡规划条例》</w:t>
      </w:r>
      <w:r>
        <w:rPr>
          <w:rFonts w:hint="default" w:ascii="Times New Roman" w:hAnsi="Times New Roman" w:eastAsia="仿宋_GB2312" w:cs="Times New Roman"/>
          <w:b w:val="0"/>
          <w:bCs w:val="0"/>
          <w:color w:val="auto"/>
          <w:spacing w:val="8"/>
          <w:sz w:val="32"/>
          <w:szCs w:val="32"/>
          <w:lang w:eastAsia="zh-CN"/>
        </w:rPr>
        <w:t>《云南省大气污染防治条例》《云南省城市绿化办法》《云南省城市市容和环境卫生管理实施办法》</w:t>
      </w:r>
      <w:r>
        <w:rPr>
          <w:rFonts w:hint="default" w:ascii="Times New Roman" w:hAnsi="Times New Roman" w:eastAsia="仿宋_GB2312" w:cs="Times New Roman"/>
          <w:b w:val="0"/>
          <w:bCs w:val="0"/>
          <w:color w:val="auto"/>
          <w:spacing w:val="8"/>
          <w:sz w:val="32"/>
          <w:szCs w:val="32"/>
        </w:rPr>
        <w:t>《城市建筑垃圾</w:t>
      </w:r>
      <w:r>
        <w:rPr>
          <w:rFonts w:hint="default" w:ascii="Times New Roman" w:hAnsi="Times New Roman" w:eastAsia="仿宋_GB2312" w:cs="Times New Roman"/>
          <w:b w:val="0"/>
          <w:bCs w:val="0"/>
          <w:color w:val="auto"/>
          <w:spacing w:val="8"/>
          <w:sz w:val="32"/>
          <w:szCs w:val="32"/>
          <w:lang w:val="en-US" w:eastAsia="zh-CN"/>
        </w:rPr>
        <w:t>管理</w:t>
      </w:r>
      <w:r>
        <w:rPr>
          <w:rFonts w:hint="default" w:ascii="Times New Roman" w:hAnsi="Times New Roman" w:eastAsia="仿宋_GB2312" w:cs="Times New Roman"/>
          <w:b w:val="0"/>
          <w:bCs w:val="0"/>
          <w:color w:val="auto"/>
          <w:spacing w:val="8"/>
          <w:sz w:val="32"/>
          <w:szCs w:val="32"/>
        </w:rPr>
        <w:t>规定》等</w:t>
      </w:r>
      <w:r>
        <w:rPr>
          <w:rFonts w:hint="default" w:ascii="Times New Roman" w:hAnsi="Times New Roman" w:eastAsia="仿宋_GB2312" w:cs="Times New Roman"/>
          <w:b w:val="0"/>
          <w:bCs w:val="0"/>
          <w:color w:val="auto"/>
          <w:spacing w:val="8"/>
          <w:sz w:val="32"/>
          <w:szCs w:val="32"/>
          <w:lang w:val="en-US" w:eastAsia="zh-CN"/>
        </w:rPr>
        <w:t>相关</w:t>
      </w:r>
      <w:r>
        <w:rPr>
          <w:rFonts w:hint="default" w:ascii="Times New Roman" w:hAnsi="Times New Roman" w:eastAsia="仿宋_GB2312" w:cs="Times New Roman"/>
          <w:b w:val="0"/>
          <w:bCs w:val="0"/>
          <w:color w:val="auto"/>
          <w:spacing w:val="8"/>
          <w:sz w:val="32"/>
          <w:szCs w:val="32"/>
        </w:rPr>
        <w:t>法律、法规</w:t>
      </w:r>
      <w:r>
        <w:rPr>
          <w:rFonts w:hint="default" w:ascii="Times New Roman" w:hAnsi="Times New Roman" w:eastAsia="仿宋_GB2312" w:cs="Times New Roman"/>
          <w:b w:val="0"/>
          <w:bCs w:val="0"/>
          <w:color w:val="auto"/>
          <w:spacing w:val="8"/>
          <w:sz w:val="32"/>
          <w:szCs w:val="32"/>
          <w:lang w:val="en-US" w:eastAsia="zh-CN"/>
        </w:rPr>
        <w:t>和规章</w:t>
      </w:r>
      <w:r>
        <w:rPr>
          <w:rFonts w:hint="default" w:ascii="Times New Roman" w:hAnsi="Times New Roman" w:eastAsia="仿宋_GB2312" w:cs="Times New Roman"/>
          <w:b w:val="0"/>
          <w:bCs w:val="0"/>
          <w:color w:val="auto"/>
          <w:spacing w:val="8"/>
          <w:sz w:val="32"/>
          <w:szCs w:val="32"/>
        </w:rPr>
        <w:t>，结合弥勒市城市发展需要，制定本办法。</w:t>
      </w:r>
    </w:p>
    <w:p w14:paraId="4D24B155">
      <w:pPr>
        <w:pStyle w:val="15"/>
        <w:keepNext w:val="0"/>
        <w:keepLines w:val="0"/>
        <w:pageBreakBefore w:val="0"/>
        <w:widowControl w:val="0"/>
        <w:numPr>
          <w:ilvl w:val="0"/>
          <w:numId w:val="1"/>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本办法所称城市管理，是指为了满足城市公共秩序管理和群众生产生活需要，人民政府及其有关部门依法对</w:t>
      </w:r>
      <w:r>
        <w:rPr>
          <w:rFonts w:hint="default" w:ascii="Times New Roman" w:hAnsi="Times New Roman" w:eastAsia="仿宋_GB2312" w:cs="Times New Roman"/>
          <w:b w:val="0"/>
          <w:bCs w:val="0"/>
          <w:color w:val="auto"/>
          <w:spacing w:val="8"/>
          <w:sz w:val="32"/>
          <w:szCs w:val="32"/>
          <w:lang w:val="en-US" w:eastAsia="zh-CN"/>
        </w:rPr>
        <w:t>城乡规划、</w:t>
      </w:r>
      <w:r>
        <w:rPr>
          <w:rFonts w:hint="default" w:ascii="Times New Roman" w:hAnsi="Times New Roman" w:eastAsia="仿宋_GB2312" w:cs="Times New Roman"/>
          <w:b w:val="0"/>
          <w:bCs w:val="0"/>
          <w:color w:val="auto"/>
          <w:spacing w:val="8"/>
          <w:sz w:val="32"/>
          <w:szCs w:val="32"/>
        </w:rPr>
        <w:t>市政公用设施运行、市容环境卫生、园林绿化、公共空间秩序、环境保护、城市建设及城市运行密切相关的城市基础设施、公共服务设施和公共事务进行管理的活动。</w:t>
      </w:r>
    </w:p>
    <w:p w14:paraId="48418397">
      <w:pPr>
        <w:pStyle w:val="15"/>
        <w:keepNext w:val="0"/>
        <w:keepLines w:val="0"/>
        <w:pageBreakBefore w:val="0"/>
        <w:widowControl w:val="0"/>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本办法城市管理范围为弥勒市城市总体规划范围建成区域（以下简称建成区）。</w:t>
      </w:r>
    </w:p>
    <w:p w14:paraId="08BC2513">
      <w:pPr>
        <w:pStyle w:val="15"/>
        <w:keepNext w:val="0"/>
        <w:keepLines w:val="0"/>
        <w:pageBreakBefore w:val="0"/>
        <w:widowControl w:val="0"/>
        <w:numPr>
          <w:ilvl w:val="0"/>
          <w:numId w:val="1"/>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弥勒市城市管理坚持以人为本、依法治理、源头治理、权责一致、协调创新的原则。</w:t>
      </w:r>
    </w:p>
    <w:p w14:paraId="0351CFF4">
      <w:pPr>
        <w:pStyle w:val="15"/>
        <w:keepNext w:val="0"/>
        <w:keepLines w:val="0"/>
        <w:pageBreakBefore w:val="0"/>
        <w:widowControl w:val="0"/>
        <w:numPr>
          <w:ilvl w:val="0"/>
          <w:numId w:val="1"/>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弥勒市人民政府加强城市管理工作，市</w:t>
      </w:r>
      <w:r>
        <w:rPr>
          <w:rFonts w:hint="default" w:ascii="Times New Roman" w:hAnsi="Times New Roman" w:eastAsia="仿宋_GB2312" w:cs="Times New Roman"/>
          <w:b w:val="0"/>
          <w:bCs w:val="0"/>
          <w:strike w:val="0"/>
          <w:dstrike w:val="0"/>
          <w:color w:val="auto"/>
          <w:spacing w:val="8"/>
          <w:sz w:val="32"/>
          <w:szCs w:val="32"/>
          <w:lang w:val="en-US" w:eastAsia="zh-CN"/>
        </w:rPr>
        <w:t>综合</w:t>
      </w:r>
      <w:r>
        <w:rPr>
          <w:rFonts w:hint="default" w:ascii="Times New Roman" w:hAnsi="Times New Roman" w:eastAsia="仿宋_GB2312" w:cs="Times New Roman"/>
          <w:b w:val="0"/>
          <w:bCs w:val="0"/>
          <w:strike w:val="0"/>
          <w:dstrike w:val="0"/>
          <w:color w:val="auto"/>
          <w:spacing w:val="8"/>
          <w:sz w:val="32"/>
          <w:szCs w:val="32"/>
        </w:rPr>
        <w:t>行政执法</w:t>
      </w:r>
      <w:r>
        <w:rPr>
          <w:rFonts w:hint="default" w:ascii="Times New Roman" w:hAnsi="Times New Roman" w:eastAsia="仿宋_GB2312" w:cs="Times New Roman"/>
          <w:b w:val="0"/>
          <w:bCs w:val="0"/>
          <w:strike w:val="0"/>
          <w:dstrike w:val="0"/>
          <w:color w:val="auto"/>
          <w:spacing w:val="8"/>
          <w:sz w:val="32"/>
          <w:szCs w:val="32"/>
          <w:lang w:val="en-US" w:eastAsia="zh-CN"/>
        </w:rPr>
        <w:t>局按照批准的权限开展城市管理综合行政处罚工作</w:t>
      </w:r>
      <w:r>
        <w:rPr>
          <w:rFonts w:hint="default" w:ascii="Times New Roman" w:hAnsi="Times New Roman" w:eastAsia="仿宋_GB2312" w:cs="Times New Roman"/>
          <w:b w:val="0"/>
          <w:bCs w:val="0"/>
          <w:strike w:val="0"/>
          <w:dstrike w:val="0"/>
          <w:color w:val="auto"/>
          <w:spacing w:val="8"/>
          <w:sz w:val="32"/>
          <w:szCs w:val="32"/>
        </w:rPr>
        <w:t>。</w:t>
      </w:r>
      <w:r>
        <w:rPr>
          <w:rFonts w:hint="default" w:ascii="Times New Roman" w:hAnsi="Times New Roman" w:eastAsia="仿宋_GB2312" w:cs="Times New Roman"/>
          <w:b w:val="0"/>
          <w:bCs w:val="0"/>
          <w:strike w:val="0"/>
          <w:dstrike w:val="0"/>
          <w:color w:val="auto"/>
          <w:spacing w:val="8"/>
          <w:sz w:val="32"/>
          <w:szCs w:val="32"/>
          <w:lang w:val="en-US" w:eastAsia="zh-CN"/>
        </w:rPr>
        <w:t>自然资源、住房和城乡建设、生态环境、公安、市场监管、水务、文化旅游、农业农村</w:t>
      </w:r>
      <w:r>
        <w:rPr>
          <w:rFonts w:hint="default" w:ascii="Times New Roman" w:hAnsi="Times New Roman" w:eastAsia="仿宋_GB2312" w:cs="Times New Roman"/>
          <w:strike w:val="0"/>
          <w:dstrike w:val="0"/>
          <w:color w:val="auto"/>
          <w:spacing w:val="8"/>
          <w:sz w:val="32"/>
          <w:szCs w:val="32"/>
          <w:lang w:eastAsia="zh-CN"/>
        </w:rPr>
        <w:t>、</w:t>
      </w:r>
      <w:r>
        <w:rPr>
          <w:rFonts w:hint="default" w:ascii="Times New Roman" w:hAnsi="Times New Roman" w:eastAsia="仿宋_GB2312" w:cs="Times New Roman"/>
          <w:strike w:val="0"/>
          <w:dstrike w:val="0"/>
          <w:color w:val="auto"/>
          <w:spacing w:val="8"/>
          <w:sz w:val="32"/>
          <w:szCs w:val="32"/>
          <w:lang w:val="en-US" w:eastAsia="zh-CN"/>
        </w:rPr>
        <w:t>商务、林草、人力资源和社会保障、民政、教体、工业和信息化</w:t>
      </w:r>
      <w:r>
        <w:rPr>
          <w:rFonts w:hint="default" w:ascii="Times New Roman" w:hAnsi="Times New Roman" w:eastAsia="仿宋_GB2312" w:cs="Times New Roman"/>
          <w:b w:val="0"/>
          <w:bCs w:val="0"/>
          <w:strike w:val="0"/>
          <w:dstrike w:val="0"/>
          <w:color w:val="auto"/>
          <w:spacing w:val="8"/>
          <w:sz w:val="32"/>
          <w:szCs w:val="32"/>
        </w:rPr>
        <w:t>等管理部门应当按照各自职责，共同做好城市管理工作。</w:t>
      </w:r>
    </w:p>
    <w:p w14:paraId="364DDBD8">
      <w:pPr>
        <w:pStyle w:val="15"/>
        <w:keepNext w:val="0"/>
        <w:keepLines w:val="0"/>
        <w:pageBreakBefore w:val="0"/>
        <w:widowControl w:val="0"/>
        <w:numPr>
          <w:ilvl w:val="0"/>
          <w:numId w:val="1"/>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市人民政府负责组织实施辖区内的城市管理工作。弥阳、太平、福城街道办事处按赋权事项及工作职责组织落实辖区内城市管理的具体工作，对居（村）民委员会的城市管理工作进行指导、督促。</w:t>
      </w:r>
    </w:p>
    <w:p w14:paraId="3281B00D">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居（村）民委员会应当协助做好城市管理工作，动员辖区单位和居（村）民参与相关城市管理活动。</w:t>
      </w:r>
    </w:p>
    <w:p w14:paraId="4346B132">
      <w:pPr>
        <w:pStyle w:val="15"/>
        <w:keepNext w:val="0"/>
        <w:keepLines w:val="0"/>
        <w:pageBreakBefore w:val="0"/>
        <w:widowControl w:val="0"/>
        <w:numPr>
          <w:ilvl w:val="0"/>
          <w:numId w:val="1"/>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在建成区内从事城市管理活动的个人、单位和</w:t>
      </w:r>
      <w:r>
        <w:rPr>
          <w:rFonts w:hint="default" w:ascii="Times New Roman" w:hAnsi="Times New Roman" w:eastAsia="仿宋_GB2312" w:cs="Times New Roman"/>
          <w:b w:val="0"/>
          <w:bCs w:val="0"/>
          <w:color w:val="auto"/>
          <w:spacing w:val="8"/>
          <w:sz w:val="32"/>
          <w:szCs w:val="32"/>
          <w:lang w:eastAsia="zh-CN"/>
        </w:rPr>
        <w:t>其他</w:t>
      </w:r>
      <w:r>
        <w:rPr>
          <w:rFonts w:hint="default" w:ascii="Times New Roman" w:hAnsi="Times New Roman" w:eastAsia="仿宋_GB2312" w:cs="Times New Roman"/>
          <w:b w:val="0"/>
          <w:bCs w:val="0"/>
          <w:color w:val="auto"/>
          <w:spacing w:val="8"/>
          <w:sz w:val="32"/>
          <w:szCs w:val="32"/>
        </w:rPr>
        <w:t>社会组织，应当遵守本办法。任何单位和个人都有义务参与城市管理，有权对违反城市管理的行为进行劝阻、监督和举报。</w:t>
      </w:r>
    </w:p>
    <w:p w14:paraId="202A9AF7">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80" w:lineRule="exact"/>
        <w:ind w:left="0" w:leftChars="0" w:firstLine="684" w:firstLineChars="200"/>
        <w:jc w:val="center"/>
        <w:textAlignment w:val="auto"/>
        <w:rPr>
          <w:rFonts w:hint="default" w:ascii="Times New Roman" w:hAnsi="Times New Roman" w:eastAsia="仿宋_GB2312" w:cs="Times New Roman"/>
          <w:b w:val="0"/>
          <w:bCs w:val="0"/>
          <w:color w:val="auto"/>
          <w:spacing w:val="8"/>
          <w:kern w:val="2"/>
          <w:sz w:val="32"/>
          <w:szCs w:val="32"/>
          <w:lang w:bidi="ar-SA"/>
        </w:rPr>
      </w:pPr>
    </w:p>
    <w:p w14:paraId="22BD0763">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80" w:lineRule="exact"/>
        <w:jc w:val="center"/>
        <w:textAlignment w:val="auto"/>
        <w:rPr>
          <w:rFonts w:hint="eastAsia" w:ascii="黑体" w:hAnsi="黑体" w:eastAsia="黑体" w:cs="黑体"/>
          <w:b w:val="0"/>
          <w:bCs w:val="0"/>
          <w:color w:val="auto"/>
          <w:spacing w:val="8"/>
          <w:sz w:val="32"/>
          <w:szCs w:val="32"/>
        </w:rPr>
      </w:pPr>
      <w:r>
        <w:rPr>
          <w:rFonts w:hint="eastAsia" w:ascii="黑体" w:hAnsi="黑体" w:eastAsia="黑体" w:cs="黑体"/>
          <w:b w:val="0"/>
          <w:bCs w:val="0"/>
          <w:color w:val="auto"/>
          <w:spacing w:val="8"/>
          <w:kern w:val="2"/>
          <w:sz w:val="32"/>
          <w:szCs w:val="32"/>
          <w:lang w:bidi="ar-SA"/>
        </w:rPr>
        <w:t>第二章　</w:t>
      </w:r>
      <w:r>
        <w:rPr>
          <w:rFonts w:hint="eastAsia" w:ascii="黑体" w:hAnsi="黑体" w:eastAsia="黑体" w:cs="黑体"/>
          <w:b w:val="0"/>
          <w:bCs w:val="0"/>
          <w:color w:val="auto"/>
          <w:spacing w:val="8"/>
          <w:sz w:val="32"/>
          <w:szCs w:val="32"/>
        </w:rPr>
        <w:t>城市规划建设管理</w:t>
      </w:r>
    </w:p>
    <w:p w14:paraId="42894421">
      <w:pPr>
        <w:pStyle w:val="4"/>
        <w:keepNext w:val="0"/>
        <w:keepLines w:val="0"/>
        <w:pageBreakBefore w:val="0"/>
        <w:widowControl w:val="0"/>
        <w:kinsoku/>
        <w:wordWrap/>
        <w:overflowPunct w:val="0"/>
        <w:topLinePunct/>
        <w:autoSpaceDE/>
        <w:autoSpaceDN/>
        <w:bidi w:val="0"/>
        <w:adjustRightInd w:val="0"/>
        <w:snapToGrid w:val="0"/>
        <w:spacing w:beforeLines="0" w:afterLines="0" w:line="580" w:lineRule="exact"/>
        <w:textAlignment w:val="auto"/>
        <w:rPr>
          <w:rFonts w:hint="default"/>
        </w:rPr>
      </w:pPr>
    </w:p>
    <w:p w14:paraId="052DCF0D">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建成区新建、改建、扩建工程项目的单位和个人，应当依法向市自然资源局取得《建设用地规划许可证》《建设工程规划许可证》。</w:t>
      </w:r>
    </w:p>
    <w:p w14:paraId="356BAD4A">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任何单位和个人都应当遵守经依法审定的修建性详细规划、建设工程设计方案的总平面图。未经批</w:t>
      </w:r>
      <w:r>
        <w:rPr>
          <w:rFonts w:hint="default" w:ascii="Times New Roman" w:hAnsi="Times New Roman" w:eastAsia="仿宋_GB2312" w:cs="Times New Roman"/>
          <w:b w:val="0"/>
          <w:bCs w:val="0"/>
          <w:color w:val="auto"/>
          <w:spacing w:val="4"/>
          <w:sz w:val="32"/>
          <w:szCs w:val="32"/>
        </w:rPr>
        <w:t>准，不得随意修改。</w:t>
      </w:r>
      <w:r>
        <w:rPr>
          <w:rFonts w:hint="default" w:ascii="Times New Roman" w:hAnsi="Times New Roman" w:eastAsia="仿宋_GB2312" w:cs="Times New Roman"/>
          <w:b w:val="0"/>
          <w:bCs w:val="0"/>
          <w:color w:val="auto"/>
          <w:spacing w:val="4"/>
          <w:sz w:val="32"/>
          <w:szCs w:val="32"/>
          <w:lang w:val="en-US" w:eastAsia="zh-CN"/>
        </w:rPr>
        <w:t>确需修改的，应当按照相关程序报批。</w:t>
      </w:r>
    </w:p>
    <w:p w14:paraId="6A06088B">
      <w:pPr>
        <w:pStyle w:val="15"/>
        <w:keepNext w:val="0"/>
        <w:keepLines w:val="0"/>
        <w:pageBreakBefore w:val="0"/>
        <w:widowControl w:val="0"/>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strike/>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未经批准，不得将住宅改变为经营性用房。</w:t>
      </w:r>
    </w:p>
    <w:p w14:paraId="4B0059AD">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街巷与地块的空间环境设计，应当符合城市控制性详细规划、修建性详细规划。建筑体量、形式、风格与色彩应当与弥勒的城市风貌相协调。</w:t>
      </w:r>
    </w:p>
    <w:p w14:paraId="689B865B">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建设用地应当符合城市规划确定的土地使用性质和开发强度，经批准的建设用地不得擅自调整。</w:t>
      </w:r>
    </w:p>
    <w:p w14:paraId="2F41A2D5">
      <w:pPr>
        <w:pStyle w:val="15"/>
        <w:keepNext w:val="0"/>
        <w:keepLines w:val="0"/>
        <w:pageBreakBefore w:val="0"/>
        <w:widowControl w:val="0"/>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新建、改建、扩建的建设工程项目应当按照相关规定配建道路、管线、停车场（库、泊位）、城市公交车停靠站、出租车临时停靠点、消防、绿化、供排水、环境卫生、太阳能供热、无障碍、灯光亮化、安防等设施，并与主体工程同步设计、同步施工、同步交付使用。</w:t>
      </w:r>
    </w:p>
    <w:p w14:paraId="36544A86">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城市地下空间应当统一规划、合理开发。地下空间的工程建设应当符合城市地下空间规划，满足人民防空和防灾减灾及通信等需要，并符合城市规划，履行规划审批手续。</w:t>
      </w:r>
    </w:p>
    <w:p w14:paraId="521A9B49">
      <w:pPr>
        <w:pStyle w:val="15"/>
        <w:keepNext w:val="0"/>
        <w:keepLines w:val="0"/>
        <w:pageBreakBefore w:val="0"/>
        <w:widowControl w:val="0"/>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市自然资源局应当会同有关部门，依据总体规划组织编制城市地下空间开发利用规划。</w:t>
      </w:r>
    </w:p>
    <w:p w14:paraId="2726E7A1">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各施工单位和企业在建设工程开工前，应当在项目现场醒目位置设置《建设工程规划许可公告牌》，接受公众监督。</w:t>
      </w:r>
    </w:p>
    <w:p w14:paraId="02350A82">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任何单位和个人未经批准不得随意占用公共道路、绿化、阳台、露台等公共空间进行加建、改建、扩建建构筑物、临时建筑物。</w:t>
      </w:r>
    </w:p>
    <w:p w14:paraId="6DC5612D">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新建、改建、扩建的建设项目，应当配建、增建停车场；禁止将批准建成或者投入使用的停车场擅自停止使用或者改作他用。</w:t>
      </w:r>
    </w:p>
    <w:p w14:paraId="736EB784">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划定临时设摊经营区域时应当合理设置临时停车场所。鼓励机关、公共机构和企事业单位的内部停车场对外开放。</w:t>
      </w:r>
    </w:p>
    <w:p w14:paraId="77937157">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住宅小区应当设置符合安全要求的电动自行车集中停放、充电场所。没有条件设置集中停放、充电场所的，物业服务企业或者</w:t>
      </w:r>
      <w:r>
        <w:rPr>
          <w:rFonts w:hint="default" w:ascii="Times New Roman" w:hAnsi="Times New Roman" w:eastAsia="仿宋_GB2312" w:cs="Times New Roman"/>
          <w:b w:val="0"/>
          <w:bCs w:val="0"/>
          <w:color w:val="auto"/>
          <w:spacing w:val="8"/>
          <w:sz w:val="32"/>
          <w:szCs w:val="32"/>
          <w:lang w:eastAsia="zh-CN"/>
        </w:rPr>
        <w:t>其他</w:t>
      </w:r>
      <w:r>
        <w:rPr>
          <w:rFonts w:hint="default" w:ascii="Times New Roman" w:hAnsi="Times New Roman" w:eastAsia="仿宋_GB2312" w:cs="Times New Roman"/>
          <w:b w:val="0"/>
          <w:bCs w:val="0"/>
          <w:color w:val="auto"/>
          <w:spacing w:val="8"/>
          <w:sz w:val="32"/>
          <w:szCs w:val="32"/>
        </w:rPr>
        <w:t>管理</w:t>
      </w:r>
      <w:r>
        <w:rPr>
          <w:rFonts w:hint="default" w:ascii="Times New Roman" w:hAnsi="Times New Roman" w:eastAsia="仿宋_GB2312" w:cs="Times New Roman"/>
          <w:b w:val="0"/>
          <w:bCs w:val="0"/>
          <w:color w:val="auto"/>
          <w:spacing w:val="8"/>
          <w:sz w:val="32"/>
          <w:szCs w:val="32"/>
          <w:lang w:eastAsia="zh-CN"/>
        </w:rPr>
        <w:t>人员</w:t>
      </w:r>
      <w:r>
        <w:rPr>
          <w:rFonts w:hint="default" w:ascii="Times New Roman" w:hAnsi="Times New Roman" w:eastAsia="仿宋_GB2312" w:cs="Times New Roman"/>
          <w:b w:val="0"/>
          <w:bCs w:val="0"/>
          <w:color w:val="auto"/>
          <w:spacing w:val="8"/>
          <w:sz w:val="32"/>
          <w:szCs w:val="32"/>
        </w:rPr>
        <w:t>应当加强日常管理，做到有序停放、规范充电、确保安全。</w:t>
      </w:r>
    </w:p>
    <w:p w14:paraId="5665C001">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擅自将住宅改变为经营性用房，擅自将批准建成或者投入使用的停车场改作他用的，由市自然资源局依据《云南省城乡规划条例》第四十七条进行处罚。</w:t>
      </w:r>
    </w:p>
    <w:p w14:paraId="6230A360">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建筑物、构筑物外立面设置景观照明、广告、标识、标牌、防护设施、空调外机、遮阳篷、排气排</w:t>
      </w:r>
      <w:r>
        <w:rPr>
          <w:rFonts w:hint="default" w:ascii="Times New Roman" w:hAnsi="Times New Roman" w:eastAsia="仿宋_GB2312" w:cs="Times New Roman"/>
          <w:b w:val="0"/>
          <w:bCs w:val="0"/>
          <w:strike w:val="0"/>
          <w:dstrike w:val="0"/>
          <w:color w:val="auto"/>
          <w:spacing w:val="12"/>
          <w:sz w:val="32"/>
          <w:szCs w:val="32"/>
        </w:rPr>
        <w:t>烟设施、太阳能设施和绿化等设施，应当符合城市容貌标准。</w:t>
      </w:r>
    </w:p>
    <w:p w14:paraId="6D881CB5">
      <w:pPr>
        <w:pStyle w:val="15"/>
        <w:keepNext w:val="0"/>
        <w:keepLines w:val="0"/>
        <w:pageBreakBefore w:val="0"/>
        <w:widowControl w:val="0"/>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strike w:val="0"/>
          <w:dstrike w:val="0"/>
          <w:color w:val="auto"/>
          <w:spacing w:val="8"/>
          <w:sz w:val="32"/>
          <w:szCs w:val="32"/>
          <w:u w:val="none"/>
        </w:rPr>
      </w:pPr>
      <w:r>
        <w:rPr>
          <w:rFonts w:hint="default" w:ascii="Times New Roman" w:hAnsi="Times New Roman" w:eastAsia="仿宋_GB2312" w:cs="Times New Roman"/>
          <w:b w:val="0"/>
          <w:bCs w:val="0"/>
          <w:strike w:val="0"/>
          <w:dstrike w:val="0"/>
          <w:color w:val="auto"/>
          <w:spacing w:val="8"/>
          <w:sz w:val="32"/>
          <w:szCs w:val="32"/>
          <w:u w:val="none"/>
        </w:rPr>
        <w:t>不符合城市容貌、环境卫生标准的建筑物或设施，由市住房城乡建设局责令有关单位和个人限期改造或拆除；逾期未改造或未拆除的，经市人民政府批准，由市住房城乡建设局会同市自然资源局依据《城市市容和环境卫生管理条例》第三十六条、第三十七条进行处罚。</w:t>
      </w:r>
    </w:p>
    <w:p w14:paraId="2ECDF58F">
      <w:pPr>
        <w:pStyle w:val="15"/>
        <w:keepNext w:val="0"/>
        <w:keepLines w:val="0"/>
        <w:pageBreakBefore w:val="0"/>
        <w:widowControl w:val="0"/>
        <w:numPr>
          <w:ilvl w:val="0"/>
          <w:numId w:val="2"/>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任何单位和个人在建成区进行违法建设的，由市自然资源局依据《云南省违法建筑处置规定》第九条、第十条、第十三条进行处罚。</w:t>
      </w:r>
    </w:p>
    <w:p w14:paraId="54FAAADB">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60" w:lineRule="exact"/>
        <w:ind w:left="0" w:leftChars="0" w:firstLine="684" w:firstLineChars="200"/>
        <w:jc w:val="center"/>
        <w:textAlignment w:val="auto"/>
        <w:rPr>
          <w:rFonts w:hint="default" w:ascii="Times New Roman" w:hAnsi="Times New Roman" w:eastAsia="仿宋_GB2312" w:cs="Times New Roman"/>
          <w:b w:val="0"/>
          <w:bCs w:val="0"/>
          <w:color w:val="auto"/>
          <w:spacing w:val="8"/>
          <w:kern w:val="2"/>
          <w:sz w:val="32"/>
          <w:szCs w:val="32"/>
          <w:lang w:bidi="ar-SA"/>
        </w:rPr>
      </w:pPr>
    </w:p>
    <w:p w14:paraId="321F8ABB">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60" w:lineRule="exact"/>
        <w:jc w:val="center"/>
        <w:textAlignment w:val="auto"/>
        <w:rPr>
          <w:rFonts w:hint="eastAsia" w:ascii="黑体" w:hAnsi="黑体" w:eastAsia="黑体" w:cs="黑体"/>
          <w:b w:val="0"/>
          <w:bCs w:val="0"/>
          <w:color w:val="auto"/>
          <w:spacing w:val="8"/>
          <w:sz w:val="32"/>
          <w:szCs w:val="32"/>
        </w:rPr>
      </w:pPr>
      <w:r>
        <w:rPr>
          <w:rFonts w:hint="eastAsia" w:ascii="黑体" w:hAnsi="黑体" w:eastAsia="黑体" w:cs="黑体"/>
          <w:b w:val="0"/>
          <w:bCs w:val="0"/>
          <w:color w:val="auto"/>
          <w:spacing w:val="8"/>
          <w:kern w:val="2"/>
          <w:sz w:val="32"/>
          <w:szCs w:val="32"/>
          <w:lang w:bidi="ar-SA"/>
        </w:rPr>
        <w:t>第三章　</w:t>
      </w:r>
      <w:r>
        <w:rPr>
          <w:rFonts w:hint="eastAsia" w:ascii="黑体" w:hAnsi="黑体" w:eastAsia="黑体" w:cs="黑体"/>
          <w:b w:val="0"/>
          <w:bCs w:val="0"/>
          <w:color w:val="auto"/>
          <w:spacing w:val="8"/>
          <w:sz w:val="32"/>
          <w:szCs w:val="32"/>
        </w:rPr>
        <w:t>市容环境卫生及市政设施管理</w:t>
      </w:r>
    </w:p>
    <w:p w14:paraId="556EF0D9">
      <w:pPr>
        <w:pStyle w:val="4"/>
        <w:keepNext w:val="0"/>
        <w:keepLines w:val="0"/>
        <w:pageBreakBefore w:val="0"/>
        <w:widowControl w:val="0"/>
        <w:kinsoku/>
        <w:wordWrap/>
        <w:overflowPunct w:val="0"/>
        <w:topLinePunct/>
        <w:autoSpaceDE/>
        <w:autoSpaceDN/>
        <w:bidi w:val="0"/>
        <w:adjustRightInd w:val="0"/>
        <w:snapToGrid w:val="0"/>
        <w:spacing w:beforeLines="0" w:afterLines="0" w:line="560" w:lineRule="exact"/>
        <w:textAlignment w:val="auto"/>
        <w:rPr>
          <w:rFonts w:hint="default"/>
        </w:rPr>
      </w:pPr>
    </w:p>
    <w:p w14:paraId="0012AA5C">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color w:val="auto"/>
          <w:spacing w:val="8"/>
          <w:sz w:val="32"/>
          <w:szCs w:val="32"/>
        </w:rPr>
        <w:t>建成区市容和环境卫生管理实行“门前四包”责任制。“门前四包”责任制是指责任单位负责其划定责任区内的环境卫生、绿化管理、秩序管理和市政公共设施管理。</w:t>
      </w:r>
    </w:p>
    <w:p w14:paraId="29D05BD9">
      <w:pPr>
        <w:pStyle w:val="15"/>
        <w:keepNext w:val="0"/>
        <w:keepLines w:val="0"/>
        <w:pageBreakBefore w:val="0"/>
        <w:widowControl w:val="0"/>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color w:val="auto"/>
          <w:spacing w:val="8"/>
          <w:sz w:val="32"/>
          <w:szCs w:val="32"/>
        </w:rPr>
        <w:t>建成区范围内的机关、团体、部队、学校、企事业单位、个体工商户和居民户为“门前四包”责任单位，</w:t>
      </w:r>
      <w:r>
        <w:rPr>
          <w:rFonts w:hint="default" w:ascii="Times New Roman" w:hAnsi="Times New Roman" w:eastAsia="仿宋_GB2312" w:cs="Times New Roman"/>
          <w:b w:val="0"/>
          <w:bCs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rPr>
        <w:t>为监督管理和考核单位。</w:t>
      </w:r>
    </w:p>
    <w:p w14:paraId="28E62F5F">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rPr>
        <w:t>在市容和环境卫生责任区范围内，责任人应当履行或者委托他人代为履行下列“</w:t>
      </w:r>
      <w:r>
        <w:rPr>
          <w:rFonts w:hint="default" w:ascii="Times New Roman" w:hAnsi="Times New Roman" w:eastAsia="仿宋_GB2312" w:cs="Times New Roman"/>
          <w:b w:val="0"/>
          <w:bCs w:val="0"/>
          <w:color w:val="auto"/>
          <w:spacing w:val="8"/>
          <w:sz w:val="32"/>
          <w:szCs w:val="32"/>
          <w:lang w:eastAsia="zh-CN"/>
        </w:rPr>
        <w:t>门前四</w:t>
      </w:r>
      <w:r>
        <w:rPr>
          <w:rFonts w:hint="default" w:ascii="Times New Roman" w:hAnsi="Times New Roman" w:eastAsia="仿宋_GB2312" w:cs="Times New Roman"/>
          <w:b w:val="0"/>
          <w:bCs w:val="0"/>
          <w:color w:val="auto"/>
          <w:spacing w:val="8"/>
          <w:sz w:val="32"/>
          <w:szCs w:val="32"/>
        </w:rPr>
        <w:t>包”管理责任：</w:t>
      </w:r>
    </w:p>
    <w:p w14:paraId="3025E775">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（一）包秩序，无乱设摊、乱搭建、乱张贴、乱刻画、乱涂写、乱吊挂、乱堆放、乱停车等行为，保持市容整洁、有序；</w:t>
      </w:r>
    </w:p>
    <w:p w14:paraId="64EC511F">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（二）包卫生，无暴露垃圾、粪便、渣土、污水、污渍等，保持卫生整洁；</w:t>
      </w:r>
    </w:p>
    <w:p w14:paraId="78B284CC">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color w:val="auto"/>
          <w:spacing w:val="8"/>
          <w:sz w:val="32"/>
          <w:szCs w:val="32"/>
          <w:lang w:eastAsia="zh-CN"/>
        </w:rPr>
      </w:pPr>
      <w:r>
        <w:rPr>
          <w:rFonts w:hint="default" w:ascii="Times New Roman" w:hAnsi="Times New Roman" w:eastAsia="仿宋_GB2312" w:cs="Times New Roman"/>
          <w:b w:val="0"/>
          <w:bCs w:val="0"/>
          <w:color w:val="auto"/>
          <w:spacing w:val="8"/>
          <w:sz w:val="32"/>
          <w:szCs w:val="32"/>
          <w:lang w:eastAsia="zh-CN"/>
        </w:rPr>
        <w:t>（三）包绿化，不得占用或损毁绿化地、花草树木和绿化设施；不得在行道树上或绿地周围晾晒衣物、吊挂物品、倾倒污水污物、焚烧废弃物；</w:t>
      </w:r>
    </w:p>
    <w:p w14:paraId="3103B5C6">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color w:val="auto"/>
          <w:spacing w:val="8"/>
          <w:sz w:val="32"/>
          <w:szCs w:val="32"/>
          <w:lang w:eastAsia="zh-CN"/>
        </w:rPr>
      </w:pPr>
      <w:r>
        <w:rPr>
          <w:rFonts w:hint="default" w:ascii="Times New Roman" w:hAnsi="Times New Roman" w:eastAsia="仿宋_GB2312" w:cs="Times New Roman"/>
          <w:b w:val="0"/>
          <w:bCs w:val="0"/>
          <w:color w:val="auto"/>
          <w:spacing w:val="8"/>
          <w:sz w:val="32"/>
          <w:szCs w:val="32"/>
        </w:rPr>
        <w:t>（</w:t>
      </w:r>
      <w:r>
        <w:rPr>
          <w:rFonts w:hint="default" w:ascii="Times New Roman" w:hAnsi="Times New Roman" w:eastAsia="仿宋_GB2312" w:cs="Times New Roman"/>
          <w:b w:val="0"/>
          <w:bCs w:val="0"/>
          <w:color w:val="auto"/>
          <w:spacing w:val="8"/>
          <w:sz w:val="32"/>
          <w:szCs w:val="32"/>
          <w:lang w:eastAsia="zh-CN"/>
        </w:rPr>
        <w:t>四</w:t>
      </w:r>
      <w:r>
        <w:rPr>
          <w:rFonts w:hint="default" w:ascii="Times New Roman" w:hAnsi="Times New Roman" w:eastAsia="仿宋_GB2312" w:cs="Times New Roman"/>
          <w:b w:val="0"/>
          <w:bCs w:val="0"/>
          <w:color w:val="auto"/>
          <w:spacing w:val="8"/>
          <w:sz w:val="32"/>
          <w:szCs w:val="32"/>
        </w:rPr>
        <w:t>）包设施，不得侵占、损坏或者擅自拆除、迁移、封闭市政公共设施，无践踏、占用绿地，无损毁花草树木及绿化设施等，保持花草树木及设施完好</w:t>
      </w:r>
      <w:r>
        <w:rPr>
          <w:rFonts w:hint="default" w:ascii="Times New Roman" w:hAnsi="Times New Roman" w:eastAsia="仿宋_GB2312" w:cs="Times New Roman"/>
          <w:b w:val="0"/>
          <w:bCs w:val="0"/>
          <w:color w:val="auto"/>
          <w:spacing w:val="8"/>
          <w:sz w:val="32"/>
          <w:szCs w:val="32"/>
          <w:lang w:eastAsia="zh-CN"/>
        </w:rPr>
        <w:t>。</w:t>
      </w:r>
    </w:p>
    <w:p w14:paraId="2E7AB92D">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rPr>
        <w:t>责任人对责任区内发生的损害市容和环境卫生的行为，应当及时劝阻、制止；劝阻、制止无效或者违法情节严重的，应当及时向</w:t>
      </w:r>
      <w:r>
        <w:rPr>
          <w:rFonts w:hint="default" w:ascii="Times New Roman" w:hAnsi="Times New Roman" w:eastAsia="仿宋_GB2312" w:cs="Times New Roman"/>
          <w:b w:val="0"/>
          <w:bCs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rPr>
        <w:t>报告</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lang w:val="en-US" w:eastAsia="zh-CN"/>
        </w:rPr>
        <w:t>由市综合行政执法局依据《城市市容和环境卫生管理条例》第三十四</w:t>
      </w:r>
      <w:r>
        <w:rPr>
          <w:rFonts w:hint="default" w:ascii="Times New Roman" w:hAnsi="Times New Roman" w:eastAsia="仿宋_GB2312" w:cs="Times New Roman"/>
          <w:b w:val="0"/>
          <w:bCs w:val="0"/>
          <w:color w:val="auto"/>
          <w:spacing w:val="12"/>
          <w:sz w:val="32"/>
          <w:szCs w:val="32"/>
          <w:lang w:val="en-US" w:eastAsia="zh-CN"/>
        </w:rPr>
        <w:t>条、《云南省城市市容和环境卫生管理实施办法》进行处罚。</w:t>
      </w:r>
    </w:p>
    <w:p w14:paraId="398F78B4">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color w:val="auto"/>
          <w:spacing w:val="12"/>
          <w:sz w:val="32"/>
          <w:szCs w:val="32"/>
          <w:lang w:val="en-US" w:eastAsia="zh-CN"/>
        </w:rPr>
      </w:pPr>
      <w:r>
        <w:rPr>
          <w:rFonts w:hint="default" w:ascii="Times New Roman" w:hAnsi="Times New Roman" w:eastAsia="仿宋_GB2312" w:cs="Times New Roman"/>
          <w:color w:val="auto"/>
          <w:spacing w:val="8"/>
          <w:sz w:val="32"/>
          <w:szCs w:val="32"/>
          <w:lang w:val="en-US" w:eastAsia="zh-CN"/>
        </w:rPr>
        <w:t>凡不符合城市容貌标准、环境卫生标准的建筑物或者设施，由市综合行政执法局责令有关单位和个人限期改造或者拆除；逾期未改造或者未拆除的，经县级以上人民政</w:t>
      </w:r>
      <w:r>
        <w:rPr>
          <w:rFonts w:hint="default" w:ascii="Times New Roman" w:hAnsi="Times New Roman" w:eastAsia="仿宋_GB2312" w:cs="Times New Roman"/>
          <w:color w:val="auto"/>
          <w:spacing w:val="12"/>
          <w:sz w:val="32"/>
          <w:szCs w:val="32"/>
          <w:lang w:val="en-US" w:eastAsia="zh-CN"/>
        </w:rPr>
        <w:t>府批准，由市综合行政执法局组织强制拆除，并可处以罚款。</w:t>
      </w:r>
    </w:p>
    <w:p w14:paraId="77F812E9">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color w:val="auto"/>
          <w:spacing w:val="8"/>
          <w:sz w:val="32"/>
          <w:szCs w:val="32"/>
        </w:rPr>
        <w:t>临街商铺责任人对“门前四包”责任制拒不落实、</w:t>
      </w:r>
      <w:r>
        <w:rPr>
          <w:rFonts w:hint="default" w:ascii="Times New Roman" w:hAnsi="Times New Roman" w:eastAsia="仿宋_GB2312" w:cs="Times New Roman"/>
          <w:color w:val="auto"/>
          <w:spacing w:val="8"/>
          <w:sz w:val="32"/>
          <w:szCs w:val="32"/>
          <w:lang w:val="en-US" w:eastAsia="zh-CN"/>
        </w:rPr>
        <w:t>不</w:t>
      </w:r>
      <w:r>
        <w:rPr>
          <w:rFonts w:hint="default" w:ascii="Times New Roman" w:hAnsi="Times New Roman" w:eastAsia="仿宋_GB2312" w:cs="Times New Roman"/>
          <w:color w:val="auto"/>
          <w:spacing w:val="8"/>
          <w:sz w:val="32"/>
          <w:szCs w:val="32"/>
        </w:rPr>
        <w:t>改正、不履行行政处罚的，</w:t>
      </w:r>
      <w:r>
        <w:rPr>
          <w:rFonts w:hint="default" w:ascii="Times New Roman" w:hAnsi="Times New Roman" w:eastAsia="仿宋_GB2312" w:cs="Times New Roman"/>
          <w:color w:val="auto"/>
          <w:spacing w:val="8"/>
          <w:sz w:val="32"/>
          <w:szCs w:val="32"/>
          <w:lang w:val="en-US" w:eastAsia="zh-CN"/>
        </w:rPr>
        <w:t>由市综合行政执法局</w:t>
      </w:r>
      <w:r>
        <w:rPr>
          <w:rFonts w:hint="default" w:ascii="Times New Roman" w:hAnsi="Times New Roman" w:eastAsia="仿宋_GB2312" w:cs="Times New Roman"/>
          <w:color w:val="auto"/>
          <w:spacing w:val="8"/>
          <w:sz w:val="32"/>
          <w:szCs w:val="32"/>
        </w:rPr>
        <w:t>申请市人民法院强制执行。</w:t>
      </w:r>
    </w:p>
    <w:p w14:paraId="6ADC9B02">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rPr>
        <w:t>临时占用城市道路举办各类公益、商业、施工作业等活动的，应当经市住房城乡建设局批准。举办单位应当按照要求设置垃圾</w:t>
      </w:r>
      <w:r>
        <w:rPr>
          <w:rFonts w:hint="default" w:ascii="Times New Roman" w:hAnsi="Times New Roman" w:eastAsia="仿宋_GB2312" w:cs="Times New Roman"/>
          <w:b w:val="0"/>
          <w:bCs w:val="0"/>
          <w:color w:val="auto"/>
          <w:spacing w:val="8"/>
          <w:sz w:val="32"/>
          <w:szCs w:val="32"/>
          <w:lang w:val="en-US" w:eastAsia="zh-CN"/>
        </w:rPr>
        <w:t>收集设施</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rPr>
        <w:t>活动结束或者占用期满后，应当及时清理占用现场，恢复原状。</w:t>
      </w:r>
    </w:p>
    <w:p w14:paraId="292FCCFC">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rPr>
        <w:t>经批准临时占用街巷及其他场所设摊经营的，应当保持周围城市市容和环境卫生整洁。</w:t>
      </w:r>
    </w:p>
    <w:p w14:paraId="5117A4BC">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rPr>
      </w:pPr>
      <w:r>
        <w:rPr>
          <w:rFonts w:hint="default" w:ascii="Times New Roman" w:hAnsi="Times New Roman" w:eastAsia="仿宋_GB2312" w:cs="Times New Roman"/>
          <w:b w:val="0"/>
          <w:bCs w:val="0"/>
          <w:color w:val="auto"/>
          <w:spacing w:val="8"/>
          <w:sz w:val="32"/>
          <w:szCs w:val="32"/>
        </w:rPr>
        <w:t>未经审批占用城市道路进行活动或占用期满未恢复场地原状的，由</w:t>
      </w:r>
      <w:r>
        <w:rPr>
          <w:rFonts w:hint="default" w:ascii="Times New Roman" w:hAnsi="Times New Roman" w:eastAsia="仿宋_GB2312" w:cs="Times New Roman"/>
          <w:b w:val="0"/>
          <w:bCs w:val="0"/>
          <w:strike w:val="0"/>
          <w:dstrike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rPr>
        <w:t>依据《城市道路管理条例》第四十二条进行处罚；造成设施、设备损坏的，依法承担赔偿责任；构成犯罪的，依法追究刑事责任。</w:t>
      </w:r>
    </w:p>
    <w:p w14:paraId="2CC70F8C">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任何单位和个人不得擅自挖掘城市道路，不得擅自在城市道路设置斜坡、台阶等影响城市市容和道路交通安全。新建、扩建、改建的城市道路交付使用后五年内、大修的城市道路竣工后三年内不得挖掘。因特殊情况需要挖掘的，须经市人民政府批准。</w:t>
      </w:r>
    </w:p>
    <w:p w14:paraId="254ED647">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经批准挖掘城市道路的，应当按照规定的时间和要求施工，施工现场应当设置明显警示标志和安全防护设施。作业结束后，应当及时清理现场，恢复原状，保持道路路面平整、完好。</w:t>
      </w:r>
    </w:p>
    <w:p w14:paraId="76C5BF8C">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1"/>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禁止占用城市道路从事下列行为：</w:t>
      </w:r>
    </w:p>
    <w:p w14:paraId="7D662F14">
      <w:pPr>
        <w:pStyle w:val="15"/>
        <w:keepNext w:val="0"/>
        <w:keepLines w:val="0"/>
        <w:pageBreakBefore w:val="0"/>
        <w:widowControl w:val="0"/>
        <w:numPr>
          <w:ilvl w:val="0"/>
          <w:numId w:val="4"/>
        </w:numPr>
        <w:kinsoku/>
        <w:wordWrap/>
        <w:overflowPunct w:val="0"/>
        <w:topLinePunct/>
        <w:autoSpaceDE/>
        <w:autoSpaceDN/>
        <w:bidi w:val="0"/>
        <w:adjustRightInd w:val="0"/>
        <w:snapToGrid w:val="0"/>
        <w:spacing w:afterLines="0" w:line="580" w:lineRule="exact"/>
        <w:ind w:left="0" w:leftChars="0" w:firstLine="700" w:firstLineChars="200"/>
        <w:textAlignment w:val="auto"/>
        <w:outlineLvl w:val="2"/>
        <w:rPr>
          <w:rFonts w:hint="default" w:ascii="Times New Roman" w:hAnsi="Times New Roman" w:eastAsia="仿宋_GB2312" w:cs="Times New Roman"/>
          <w:b w:val="0"/>
          <w:color w:val="auto"/>
          <w:spacing w:val="12"/>
          <w:sz w:val="32"/>
          <w:szCs w:val="32"/>
        </w:rPr>
      </w:pPr>
      <w:r>
        <w:rPr>
          <w:rFonts w:hint="default" w:ascii="Times New Roman" w:hAnsi="Times New Roman" w:eastAsia="仿宋_GB2312" w:cs="Times New Roman"/>
          <w:b w:val="0"/>
          <w:bCs w:val="0"/>
          <w:color w:val="auto"/>
          <w:spacing w:val="12"/>
          <w:sz w:val="32"/>
          <w:szCs w:val="32"/>
        </w:rPr>
        <w:t>擅自堆放物料，搭建建（构）筑物或者</w:t>
      </w:r>
      <w:r>
        <w:rPr>
          <w:rFonts w:hint="default" w:ascii="Times New Roman" w:hAnsi="Times New Roman" w:eastAsia="仿宋_GB2312" w:cs="Times New Roman"/>
          <w:b w:val="0"/>
          <w:bCs w:val="0"/>
          <w:color w:val="auto"/>
          <w:spacing w:val="12"/>
          <w:sz w:val="32"/>
          <w:szCs w:val="32"/>
          <w:lang w:eastAsia="zh-CN"/>
        </w:rPr>
        <w:t>其他</w:t>
      </w:r>
      <w:r>
        <w:rPr>
          <w:rFonts w:hint="default" w:ascii="Times New Roman" w:hAnsi="Times New Roman" w:eastAsia="仿宋_GB2312" w:cs="Times New Roman"/>
          <w:b w:val="0"/>
          <w:bCs w:val="0"/>
          <w:color w:val="auto"/>
          <w:spacing w:val="12"/>
          <w:sz w:val="32"/>
          <w:szCs w:val="32"/>
        </w:rPr>
        <w:t>设施；</w:t>
      </w:r>
    </w:p>
    <w:p w14:paraId="35D8FAFC">
      <w:pPr>
        <w:pStyle w:val="15"/>
        <w:keepNext w:val="0"/>
        <w:keepLines w:val="0"/>
        <w:pageBreakBefore w:val="0"/>
        <w:widowControl w:val="0"/>
        <w:numPr>
          <w:ilvl w:val="0"/>
          <w:numId w:val="4"/>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擅自于规定的时间或区域外摆摊设点、占道经营，超出铺面门窗经营作业；</w:t>
      </w:r>
    </w:p>
    <w:p w14:paraId="05741AF3">
      <w:pPr>
        <w:pStyle w:val="15"/>
        <w:keepNext w:val="0"/>
        <w:keepLines w:val="0"/>
        <w:pageBreakBefore w:val="0"/>
        <w:widowControl w:val="0"/>
        <w:numPr>
          <w:ilvl w:val="0"/>
          <w:numId w:val="4"/>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擅自占用城市道路、绿地等公共场所从事车辆清洗、维修及其</w:t>
      </w:r>
      <w:r>
        <w:rPr>
          <w:rFonts w:hint="default" w:ascii="Times New Roman" w:hAnsi="Times New Roman" w:eastAsia="仿宋_GB2312" w:cs="Times New Roman"/>
          <w:b w:val="0"/>
          <w:bCs w:val="0"/>
          <w:color w:val="auto"/>
          <w:spacing w:val="8"/>
          <w:sz w:val="32"/>
          <w:szCs w:val="32"/>
          <w:lang w:eastAsia="zh-CN"/>
        </w:rPr>
        <w:t>他</w:t>
      </w:r>
      <w:r>
        <w:rPr>
          <w:rFonts w:hint="default" w:ascii="Times New Roman" w:hAnsi="Times New Roman" w:eastAsia="仿宋_GB2312" w:cs="Times New Roman"/>
          <w:b w:val="0"/>
          <w:bCs w:val="0"/>
          <w:color w:val="auto"/>
          <w:spacing w:val="8"/>
          <w:sz w:val="32"/>
          <w:szCs w:val="32"/>
        </w:rPr>
        <w:t>业务；</w:t>
      </w:r>
    </w:p>
    <w:p w14:paraId="02292C0A">
      <w:pPr>
        <w:pStyle w:val="15"/>
        <w:keepNext w:val="0"/>
        <w:keepLines w:val="0"/>
        <w:pageBreakBefore w:val="0"/>
        <w:widowControl w:val="0"/>
        <w:numPr>
          <w:ilvl w:val="0"/>
          <w:numId w:val="4"/>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擅自在城市道路范围内设置道闸、路桩、地锁、隔离墩、坡道</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lang w:val="en-US" w:eastAsia="zh-CN"/>
        </w:rPr>
        <w:t>踏步</w:t>
      </w:r>
      <w:r>
        <w:rPr>
          <w:rFonts w:hint="default" w:ascii="Times New Roman" w:hAnsi="Times New Roman" w:eastAsia="仿宋_GB2312" w:cs="Times New Roman"/>
          <w:b w:val="0"/>
          <w:bCs w:val="0"/>
          <w:color w:val="auto"/>
          <w:spacing w:val="8"/>
          <w:sz w:val="32"/>
          <w:szCs w:val="32"/>
        </w:rPr>
        <w:t>等设施，妨碍车辆和行人通行；</w:t>
      </w:r>
    </w:p>
    <w:p w14:paraId="7BF24747">
      <w:pPr>
        <w:pStyle w:val="15"/>
        <w:keepNext w:val="0"/>
        <w:keepLines w:val="0"/>
        <w:pageBreakBefore w:val="0"/>
        <w:widowControl w:val="0"/>
        <w:numPr>
          <w:ilvl w:val="0"/>
          <w:numId w:val="4"/>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擅自开挖人行道、绿化带用于车辆出入等</w:t>
      </w:r>
      <w:r>
        <w:rPr>
          <w:rFonts w:hint="default" w:ascii="Times New Roman" w:hAnsi="Times New Roman" w:eastAsia="仿宋_GB2312" w:cs="Times New Roman"/>
          <w:b w:val="0"/>
          <w:bCs w:val="0"/>
          <w:color w:val="auto"/>
          <w:spacing w:val="8"/>
          <w:sz w:val="32"/>
          <w:szCs w:val="32"/>
          <w:lang w:eastAsia="zh-CN"/>
        </w:rPr>
        <w:t>其他损坏</w:t>
      </w:r>
      <w:r>
        <w:rPr>
          <w:rFonts w:hint="default" w:ascii="Times New Roman" w:hAnsi="Times New Roman" w:eastAsia="仿宋_GB2312" w:cs="Times New Roman"/>
          <w:b w:val="0"/>
          <w:bCs w:val="0"/>
          <w:color w:val="auto"/>
          <w:spacing w:val="8"/>
          <w:sz w:val="32"/>
          <w:szCs w:val="32"/>
        </w:rPr>
        <w:t>、侵占道路的行为。</w:t>
      </w:r>
    </w:p>
    <w:p w14:paraId="474A5BEA">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擅自占用城市道路和公共场地的，</w:t>
      </w:r>
      <w:r>
        <w:rPr>
          <w:rFonts w:hint="default" w:ascii="Times New Roman" w:hAnsi="Times New Roman" w:eastAsia="仿宋_GB2312" w:cs="Times New Roman"/>
          <w:b w:val="0"/>
          <w:bCs w:val="0"/>
          <w:strike w:val="0"/>
          <w:dstrike w:val="0"/>
          <w:color w:val="auto"/>
          <w:spacing w:val="8"/>
          <w:sz w:val="32"/>
          <w:szCs w:val="32"/>
        </w:rPr>
        <w:t>由</w:t>
      </w:r>
      <w:r>
        <w:rPr>
          <w:rFonts w:hint="default" w:ascii="Times New Roman" w:hAnsi="Times New Roman" w:eastAsia="仿宋_GB2312" w:cs="Times New Roman"/>
          <w:b w:val="0"/>
          <w:bCs w:val="0"/>
          <w:strike w:val="0"/>
          <w:dstrike w:val="0"/>
          <w:color w:val="auto"/>
          <w:spacing w:val="8"/>
          <w:sz w:val="32"/>
          <w:szCs w:val="32"/>
          <w:lang w:val="en-US" w:eastAsia="zh-CN"/>
        </w:rPr>
        <w:t>市综合行政执法局</w:t>
      </w:r>
      <w:r>
        <w:rPr>
          <w:rFonts w:hint="default" w:ascii="Times New Roman" w:hAnsi="Times New Roman" w:eastAsia="仿宋_GB2312" w:cs="Times New Roman"/>
          <w:b w:val="0"/>
          <w:bCs w:val="0"/>
          <w:strike w:val="0"/>
          <w:dstrike w:val="0"/>
          <w:color w:val="auto"/>
          <w:spacing w:val="8"/>
          <w:sz w:val="32"/>
          <w:szCs w:val="32"/>
        </w:rPr>
        <w:t>依</w:t>
      </w:r>
      <w:r>
        <w:rPr>
          <w:rFonts w:hint="default" w:ascii="Times New Roman" w:hAnsi="Times New Roman" w:eastAsia="仿宋_GB2312" w:cs="Times New Roman"/>
          <w:b w:val="0"/>
          <w:bCs w:val="0"/>
          <w:color w:val="auto"/>
          <w:spacing w:val="8"/>
          <w:sz w:val="32"/>
          <w:szCs w:val="32"/>
        </w:rPr>
        <w:t>据《城市道路管理条例》第四十二条进行处罚。</w:t>
      </w:r>
    </w:p>
    <w:p w14:paraId="05097FF2">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lang w:val="en-US" w:eastAsia="zh-CN"/>
        </w:rPr>
        <w:t>共享单车、共享电动自行车、共享机动车</w:t>
      </w:r>
      <w:r>
        <w:rPr>
          <w:rFonts w:hint="default" w:ascii="Times New Roman" w:hAnsi="Times New Roman" w:eastAsia="仿宋_GB2312" w:cs="Times New Roman"/>
          <w:b w:val="0"/>
          <w:bCs w:val="0"/>
          <w:color w:val="auto"/>
          <w:spacing w:val="8"/>
          <w:sz w:val="32"/>
          <w:szCs w:val="32"/>
        </w:rPr>
        <w:t>、非机动车等分时租赁性质车辆的经营项目，不得随意占用城市道路非机动车道、人行道、广场等公共场所和区域，必须停放在指定位置。</w:t>
      </w:r>
    </w:p>
    <w:p w14:paraId="27061C35">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rPr>
      </w:pPr>
      <w:r>
        <w:rPr>
          <w:rFonts w:hint="default" w:ascii="Times New Roman" w:hAnsi="Times New Roman" w:eastAsia="仿宋_GB2312" w:cs="Times New Roman"/>
          <w:b w:val="0"/>
          <w:bCs w:val="0"/>
          <w:color w:val="auto"/>
          <w:spacing w:val="8"/>
          <w:sz w:val="32"/>
          <w:szCs w:val="32"/>
        </w:rPr>
        <w:t>共</w:t>
      </w:r>
      <w:r>
        <w:rPr>
          <w:rFonts w:hint="default" w:ascii="Times New Roman" w:hAnsi="Times New Roman" w:eastAsia="仿宋_GB2312" w:cs="Times New Roman"/>
          <w:b w:val="0"/>
          <w:bCs w:val="0"/>
          <w:color w:val="auto"/>
          <w:spacing w:val="8"/>
          <w:sz w:val="32"/>
          <w:szCs w:val="32"/>
          <w:lang w:val="en-US" w:eastAsia="zh-CN"/>
        </w:rPr>
        <w:t>享单车、共享电动自行车、共享机动车</w:t>
      </w:r>
      <w:r>
        <w:rPr>
          <w:rFonts w:hint="default" w:ascii="Times New Roman" w:hAnsi="Times New Roman" w:eastAsia="仿宋_GB2312" w:cs="Times New Roman"/>
          <w:b w:val="0"/>
          <w:bCs w:val="0"/>
          <w:color w:val="auto"/>
          <w:spacing w:val="8"/>
          <w:sz w:val="32"/>
          <w:szCs w:val="32"/>
        </w:rPr>
        <w:t>、非机动车等分时租赁性质车辆乱停乱放、破损车辆随意丢弃等情况，对该运营单位所投放的</w:t>
      </w:r>
      <w:r>
        <w:rPr>
          <w:rFonts w:hint="default" w:ascii="Times New Roman" w:hAnsi="Times New Roman" w:eastAsia="仿宋_GB2312" w:cs="Times New Roman"/>
          <w:b w:val="0"/>
          <w:bCs w:val="0"/>
          <w:strike w:val="0"/>
          <w:dstrike w:val="0"/>
          <w:color w:val="auto"/>
          <w:spacing w:val="8"/>
          <w:sz w:val="32"/>
          <w:szCs w:val="32"/>
          <w:u w:val="none"/>
          <w:lang w:val="en-US" w:eastAsia="zh-CN"/>
        </w:rPr>
        <w:t>车辆</w:t>
      </w:r>
      <w:r>
        <w:rPr>
          <w:rFonts w:hint="default" w:ascii="Times New Roman" w:hAnsi="Times New Roman" w:eastAsia="仿宋_GB2312" w:cs="Times New Roman"/>
          <w:b w:val="0"/>
          <w:bCs w:val="0"/>
          <w:color w:val="auto"/>
          <w:spacing w:val="8"/>
          <w:sz w:val="32"/>
          <w:szCs w:val="32"/>
        </w:rPr>
        <w:t>先行登记保存，根据相关法律法规进行处罚。</w:t>
      </w:r>
    </w:p>
    <w:p w14:paraId="4E1D4CBB">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市住房城乡建设局会同运</w:t>
      </w:r>
      <w:r>
        <w:rPr>
          <w:rFonts w:hint="default" w:ascii="Times New Roman" w:hAnsi="Times New Roman" w:eastAsia="仿宋_GB2312" w:cs="Times New Roman"/>
          <w:color w:val="auto"/>
          <w:spacing w:val="8"/>
          <w:sz w:val="32"/>
          <w:szCs w:val="32"/>
          <w:lang w:val="en-US" w:eastAsia="zh-CN"/>
        </w:rPr>
        <w:t>营单位</w:t>
      </w:r>
      <w:r>
        <w:rPr>
          <w:rFonts w:hint="default" w:ascii="Times New Roman" w:hAnsi="Times New Roman" w:eastAsia="仿宋_GB2312" w:cs="Times New Roman"/>
          <w:b w:val="0"/>
          <w:bCs w:val="0"/>
          <w:color w:val="auto"/>
          <w:spacing w:val="8"/>
          <w:sz w:val="32"/>
          <w:szCs w:val="32"/>
          <w:lang w:val="en-US" w:eastAsia="zh-CN"/>
        </w:rPr>
        <w:t>制定共享车辆管理办法，合理规划停放区域，加强准入、退出和经营服务管理，控制投放总量。管理办法报本级人民政府批准。</w:t>
      </w:r>
    </w:p>
    <w:p w14:paraId="27C81CA7">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经营单位应当加强日常卫生保洁，及时清理无序停放和损坏的共享电单车（电动车）；使用人应当文明规范使用、停放共享电单车（电动车）。</w:t>
      </w:r>
    </w:p>
    <w:p w14:paraId="76B11D6A">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1"/>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任何单位和个人不得有污染环境的下列行为：</w:t>
      </w:r>
    </w:p>
    <w:p w14:paraId="0BE20CA3">
      <w:pPr>
        <w:pStyle w:val="15"/>
        <w:keepNext w:val="0"/>
        <w:keepLines w:val="0"/>
        <w:pageBreakBefore w:val="0"/>
        <w:widowControl w:val="0"/>
        <w:numPr>
          <w:ilvl w:val="0"/>
          <w:numId w:val="5"/>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排放油烟的餐饮服务业经营者未安装和使用油烟净化设施、不正常使用油烟净化设施或者未采取</w:t>
      </w:r>
      <w:r>
        <w:rPr>
          <w:rFonts w:hint="default" w:ascii="Times New Roman" w:hAnsi="Times New Roman" w:eastAsia="仿宋_GB2312" w:cs="Times New Roman"/>
          <w:b w:val="0"/>
          <w:bCs w:val="0"/>
          <w:color w:val="auto"/>
          <w:spacing w:val="8"/>
          <w:sz w:val="32"/>
          <w:szCs w:val="32"/>
          <w:lang w:eastAsia="zh-CN"/>
        </w:rPr>
        <w:t>其他</w:t>
      </w:r>
      <w:r>
        <w:rPr>
          <w:rFonts w:hint="default" w:ascii="Times New Roman" w:hAnsi="Times New Roman" w:eastAsia="仿宋_GB2312" w:cs="Times New Roman"/>
          <w:b w:val="0"/>
          <w:bCs w:val="0"/>
          <w:color w:val="auto"/>
          <w:spacing w:val="8"/>
          <w:sz w:val="32"/>
          <w:szCs w:val="32"/>
        </w:rPr>
        <w:t>油烟净化措施，超过排放标准排放油烟；</w:t>
      </w:r>
    </w:p>
    <w:p w14:paraId="23969012">
      <w:pPr>
        <w:pStyle w:val="15"/>
        <w:keepNext w:val="0"/>
        <w:keepLines w:val="0"/>
        <w:pageBreakBefore w:val="0"/>
        <w:widowControl w:val="0"/>
        <w:numPr>
          <w:ilvl w:val="0"/>
          <w:numId w:val="5"/>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在居民住宅楼、未配套设立专用烟道的商住综合楼以及商住综合楼内与居住层相邻的商业楼层内新建、改建、扩建产生油烟、异味、废气的餐饮服务项目；</w:t>
      </w:r>
    </w:p>
    <w:p w14:paraId="7A2DA796">
      <w:pPr>
        <w:pStyle w:val="15"/>
        <w:keepNext w:val="0"/>
        <w:keepLines w:val="0"/>
        <w:pageBreakBefore w:val="0"/>
        <w:widowControl w:val="0"/>
        <w:numPr>
          <w:ilvl w:val="0"/>
          <w:numId w:val="5"/>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在公告的禁止时段和区域内露天烧烤食品或者为露天烧烤食品提供场地；</w:t>
      </w:r>
    </w:p>
    <w:p w14:paraId="72D27A15">
      <w:pPr>
        <w:pStyle w:val="15"/>
        <w:keepNext w:val="0"/>
        <w:keepLines w:val="0"/>
        <w:pageBreakBefore w:val="0"/>
        <w:widowControl w:val="0"/>
        <w:numPr>
          <w:ilvl w:val="0"/>
          <w:numId w:val="5"/>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在人口集中地区对树木和花草喷洒剧毒、高毒农药，或者在省、自治区、直辖市人民政府划定的禁止区域内露天焚烧秸秆、落叶等产生烟尘污染的；</w:t>
      </w:r>
    </w:p>
    <w:p w14:paraId="4FACFE10">
      <w:pPr>
        <w:pStyle w:val="15"/>
        <w:keepNext w:val="0"/>
        <w:keepLines w:val="0"/>
        <w:pageBreakBefore w:val="0"/>
        <w:widowControl w:val="0"/>
        <w:numPr>
          <w:ilvl w:val="0"/>
          <w:numId w:val="5"/>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在人口集中地区和其他依法需要特殊保护的区域内，禁止焚烧沥青、油毡、橡胶、塑料、皮革、垃圾以及其他产生有毒有害烟尘和恶臭气体的物质。</w:t>
      </w:r>
    </w:p>
    <w:p w14:paraId="0983108C">
      <w:pPr>
        <w:pStyle w:val="15"/>
        <w:keepNext w:val="0"/>
        <w:keepLines w:val="0"/>
        <w:pageBreakBefore w:val="0"/>
        <w:widowControl w:val="0"/>
        <w:numPr>
          <w:ilvl w:val="0"/>
          <w:numId w:val="5"/>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2"/>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在公告禁止时段和区域内燃放烟花爆竹</w:t>
      </w:r>
      <w:r>
        <w:rPr>
          <w:rFonts w:hint="eastAsia" w:ascii="Times New Roman" w:eastAsia="仿宋_GB2312" w:cs="Times New Roman"/>
          <w:b w:val="0"/>
          <w:bCs w:val="0"/>
          <w:color w:val="auto"/>
          <w:spacing w:val="8"/>
          <w:sz w:val="32"/>
          <w:szCs w:val="32"/>
          <w:lang w:eastAsia="zh-CN"/>
        </w:rPr>
        <w:t>；</w:t>
      </w:r>
    </w:p>
    <w:p w14:paraId="3E0F1494">
      <w:pPr>
        <w:pStyle w:val="15"/>
        <w:keepNext w:val="0"/>
        <w:keepLines w:val="0"/>
        <w:pageBreakBefore w:val="0"/>
        <w:widowControl w:val="0"/>
        <w:numPr>
          <w:ilvl w:val="0"/>
          <w:numId w:val="5"/>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2"/>
        <w:rPr>
          <w:rFonts w:hint="default" w:ascii="Times New Roman" w:hAnsi="Times New Roman" w:eastAsia="仿宋_GB2312" w:cs="Times New Roman"/>
          <w:b w:val="0"/>
          <w:color w:val="auto"/>
          <w:spacing w:val="8"/>
          <w:sz w:val="32"/>
          <w:szCs w:val="32"/>
          <w:lang w:val="en-US" w:eastAsia="zh-CN"/>
        </w:rPr>
      </w:pPr>
      <w:r>
        <w:rPr>
          <w:rFonts w:hint="default" w:ascii="Times New Roman" w:hAnsi="Times New Roman" w:eastAsia="仿宋_GB2312" w:cs="Times New Roman"/>
          <w:b w:val="0"/>
          <w:color w:val="auto"/>
          <w:spacing w:val="8"/>
          <w:sz w:val="32"/>
          <w:szCs w:val="32"/>
        </w:rPr>
        <w:t>在城市建成区的道</w:t>
      </w:r>
      <w:r>
        <w:rPr>
          <w:rFonts w:hint="default" w:ascii="Times New Roman" w:hAnsi="Times New Roman" w:eastAsia="仿宋_GB2312" w:cs="Times New Roman"/>
          <w:b w:val="0"/>
          <w:color w:val="auto"/>
          <w:spacing w:val="8"/>
          <w:sz w:val="32"/>
          <w:szCs w:val="32"/>
          <w:lang w:val="en-US" w:eastAsia="zh-CN"/>
        </w:rPr>
        <w:t>和</w:t>
      </w:r>
      <w:r>
        <w:rPr>
          <w:rFonts w:hint="default" w:ascii="Times New Roman" w:hAnsi="Times New Roman" w:eastAsia="仿宋_GB2312" w:cs="Times New Roman"/>
          <w:b w:val="0"/>
          <w:color w:val="auto"/>
          <w:spacing w:val="8"/>
          <w:sz w:val="32"/>
          <w:szCs w:val="32"/>
        </w:rPr>
        <w:t>其他公共区域抛撒、焚烧丧葬祭奠物品</w:t>
      </w:r>
      <w:r>
        <w:rPr>
          <w:rFonts w:hint="default" w:ascii="Times New Roman" w:hAnsi="Times New Roman" w:eastAsia="仿宋_GB2312" w:cs="Times New Roman"/>
          <w:b w:val="0"/>
          <w:color w:val="auto"/>
          <w:spacing w:val="8"/>
          <w:sz w:val="32"/>
          <w:szCs w:val="32"/>
          <w:lang w:val="en-US" w:eastAsia="zh-CN"/>
        </w:rPr>
        <w:t>影响市容市貌</w:t>
      </w:r>
      <w:r>
        <w:rPr>
          <w:rFonts w:hint="default" w:ascii="Times New Roman" w:hAnsi="Times New Roman" w:eastAsia="仿宋_GB2312" w:cs="Times New Roman"/>
          <w:b w:val="0"/>
          <w:color w:val="auto"/>
          <w:spacing w:val="8"/>
          <w:sz w:val="32"/>
          <w:szCs w:val="32"/>
          <w:lang w:eastAsia="zh-CN"/>
        </w:rPr>
        <w:t>、</w:t>
      </w:r>
      <w:r>
        <w:rPr>
          <w:rFonts w:hint="default" w:ascii="Times New Roman" w:hAnsi="Times New Roman" w:eastAsia="仿宋_GB2312" w:cs="Times New Roman"/>
          <w:b w:val="0"/>
          <w:color w:val="auto"/>
          <w:spacing w:val="8"/>
          <w:sz w:val="32"/>
          <w:szCs w:val="32"/>
          <w:lang w:val="en-US" w:eastAsia="zh-CN"/>
        </w:rPr>
        <w:t>烟尘污染大气环境的</w:t>
      </w:r>
      <w:r>
        <w:rPr>
          <w:rFonts w:hint="eastAsia" w:ascii="Times New Roman" w:eastAsia="仿宋_GB2312" w:cs="Times New Roman"/>
          <w:b w:val="0"/>
          <w:color w:val="auto"/>
          <w:spacing w:val="8"/>
          <w:sz w:val="32"/>
          <w:szCs w:val="32"/>
          <w:lang w:val="en-US" w:eastAsia="zh-CN"/>
        </w:rPr>
        <w:t>。</w:t>
      </w:r>
    </w:p>
    <w:p w14:paraId="7CBEF629">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违反第（一）（二）（三）项规定的，由市市场监督管理局依据《中华人民共和国大气污染防治法</w:t>
      </w:r>
      <w:r>
        <w:rPr>
          <w:rFonts w:hint="default" w:ascii="Times New Roman" w:hAnsi="Times New Roman" w:eastAsia="仿宋_GB2312" w:cs="Times New Roman"/>
          <w:b w:val="0"/>
          <w:bCs w:val="0"/>
          <w:color w:val="auto"/>
          <w:spacing w:val="8"/>
          <w:sz w:val="32"/>
          <w:szCs w:val="32"/>
          <w:lang w:eastAsia="zh-CN"/>
        </w:rPr>
        <w:t>》第</w:t>
      </w:r>
      <w:r>
        <w:rPr>
          <w:rFonts w:hint="default" w:ascii="Times New Roman" w:hAnsi="Times New Roman" w:eastAsia="仿宋_GB2312" w:cs="Times New Roman"/>
          <w:b w:val="0"/>
          <w:bCs w:val="0"/>
          <w:color w:val="auto"/>
          <w:spacing w:val="8"/>
          <w:sz w:val="32"/>
          <w:szCs w:val="32"/>
        </w:rPr>
        <w:t>一百一十八条有关规定进行处罚。</w:t>
      </w:r>
    </w:p>
    <w:p w14:paraId="6A72320C">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违反第（四）（五）项规定的，由红河州生态环境局弥勒分局依据《中华人民共和国大气污染防治法</w:t>
      </w:r>
      <w:r>
        <w:rPr>
          <w:rFonts w:hint="default" w:ascii="Times New Roman" w:hAnsi="Times New Roman" w:eastAsia="仿宋_GB2312" w:cs="Times New Roman"/>
          <w:b w:val="0"/>
          <w:bCs w:val="0"/>
          <w:color w:val="auto"/>
          <w:spacing w:val="8"/>
          <w:sz w:val="32"/>
          <w:szCs w:val="32"/>
          <w:lang w:eastAsia="zh-CN"/>
        </w:rPr>
        <w:t>》第</w:t>
      </w:r>
      <w:r>
        <w:rPr>
          <w:rFonts w:hint="default" w:ascii="Times New Roman" w:hAnsi="Times New Roman" w:eastAsia="仿宋_GB2312" w:cs="Times New Roman"/>
          <w:b w:val="0"/>
          <w:bCs w:val="0"/>
          <w:color w:val="auto"/>
          <w:spacing w:val="8"/>
          <w:sz w:val="32"/>
          <w:szCs w:val="32"/>
        </w:rPr>
        <w:t>一百一十九条有关规定进行处罚。</w:t>
      </w:r>
    </w:p>
    <w:p w14:paraId="364C0D2B">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rPr>
      </w:pPr>
      <w:r>
        <w:rPr>
          <w:rFonts w:hint="default" w:ascii="Times New Roman" w:hAnsi="Times New Roman" w:eastAsia="仿宋_GB2312" w:cs="Times New Roman"/>
          <w:b w:val="0"/>
          <w:bCs w:val="0"/>
          <w:color w:val="auto"/>
          <w:spacing w:val="8"/>
          <w:sz w:val="32"/>
          <w:szCs w:val="32"/>
        </w:rPr>
        <w:t>违反第（六）项规定的，由市公安局依据《烟花爆竹安全管理条例》第四十二条进行处罚。</w:t>
      </w:r>
    </w:p>
    <w:p w14:paraId="1A5DCEDB">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lang w:val="en-US"/>
        </w:rPr>
      </w:pPr>
      <w:r>
        <w:rPr>
          <w:rFonts w:hint="default" w:ascii="Times New Roman" w:hAnsi="Times New Roman" w:eastAsia="仿宋_GB2312" w:cs="Times New Roman"/>
          <w:b w:val="0"/>
          <w:bCs w:val="0"/>
          <w:color w:val="auto"/>
          <w:spacing w:val="8"/>
          <w:sz w:val="32"/>
          <w:szCs w:val="32"/>
        </w:rPr>
        <w:t>违反第（</w:t>
      </w:r>
      <w:r>
        <w:rPr>
          <w:rFonts w:hint="default" w:ascii="Times New Roman" w:hAnsi="Times New Roman" w:eastAsia="仿宋_GB2312" w:cs="Times New Roman"/>
          <w:b w:val="0"/>
          <w:bCs w:val="0"/>
          <w:color w:val="auto"/>
          <w:spacing w:val="8"/>
          <w:sz w:val="32"/>
          <w:szCs w:val="32"/>
          <w:lang w:val="en-US" w:eastAsia="zh-CN"/>
        </w:rPr>
        <w:t>七</w:t>
      </w:r>
      <w:r>
        <w:rPr>
          <w:rFonts w:hint="default" w:ascii="Times New Roman" w:hAnsi="Times New Roman" w:eastAsia="仿宋_GB2312" w:cs="Times New Roman"/>
          <w:b w:val="0"/>
          <w:bCs w:val="0"/>
          <w:color w:val="auto"/>
          <w:spacing w:val="8"/>
          <w:sz w:val="32"/>
          <w:szCs w:val="32"/>
        </w:rPr>
        <w:t>）项规定</w:t>
      </w:r>
      <w:r>
        <w:rPr>
          <w:rFonts w:hint="default" w:ascii="Times New Roman" w:hAnsi="Times New Roman" w:eastAsia="仿宋_GB2312" w:cs="Times New Roman"/>
          <w:b w:val="0"/>
          <w:bCs w:val="0"/>
          <w:color w:val="auto"/>
          <w:spacing w:val="8"/>
          <w:sz w:val="32"/>
          <w:szCs w:val="32"/>
          <w:lang w:val="en-US" w:eastAsia="zh-CN"/>
        </w:rPr>
        <w:t>影响市容市貌的</w:t>
      </w:r>
      <w:r>
        <w:rPr>
          <w:rFonts w:hint="default" w:ascii="Times New Roman" w:hAnsi="Times New Roman" w:eastAsia="仿宋_GB2312" w:cs="Times New Roman"/>
          <w:b w:val="0"/>
          <w:bCs w:val="0"/>
          <w:color w:val="auto"/>
          <w:spacing w:val="8"/>
          <w:sz w:val="32"/>
          <w:szCs w:val="32"/>
        </w:rPr>
        <w:t>，由</w:t>
      </w:r>
      <w:r>
        <w:rPr>
          <w:rFonts w:hint="default" w:ascii="Times New Roman" w:hAnsi="Times New Roman" w:eastAsia="仿宋_GB2312" w:cs="Times New Roman"/>
          <w:b w:val="0"/>
          <w:bCs w:val="0"/>
          <w:color w:val="auto"/>
          <w:spacing w:val="8"/>
          <w:sz w:val="32"/>
          <w:szCs w:val="32"/>
          <w:lang w:val="en-US" w:eastAsia="zh-CN"/>
        </w:rPr>
        <w:t>市综合行政执法局责令改正，拒不改正的，</w:t>
      </w:r>
      <w:r>
        <w:rPr>
          <w:rFonts w:hint="default" w:ascii="Times New Roman" w:hAnsi="Times New Roman" w:eastAsia="仿宋_GB2312" w:cs="Times New Roman"/>
          <w:b w:val="0"/>
          <w:bCs w:val="0"/>
          <w:color w:val="auto"/>
          <w:spacing w:val="8"/>
          <w:sz w:val="32"/>
          <w:szCs w:val="32"/>
        </w:rPr>
        <w:t>依据</w:t>
      </w:r>
      <w:r>
        <w:rPr>
          <w:rFonts w:hint="default" w:ascii="Times New Roman" w:hAnsi="Times New Roman" w:eastAsia="仿宋_GB2312" w:cs="Times New Roman"/>
          <w:b w:val="0"/>
          <w:bCs w:val="0"/>
          <w:color w:val="auto"/>
          <w:spacing w:val="8"/>
          <w:sz w:val="32"/>
          <w:szCs w:val="32"/>
          <w:lang w:val="en-US" w:eastAsia="zh-CN"/>
        </w:rPr>
        <w:t>《城市市容和环境卫生管理条例》第三十四条、《云南省城市市容和环境卫生管理实施办法》二十二条进行处罚；造成烟尘污染大气环境的，由相关行政主管部门依据《云南省大气污染防治条例》</w:t>
      </w:r>
      <w:r>
        <w:rPr>
          <w:rFonts w:hint="default" w:ascii="Times New Roman" w:hAnsi="Times New Roman" w:eastAsia="仿宋_GB2312" w:cs="Times New Roman"/>
          <w:spacing w:val="8"/>
          <w:sz w:val="32"/>
          <w:szCs w:val="32"/>
          <w:lang w:val="en-US" w:eastAsia="zh-CN"/>
        </w:rPr>
        <w:t>相关规定</w:t>
      </w:r>
      <w:r>
        <w:rPr>
          <w:rFonts w:hint="default" w:ascii="Times New Roman" w:hAnsi="Times New Roman" w:eastAsia="仿宋_GB2312" w:cs="Times New Roman"/>
          <w:b w:val="0"/>
          <w:bCs w:val="0"/>
          <w:color w:val="auto"/>
          <w:spacing w:val="8"/>
          <w:sz w:val="32"/>
          <w:szCs w:val="32"/>
          <w:lang w:val="en-US" w:eastAsia="zh-CN"/>
        </w:rPr>
        <w:t>进行处罚。</w:t>
      </w:r>
    </w:p>
    <w:p w14:paraId="7DFADF0B">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1"/>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城市生产生活垃圾及废弃物按照以下规定处理：</w:t>
      </w:r>
    </w:p>
    <w:p w14:paraId="5D6A2590">
      <w:pPr>
        <w:pStyle w:val="15"/>
        <w:keepNext w:val="0"/>
        <w:keepLines w:val="0"/>
        <w:pageBreakBefore w:val="0"/>
        <w:widowControl w:val="0"/>
        <w:numPr>
          <w:ilvl w:val="0"/>
          <w:numId w:val="6"/>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2"/>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生活垃圾实现分类投放、收集、运输、利用和处置；</w:t>
      </w:r>
    </w:p>
    <w:p w14:paraId="12896F83">
      <w:pPr>
        <w:pStyle w:val="15"/>
        <w:keepNext w:val="0"/>
        <w:keepLines w:val="0"/>
        <w:pageBreakBefore w:val="0"/>
        <w:widowControl w:val="0"/>
        <w:numPr>
          <w:ilvl w:val="0"/>
          <w:numId w:val="6"/>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从事新区开发、旧区改建和住宅小区开发建设的单位，以及车站、公园、商店等公共设施、场所的经营管理单位应当按照城市生活垃圾治理规划和环境卫生设施的设置标准配套建设城市生活垃圾收集设施；</w:t>
      </w:r>
    </w:p>
    <w:p w14:paraId="20F86FD9">
      <w:pPr>
        <w:pStyle w:val="15"/>
        <w:keepNext w:val="0"/>
        <w:keepLines w:val="0"/>
        <w:pageBreakBefore w:val="0"/>
        <w:widowControl w:val="0"/>
        <w:numPr>
          <w:ilvl w:val="0"/>
          <w:numId w:val="6"/>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单位和个人应当按照规定将生活垃圾投放到指定的垃圾收集设施或场所，禁止随意倾倒、抛洒、堆放城市生活垃圾；</w:t>
      </w:r>
    </w:p>
    <w:p w14:paraId="1972330E">
      <w:pPr>
        <w:pStyle w:val="15"/>
        <w:keepNext w:val="0"/>
        <w:keepLines w:val="0"/>
        <w:pageBreakBefore w:val="0"/>
        <w:widowControl w:val="0"/>
        <w:numPr>
          <w:ilvl w:val="0"/>
          <w:numId w:val="6"/>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产生城市生活垃圾的个人和单位，应当按照有关规定缴纳城市生活垃圾处理费；</w:t>
      </w:r>
    </w:p>
    <w:p w14:paraId="50D0363A">
      <w:pPr>
        <w:pStyle w:val="15"/>
        <w:keepNext w:val="0"/>
        <w:keepLines w:val="0"/>
        <w:pageBreakBefore w:val="0"/>
        <w:widowControl w:val="0"/>
        <w:numPr>
          <w:ilvl w:val="0"/>
          <w:numId w:val="6"/>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产生餐厨废弃物的单位和经营者，应当按照规定设置收集点和收集容器，并交由具备相应资质条件的单位进行无害化处理，禁止将餐厨废弃物、泔水倒入城市下水道或占道摆放；</w:t>
      </w:r>
    </w:p>
    <w:p w14:paraId="465742F8">
      <w:pPr>
        <w:pStyle w:val="15"/>
        <w:keepNext w:val="0"/>
        <w:keepLines w:val="0"/>
        <w:pageBreakBefore w:val="0"/>
        <w:widowControl w:val="0"/>
        <w:numPr>
          <w:ilvl w:val="0"/>
          <w:numId w:val="6"/>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建筑垃圾、装饰装修垃圾、工业垃圾、医疗废弃物应当按照规定单独收集、运输和处置，不得混入生活垃圾</w:t>
      </w:r>
      <w:r>
        <w:rPr>
          <w:rFonts w:hint="eastAsia" w:ascii="Times New Roman" w:eastAsia="仿宋_GB2312" w:cs="Times New Roman"/>
          <w:b w:val="0"/>
          <w:bCs w:val="0"/>
          <w:color w:val="auto"/>
          <w:spacing w:val="8"/>
          <w:sz w:val="32"/>
          <w:szCs w:val="32"/>
          <w:lang w:eastAsia="zh-CN"/>
        </w:rPr>
        <w:t>。</w:t>
      </w:r>
    </w:p>
    <w:p w14:paraId="0139E980">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u w:val="single"/>
          <w:lang w:val="en-US" w:eastAsia="zh-CN"/>
        </w:rPr>
      </w:pPr>
      <w:r>
        <w:rPr>
          <w:rFonts w:hint="default" w:ascii="Times New Roman" w:hAnsi="Times New Roman" w:eastAsia="仿宋_GB2312" w:cs="Times New Roman"/>
          <w:b w:val="0"/>
          <w:bCs w:val="0"/>
          <w:color w:val="auto"/>
          <w:spacing w:val="8"/>
          <w:sz w:val="32"/>
          <w:szCs w:val="32"/>
          <w:u w:val="none"/>
          <w:lang w:val="en-US" w:eastAsia="zh-CN"/>
        </w:rPr>
        <w:t>违反第（二）（三）（四）项规定的，由市综合行政执法局依据《城市生活垃圾管理办法》第三十九条、第四十二条、第三十八条进行处罚；违反第（五）项规定的，由市综合行政执法局依据《中华人民共和国固体废物污染环境防治法》第一百一十一条进行处罚。</w:t>
      </w:r>
    </w:p>
    <w:p w14:paraId="31CD63F1">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违反第（六）项规定，将建筑垃圾混入生活垃圾的、将危险废物混入建筑垃圾的，由市住房城乡建设局依据《城市建筑垃圾管理规定》第二十条进行处罚；在运送过程中丢弃医疗废物，在非贮存地点倾倒、堆放医疗废物或者将医疗废物混入</w:t>
      </w:r>
      <w:r>
        <w:rPr>
          <w:rFonts w:hint="default" w:ascii="Times New Roman" w:hAnsi="Times New Roman" w:eastAsia="仿宋_GB2312" w:cs="Times New Roman"/>
          <w:b w:val="0"/>
          <w:bCs w:val="0"/>
          <w:strike w:val="0"/>
          <w:dstrike w:val="0"/>
          <w:color w:val="auto"/>
          <w:spacing w:val="8"/>
          <w:sz w:val="32"/>
          <w:szCs w:val="32"/>
          <w:lang w:eastAsia="zh-CN"/>
        </w:rPr>
        <w:t>其他</w:t>
      </w:r>
      <w:r>
        <w:rPr>
          <w:rFonts w:hint="default" w:ascii="Times New Roman" w:hAnsi="Times New Roman" w:eastAsia="仿宋_GB2312" w:cs="Times New Roman"/>
          <w:b w:val="0"/>
          <w:bCs w:val="0"/>
          <w:strike w:val="0"/>
          <w:dstrike w:val="0"/>
          <w:color w:val="auto"/>
          <w:spacing w:val="8"/>
          <w:sz w:val="32"/>
          <w:szCs w:val="32"/>
        </w:rPr>
        <w:t>废物和生活垃圾的，由市卫生健康局依据</w:t>
      </w:r>
      <w:r>
        <w:rPr>
          <w:rFonts w:hint="default" w:ascii="Times New Roman" w:hAnsi="Times New Roman" w:eastAsia="仿宋_GB2312" w:cs="Times New Roman"/>
          <w:b w:val="0"/>
          <w:bCs w:val="0"/>
          <w:strike w:val="0"/>
          <w:dstrike w:val="0"/>
          <w:color w:val="auto"/>
          <w:spacing w:val="8"/>
          <w:sz w:val="32"/>
          <w:szCs w:val="32"/>
          <w:lang w:val="en-US" w:eastAsia="zh-CN"/>
        </w:rPr>
        <w:t>《医疗废物管理条例》有关规定进行处罚。</w:t>
      </w:r>
    </w:p>
    <w:p w14:paraId="1CA63593">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60" w:lineRule="exact"/>
        <w:ind w:left="0" w:leftChars="0" w:firstLine="684" w:firstLineChars="200"/>
        <w:textAlignment w:val="auto"/>
        <w:outlineLvl w:val="1"/>
        <w:rPr>
          <w:rFonts w:hint="default" w:ascii="Times New Roman" w:hAnsi="Times New Roman" w:eastAsia="仿宋_GB2312" w:cs="Times New Roman"/>
          <w:b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环境卫生设施的产权单位或者管理者，应当加强对垃圾收容设施的管理，加大卫生保洁、垃圾收集清运力度，做到垃圾日产日清、不满桶和外溢，定期对垃圾收容设施进行清洗、消毒，出现破损及时更换，保持其整洁、完好和有效使用。</w:t>
      </w:r>
    </w:p>
    <w:p w14:paraId="6C5C9E36">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60" w:lineRule="exact"/>
        <w:ind w:left="0" w:firstLine="684" w:firstLineChars="200"/>
        <w:textAlignment w:val="auto"/>
        <w:outlineLvl w:val="1"/>
        <w:rPr>
          <w:rFonts w:hint="default" w:ascii="Times New Roman" w:hAnsi="Times New Roman" w:eastAsia="仿宋_GB2312" w:cs="Times New Roman"/>
          <w:b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从事城市生活垃圾清扫、收集、运输和处理服务的企业，在转运过程中车辆应做好密封，禁止沿途丢弃、遗撒生活垃圾，保证垃圾渗沥水不泄漏污染路面。</w:t>
      </w:r>
    </w:p>
    <w:p w14:paraId="7E75AD52">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60" w:lineRule="exact"/>
        <w:ind w:left="0" w:firstLine="684" w:firstLineChars="200"/>
        <w:textAlignment w:val="auto"/>
        <w:outlineLvl w:val="1"/>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lang w:val="en-US" w:eastAsia="zh-CN"/>
        </w:rPr>
        <w:t>不履行卫生责任区清扫保洁义务或者不按规定清运、处理垃圾、粪便的，由市综合行政执法局依据《云南省城市市容和环境卫生管理实施办法》第二十二条进行处罚。</w:t>
      </w:r>
    </w:p>
    <w:p w14:paraId="40C4E121">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60" w:lineRule="exact"/>
        <w:ind w:left="0" w:leftChars="0" w:firstLine="684" w:firstLineChars="200"/>
        <w:textAlignment w:val="auto"/>
        <w:outlineLvl w:val="1"/>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建成区禁止下列影响环境卫生的行为：</w:t>
      </w:r>
    </w:p>
    <w:p w14:paraId="71B37A21">
      <w:pPr>
        <w:pStyle w:val="15"/>
        <w:keepNext w:val="0"/>
        <w:keepLines w:val="0"/>
        <w:pageBreakBefore w:val="0"/>
        <w:widowControl w:val="0"/>
        <w:numPr>
          <w:ilvl w:val="0"/>
          <w:numId w:val="7"/>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随地吐痰、便溺，乱扔瓜果皮核、纸屑、烟头、菜叶等废弃物的</w:t>
      </w:r>
      <w:r>
        <w:rPr>
          <w:rFonts w:hint="default" w:ascii="Times New Roman" w:hAnsi="Times New Roman" w:eastAsia="仿宋_GB2312" w:cs="Times New Roman"/>
          <w:b w:val="0"/>
          <w:bCs w:val="0"/>
          <w:color w:val="auto"/>
          <w:spacing w:val="8"/>
          <w:sz w:val="32"/>
          <w:szCs w:val="32"/>
          <w:lang w:eastAsia="zh-CN"/>
        </w:rPr>
        <w:t>；</w:t>
      </w:r>
    </w:p>
    <w:p w14:paraId="02E955D3">
      <w:pPr>
        <w:pStyle w:val="15"/>
        <w:keepNext w:val="0"/>
        <w:keepLines w:val="0"/>
        <w:pageBreakBefore w:val="0"/>
        <w:widowControl w:val="0"/>
        <w:numPr>
          <w:ilvl w:val="0"/>
          <w:numId w:val="7"/>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在城市建筑物、公共设施或者树木上乱写、乱画、乱贴、乱刻、乱挂的；</w:t>
      </w:r>
    </w:p>
    <w:p w14:paraId="5F06E00B">
      <w:pPr>
        <w:pStyle w:val="15"/>
        <w:keepNext w:val="0"/>
        <w:keepLines w:val="0"/>
        <w:pageBreakBefore w:val="0"/>
        <w:widowControl w:val="0"/>
        <w:numPr>
          <w:ilvl w:val="0"/>
          <w:numId w:val="7"/>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strike/>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违反规定在城市主要街道临街建筑物的阳台和窗外堆放、吊挂有碍市容物品的；</w:t>
      </w:r>
    </w:p>
    <w:p w14:paraId="471747DA">
      <w:pPr>
        <w:pStyle w:val="15"/>
        <w:keepNext w:val="0"/>
        <w:keepLines w:val="0"/>
        <w:pageBreakBefore w:val="0"/>
        <w:widowControl w:val="0"/>
        <w:numPr>
          <w:ilvl w:val="0"/>
          <w:numId w:val="7"/>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strike/>
          <w:dstrike w:val="0"/>
          <w:color w:val="auto"/>
          <w:spacing w:val="8"/>
          <w:sz w:val="32"/>
          <w:szCs w:val="32"/>
        </w:rPr>
      </w:pPr>
      <w:r>
        <w:rPr>
          <w:rFonts w:hint="default" w:ascii="Times New Roman" w:hAnsi="Times New Roman" w:eastAsia="仿宋_GB2312" w:cs="Times New Roman"/>
          <w:b w:val="0"/>
          <w:bCs w:val="0"/>
          <w:color w:val="auto"/>
          <w:spacing w:val="8"/>
          <w:sz w:val="32"/>
          <w:szCs w:val="32"/>
        </w:rPr>
        <w:t>按规定时间、地点、方式倾倒垃圾、粪便的，拖拉机、畜力车、板车进入大中城市收集、清运垃圾、粪便的，擅自移动环境卫生设施的；</w:t>
      </w:r>
    </w:p>
    <w:p w14:paraId="03CC6520">
      <w:pPr>
        <w:pStyle w:val="15"/>
        <w:keepNext w:val="0"/>
        <w:keepLines w:val="0"/>
        <w:pageBreakBefore w:val="0"/>
        <w:widowControl w:val="0"/>
        <w:numPr>
          <w:ilvl w:val="0"/>
          <w:numId w:val="7"/>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color w:val="auto"/>
          <w:spacing w:val="8"/>
          <w:sz w:val="32"/>
          <w:szCs w:val="32"/>
          <w:lang w:eastAsia="zh-CN"/>
        </w:rPr>
      </w:pPr>
      <w:r>
        <w:rPr>
          <w:rFonts w:hint="default" w:ascii="Times New Roman" w:hAnsi="Times New Roman" w:eastAsia="仿宋_GB2312" w:cs="Times New Roman"/>
          <w:b w:val="0"/>
          <w:bCs w:val="0"/>
          <w:color w:val="auto"/>
          <w:spacing w:val="8"/>
          <w:sz w:val="32"/>
          <w:szCs w:val="32"/>
        </w:rPr>
        <w:t>建筑工地不设置保护栏或者不作遮挡，完工后不及时清理和平整场地，影响市容和环境卫生的</w:t>
      </w:r>
      <w:r>
        <w:rPr>
          <w:rFonts w:hint="default" w:ascii="Times New Roman" w:hAnsi="Times New Roman" w:eastAsia="仿宋_GB2312" w:cs="Times New Roman"/>
          <w:b w:val="0"/>
          <w:bCs w:val="0"/>
          <w:color w:val="auto"/>
          <w:spacing w:val="8"/>
          <w:sz w:val="32"/>
          <w:szCs w:val="32"/>
          <w:lang w:eastAsia="zh-CN"/>
        </w:rPr>
        <w:t>；</w:t>
      </w:r>
    </w:p>
    <w:p w14:paraId="65C0D655">
      <w:pPr>
        <w:pStyle w:val="15"/>
        <w:keepNext w:val="0"/>
        <w:keepLines w:val="0"/>
        <w:pageBreakBefore w:val="0"/>
        <w:widowControl w:val="0"/>
        <w:numPr>
          <w:ilvl w:val="0"/>
          <w:numId w:val="7"/>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color w:val="auto"/>
          <w:spacing w:val="8"/>
          <w:sz w:val="32"/>
          <w:szCs w:val="32"/>
          <w:lang w:eastAsia="zh-CN"/>
        </w:rPr>
      </w:pPr>
      <w:r>
        <w:rPr>
          <w:rFonts w:hint="default" w:ascii="Times New Roman" w:hAnsi="Times New Roman" w:eastAsia="仿宋_GB2312" w:cs="Times New Roman"/>
          <w:b w:val="0"/>
          <w:bCs w:val="0"/>
          <w:color w:val="auto"/>
          <w:spacing w:val="8"/>
          <w:sz w:val="32"/>
          <w:szCs w:val="32"/>
          <w:lang w:eastAsia="zh-CN"/>
        </w:rPr>
        <w:t>运输液体、散装货物不作密封、包扎、覆盖，造成泄漏、遗撒的；</w:t>
      </w:r>
    </w:p>
    <w:p w14:paraId="0C331B06">
      <w:pPr>
        <w:pStyle w:val="15"/>
        <w:keepNext w:val="0"/>
        <w:keepLines w:val="0"/>
        <w:pageBreakBefore w:val="0"/>
        <w:widowControl w:val="0"/>
        <w:numPr>
          <w:ilvl w:val="0"/>
          <w:numId w:val="7"/>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未经批准擅自饲养家畜家禽影响市容和环境卫生的</w:t>
      </w:r>
      <w:r>
        <w:rPr>
          <w:rFonts w:hint="eastAsia" w:ascii="Times New Roman" w:eastAsia="仿宋_GB2312" w:cs="Times New Roman"/>
          <w:b w:val="0"/>
          <w:bCs w:val="0"/>
          <w:color w:val="auto"/>
          <w:spacing w:val="8"/>
          <w:sz w:val="32"/>
          <w:szCs w:val="32"/>
          <w:lang w:eastAsia="zh-CN"/>
        </w:rPr>
        <w:t>。</w:t>
      </w:r>
    </w:p>
    <w:p w14:paraId="7F6C2CA0">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违反第（一）（二）（三）（四）（五）（六）项规定的，由市综合行政执法局依据《云南省城市市容市貌和环境卫生管理实施办法》第二十二条进行处罚。</w:t>
      </w:r>
    </w:p>
    <w:p w14:paraId="348F9B5C">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违反第（七）项规定的，由市综合行政执法局依据《云南省城市市容和环境卫生管理实施办法》第二十三条进行处罚。</w:t>
      </w:r>
    </w:p>
    <w:p w14:paraId="7D162B87">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1"/>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住宅小区范围内，禁止下列行为：</w:t>
      </w:r>
    </w:p>
    <w:p w14:paraId="1F7F2345">
      <w:pPr>
        <w:pStyle w:val="15"/>
        <w:keepNext w:val="0"/>
        <w:keepLines w:val="0"/>
        <w:pageBreakBefore w:val="0"/>
        <w:widowControl w:val="0"/>
        <w:numPr>
          <w:ilvl w:val="0"/>
          <w:numId w:val="8"/>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高空抛物；</w:t>
      </w:r>
    </w:p>
    <w:p w14:paraId="0483B1D4">
      <w:pPr>
        <w:pStyle w:val="15"/>
        <w:keepNext w:val="0"/>
        <w:keepLines w:val="0"/>
        <w:pageBreakBefore w:val="0"/>
        <w:widowControl w:val="0"/>
        <w:numPr>
          <w:ilvl w:val="0"/>
          <w:numId w:val="8"/>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无证或不向公安机关报备经营民宿、日租房；</w:t>
      </w:r>
    </w:p>
    <w:p w14:paraId="3D0FB963">
      <w:pPr>
        <w:pStyle w:val="15"/>
        <w:keepNext w:val="0"/>
        <w:keepLines w:val="0"/>
        <w:pageBreakBefore w:val="0"/>
        <w:widowControl w:val="0"/>
        <w:numPr>
          <w:ilvl w:val="0"/>
          <w:numId w:val="8"/>
        </w:numPr>
        <w:kinsoku/>
        <w:wordWrap/>
        <w:overflowPunct w:val="0"/>
        <w:topLinePunct/>
        <w:autoSpaceDE/>
        <w:autoSpaceDN/>
        <w:bidi w:val="0"/>
        <w:adjustRightInd w:val="0"/>
        <w:snapToGrid w:val="0"/>
        <w:spacing w:afterLines="0" w:line="580" w:lineRule="exact"/>
        <w:ind w:left="0" w:leftChars="0" w:firstLine="700" w:firstLineChars="200"/>
        <w:textAlignment w:val="auto"/>
        <w:rPr>
          <w:rFonts w:hint="default" w:ascii="Times New Roman" w:hAnsi="Times New Roman" w:eastAsia="仿宋_GB2312" w:cs="Times New Roman"/>
          <w:b w:val="0"/>
          <w:color w:val="auto"/>
          <w:spacing w:val="12"/>
          <w:sz w:val="32"/>
          <w:szCs w:val="32"/>
        </w:rPr>
      </w:pPr>
      <w:r>
        <w:rPr>
          <w:rFonts w:hint="default" w:ascii="Times New Roman" w:hAnsi="Times New Roman" w:eastAsia="仿宋_GB2312" w:cs="Times New Roman"/>
          <w:b w:val="0"/>
          <w:bCs w:val="0"/>
          <w:color w:val="auto"/>
          <w:spacing w:val="12"/>
          <w:sz w:val="32"/>
          <w:szCs w:val="32"/>
        </w:rPr>
        <w:t>经营民宿、日租房不如实登记入住人员身份信息；</w:t>
      </w:r>
    </w:p>
    <w:p w14:paraId="1375956A">
      <w:pPr>
        <w:pStyle w:val="15"/>
        <w:keepNext w:val="0"/>
        <w:keepLines w:val="0"/>
        <w:pageBreakBefore w:val="0"/>
        <w:widowControl w:val="0"/>
        <w:numPr>
          <w:ilvl w:val="0"/>
          <w:numId w:val="8"/>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擅自改变物业管理区域内按照规划建设的公共建筑和</w:t>
      </w:r>
      <w:r>
        <w:rPr>
          <w:rFonts w:hint="default" w:ascii="Times New Roman" w:hAnsi="Times New Roman" w:eastAsia="仿宋_GB2312" w:cs="Times New Roman"/>
          <w:b w:val="0"/>
          <w:bCs w:val="0"/>
          <w:color w:val="auto"/>
          <w:spacing w:val="8"/>
          <w:sz w:val="32"/>
          <w:szCs w:val="32"/>
          <w:lang w:eastAsia="zh-CN"/>
        </w:rPr>
        <w:t>公</w:t>
      </w:r>
      <w:r>
        <w:rPr>
          <w:rFonts w:hint="default" w:ascii="Times New Roman" w:hAnsi="Times New Roman" w:eastAsia="仿宋_GB2312" w:cs="Times New Roman"/>
          <w:b w:val="0"/>
          <w:bCs w:val="0"/>
          <w:color w:val="auto"/>
          <w:spacing w:val="8"/>
          <w:sz w:val="32"/>
          <w:szCs w:val="32"/>
        </w:rPr>
        <w:t>用设施用途；</w:t>
      </w:r>
    </w:p>
    <w:p w14:paraId="32CF4C17">
      <w:pPr>
        <w:pStyle w:val="15"/>
        <w:keepNext w:val="0"/>
        <w:keepLines w:val="0"/>
        <w:pageBreakBefore w:val="0"/>
        <w:widowControl w:val="0"/>
        <w:numPr>
          <w:ilvl w:val="0"/>
          <w:numId w:val="8"/>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擅自占用、挖掘物业管理区域内道路、场地，损害业主共同利益；</w:t>
      </w:r>
    </w:p>
    <w:p w14:paraId="26A56015">
      <w:pPr>
        <w:pStyle w:val="15"/>
        <w:keepNext w:val="0"/>
        <w:keepLines w:val="0"/>
        <w:pageBreakBefore w:val="0"/>
        <w:widowControl w:val="0"/>
        <w:numPr>
          <w:ilvl w:val="0"/>
          <w:numId w:val="8"/>
        </w:numPr>
        <w:kinsoku/>
        <w:wordWrap/>
        <w:overflowPunct w:val="0"/>
        <w:topLinePunct/>
        <w:autoSpaceDE/>
        <w:autoSpaceDN/>
        <w:bidi w:val="0"/>
        <w:adjustRightInd w:val="0"/>
        <w:snapToGrid w:val="0"/>
        <w:spacing w:afterLines="0" w:line="580" w:lineRule="exact"/>
        <w:ind w:left="0" w:leftChars="0" w:firstLine="700" w:firstLineChars="200"/>
        <w:textAlignment w:val="auto"/>
        <w:rPr>
          <w:rFonts w:hint="default" w:ascii="Times New Roman" w:hAnsi="Times New Roman" w:eastAsia="仿宋_GB2312" w:cs="Times New Roman"/>
          <w:b w:val="0"/>
          <w:color w:val="auto"/>
          <w:spacing w:val="12"/>
          <w:sz w:val="32"/>
          <w:szCs w:val="32"/>
        </w:rPr>
      </w:pPr>
      <w:r>
        <w:rPr>
          <w:rFonts w:hint="default" w:ascii="Times New Roman" w:hAnsi="Times New Roman" w:eastAsia="仿宋_GB2312" w:cs="Times New Roman"/>
          <w:b w:val="0"/>
          <w:bCs w:val="0"/>
          <w:color w:val="auto"/>
          <w:spacing w:val="12"/>
          <w:sz w:val="32"/>
          <w:szCs w:val="32"/>
        </w:rPr>
        <w:t>擅自利用物业共用部位、共用设施设备进行经营；</w:t>
      </w:r>
    </w:p>
    <w:p w14:paraId="5E3B8204">
      <w:pPr>
        <w:pStyle w:val="15"/>
        <w:keepNext w:val="0"/>
        <w:keepLines w:val="0"/>
        <w:pageBreakBefore w:val="0"/>
        <w:widowControl w:val="0"/>
        <w:numPr>
          <w:ilvl w:val="0"/>
          <w:numId w:val="8"/>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违法将住宅及其附属车库、杂物间、储藏室改变为从事加工、餐饮、废旧物品收购、车辆清洗、修理等经营性用房；</w:t>
      </w:r>
    </w:p>
    <w:p w14:paraId="3884B416">
      <w:pPr>
        <w:pStyle w:val="15"/>
        <w:keepNext w:val="0"/>
        <w:keepLines w:val="0"/>
        <w:pageBreakBefore w:val="0"/>
        <w:widowControl w:val="0"/>
        <w:numPr>
          <w:ilvl w:val="0"/>
          <w:numId w:val="8"/>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2"/>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法律法规禁止的</w:t>
      </w:r>
      <w:r>
        <w:rPr>
          <w:rFonts w:hint="default" w:ascii="Times New Roman" w:hAnsi="Times New Roman" w:eastAsia="仿宋_GB2312" w:cs="Times New Roman"/>
          <w:b w:val="0"/>
          <w:bCs w:val="0"/>
          <w:strike w:val="0"/>
          <w:dstrike w:val="0"/>
          <w:color w:val="auto"/>
          <w:spacing w:val="8"/>
          <w:sz w:val="32"/>
          <w:szCs w:val="32"/>
          <w:lang w:eastAsia="zh-CN"/>
        </w:rPr>
        <w:t>其他</w:t>
      </w:r>
      <w:r>
        <w:rPr>
          <w:rFonts w:hint="default" w:ascii="Times New Roman" w:hAnsi="Times New Roman" w:eastAsia="仿宋_GB2312" w:cs="Times New Roman"/>
          <w:b w:val="0"/>
          <w:bCs w:val="0"/>
          <w:strike w:val="0"/>
          <w:dstrike w:val="0"/>
          <w:color w:val="auto"/>
          <w:spacing w:val="8"/>
          <w:sz w:val="32"/>
          <w:szCs w:val="32"/>
        </w:rPr>
        <w:t>行为。</w:t>
      </w:r>
    </w:p>
    <w:p w14:paraId="67DFF028">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rPr>
        <w:t>违反第（一）项规定的，由市公安局依据《中华人民共和国民法典》第一千二百五十四条依法及时调查，查清责任人</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lang w:val="en-US" w:eastAsia="zh-CN"/>
        </w:rPr>
        <w:t>情节严重的，依据《中华人民共和国刑法》第二百九十一条之二（高空抛物罪）规定追究刑事责任；</w:t>
      </w:r>
    </w:p>
    <w:p w14:paraId="5094E5E0">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违反第（二）（三）项规定的，由市公安局依据《中华人民共和国治安管理处罚法》第五十四条</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lang w:val="en-US" w:eastAsia="zh-CN"/>
        </w:rPr>
        <w:t>五十六条、五十七条</w:t>
      </w:r>
      <w:r>
        <w:rPr>
          <w:rFonts w:hint="default" w:ascii="Times New Roman" w:hAnsi="Times New Roman" w:eastAsia="仿宋_GB2312" w:cs="Times New Roman"/>
          <w:b w:val="0"/>
          <w:bCs w:val="0"/>
          <w:color w:val="auto"/>
          <w:spacing w:val="8"/>
          <w:sz w:val="32"/>
          <w:szCs w:val="32"/>
        </w:rPr>
        <w:t>进行处罚。</w:t>
      </w:r>
    </w:p>
    <w:p w14:paraId="49BF6C28">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违反第（四）（五）（六）项规定的，由</w:t>
      </w:r>
      <w:r>
        <w:rPr>
          <w:rFonts w:hint="default" w:ascii="Times New Roman" w:hAnsi="Times New Roman" w:eastAsia="仿宋_GB2312" w:cs="Times New Roman"/>
          <w:b w:val="0"/>
          <w:bCs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rPr>
        <w:t>依据《物业管理条例》第六十三条进行处罚。</w:t>
      </w:r>
    </w:p>
    <w:p w14:paraId="11BF04B3">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违反第（</w:t>
      </w:r>
      <w:r>
        <w:rPr>
          <w:rFonts w:hint="default" w:ascii="Times New Roman" w:hAnsi="Times New Roman" w:eastAsia="仿宋_GB2312" w:cs="Times New Roman"/>
          <w:b w:val="0"/>
          <w:bCs w:val="0"/>
          <w:color w:val="auto"/>
          <w:spacing w:val="8"/>
          <w:sz w:val="32"/>
          <w:szCs w:val="32"/>
          <w:lang w:val="en-US" w:eastAsia="zh-CN"/>
        </w:rPr>
        <w:t>七</w:t>
      </w:r>
      <w:r>
        <w:rPr>
          <w:rFonts w:hint="default" w:ascii="Times New Roman" w:hAnsi="Times New Roman" w:eastAsia="仿宋_GB2312" w:cs="Times New Roman"/>
          <w:b w:val="0"/>
          <w:bCs w:val="0"/>
          <w:color w:val="auto"/>
          <w:spacing w:val="8"/>
          <w:sz w:val="32"/>
          <w:szCs w:val="32"/>
        </w:rPr>
        <w:t>）项规定的，由市自然资源局依据《云南省城乡规划条例》第四十七条进行处罚。</w:t>
      </w:r>
    </w:p>
    <w:p w14:paraId="07AD4549">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城市建设工程工地、市政工程工地、建（构）筑物和设施的拆除工地、闲置建设用地区域及周边环境卫生管理应当符合下列要求：</w:t>
      </w:r>
    </w:p>
    <w:p w14:paraId="69F83D39">
      <w:pPr>
        <w:pStyle w:val="15"/>
        <w:keepNext w:val="0"/>
        <w:keepLines w:val="0"/>
        <w:pageBreakBefore w:val="0"/>
        <w:widowControl w:val="0"/>
        <w:numPr>
          <w:ilvl w:val="0"/>
          <w:numId w:val="9"/>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2"/>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施工现场应当按照规定设置围墙（围挡），实行封闭施工；</w:t>
      </w:r>
    </w:p>
    <w:p w14:paraId="78209D24">
      <w:pPr>
        <w:pStyle w:val="15"/>
        <w:keepNext w:val="0"/>
        <w:keepLines w:val="0"/>
        <w:pageBreakBefore w:val="0"/>
        <w:widowControl w:val="0"/>
        <w:numPr>
          <w:ilvl w:val="0"/>
          <w:numId w:val="9"/>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工地出入口及施工通道应当进行硬化，出入口设置冲洗设施，车辆驶出工地前应当按照规定进行冲洗除尘，封闭运输；</w:t>
      </w:r>
    </w:p>
    <w:p w14:paraId="06910475">
      <w:pPr>
        <w:pStyle w:val="15"/>
        <w:keepNext w:val="0"/>
        <w:keepLines w:val="0"/>
        <w:pageBreakBefore w:val="0"/>
        <w:widowControl w:val="0"/>
        <w:numPr>
          <w:ilvl w:val="0"/>
          <w:numId w:val="9"/>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color w:val="auto"/>
          <w:spacing w:val="8"/>
          <w:sz w:val="32"/>
          <w:szCs w:val="32"/>
        </w:rPr>
        <w:t>易产生扬尘的建筑材料、土石方及可能产生扬尘的施工</w:t>
      </w:r>
      <w:r>
        <w:rPr>
          <w:rFonts w:hint="default" w:ascii="Times New Roman" w:hAnsi="Times New Roman" w:eastAsia="仿宋_GB2312" w:cs="Times New Roman"/>
          <w:b w:val="0"/>
          <w:bCs w:val="0"/>
          <w:strike w:val="0"/>
          <w:dstrike w:val="0"/>
          <w:color w:val="auto"/>
          <w:spacing w:val="8"/>
          <w:sz w:val="32"/>
          <w:szCs w:val="32"/>
        </w:rPr>
        <w:t>活动，应当采取有效的防尘、降尘措施；</w:t>
      </w:r>
    </w:p>
    <w:p w14:paraId="19AF5507">
      <w:pPr>
        <w:pStyle w:val="15"/>
        <w:keepNext w:val="0"/>
        <w:keepLines w:val="0"/>
        <w:pageBreakBefore w:val="0"/>
        <w:widowControl w:val="0"/>
        <w:numPr>
          <w:ilvl w:val="0"/>
          <w:numId w:val="9"/>
        </w:numPr>
        <w:kinsoku/>
        <w:wordWrap/>
        <w:overflowPunct w:val="0"/>
        <w:topLinePunct/>
        <w:autoSpaceDE/>
        <w:autoSpaceDN/>
        <w:bidi w:val="0"/>
        <w:adjustRightInd w:val="0"/>
        <w:snapToGrid w:val="0"/>
        <w:spacing w:afterLines="0" w:line="560" w:lineRule="exact"/>
        <w:ind w:left="0" w:leftChars="0" w:firstLine="684" w:firstLineChars="200"/>
        <w:textAlignment w:val="auto"/>
        <w:outlineLvl w:val="2"/>
        <w:rPr>
          <w:rFonts w:hint="default" w:ascii="Times New Roman" w:hAnsi="Times New Roman" w:eastAsia="仿宋_GB2312" w:cs="Times New Roman"/>
          <w:b w:val="0"/>
          <w:strike/>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合理安排施工时段，严格控制建筑施工噪声；</w:t>
      </w:r>
    </w:p>
    <w:p w14:paraId="4E8938A6">
      <w:pPr>
        <w:pStyle w:val="15"/>
        <w:keepNext w:val="0"/>
        <w:keepLines w:val="0"/>
        <w:pageBreakBefore w:val="0"/>
        <w:widowControl w:val="0"/>
        <w:numPr>
          <w:ilvl w:val="0"/>
          <w:numId w:val="9"/>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不得擅自利用待建工地从事经营活动，三个月内不能开工建设的，应当对工地区域进行临时绿化、铺装或者有效覆盖，不得倒存垃圾；</w:t>
      </w:r>
    </w:p>
    <w:p w14:paraId="60FC043B">
      <w:pPr>
        <w:pStyle w:val="15"/>
        <w:keepNext w:val="0"/>
        <w:keepLines w:val="0"/>
        <w:pageBreakBefore w:val="0"/>
        <w:widowControl w:val="0"/>
        <w:numPr>
          <w:ilvl w:val="0"/>
          <w:numId w:val="9"/>
        </w:numPr>
        <w:kinsoku/>
        <w:wordWrap/>
        <w:overflowPunct w:val="0"/>
        <w:topLinePunct/>
        <w:autoSpaceDE/>
        <w:autoSpaceDN/>
        <w:bidi w:val="0"/>
        <w:adjustRightInd w:val="0"/>
        <w:snapToGrid w:val="0"/>
        <w:spacing w:afterLines="0" w:line="560" w:lineRule="exact"/>
        <w:ind w:left="0" w:leftChars="0" w:firstLine="684" w:firstLineChars="200"/>
        <w:textAlignment w:val="auto"/>
        <w:outlineLvl w:val="2"/>
        <w:rPr>
          <w:rFonts w:hint="default" w:ascii="Times New Roman" w:hAnsi="Times New Roman" w:eastAsia="仿宋_GB2312" w:cs="Times New Roman"/>
          <w:b w:val="0"/>
          <w:strike w:val="0"/>
          <w:dstrike w:val="0"/>
          <w:color w:val="auto"/>
          <w:spacing w:val="8"/>
          <w:sz w:val="32"/>
          <w:szCs w:val="32"/>
        </w:rPr>
      </w:pPr>
      <w:r>
        <w:rPr>
          <w:rFonts w:hint="default" w:ascii="Times New Roman" w:hAnsi="Times New Roman" w:eastAsia="仿宋_GB2312" w:cs="Times New Roman"/>
          <w:b w:val="0"/>
          <w:bCs w:val="0"/>
          <w:strike w:val="0"/>
          <w:dstrike w:val="0"/>
          <w:color w:val="auto"/>
          <w:spacing w:val="8"/>
          <w:sz w:val="32"/>
          <w:szCs w:val="32"/>
        </w:rPr>
        <w:t>建筑垃圾、工程渣土应当及时清运并进行场地平整。</w:t>
      </w:r>
    </w:p>
    <w:p w14:paraId="4E58208E">
      <w:pPr>
        <w:pStyle w:val="15"/>
        <w:keepNext w:val="0"/>
        <w:keepLines w:val="0"/>
        <w:pageBreakBefore w:val="0"/>
        <w:widowControl w:val="0"/>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b w:val="0"/>
          <w:bCs w:val="0"/>
          <w:color w:val="auto"/>
          <w:spacing w:val="8"/>
          <w:sz w:val="32"/>
          <w:szCs w:val="32"/>
        </w:rPr>
      </w:pPr>
      <w:r>
        <w:rPr>
          <w:rFonts w:hint="default" w:ascii="Times New Roman" w:hAnsi="Times New Roman" w:eastAsia="仿宋_GB2312" w:cs="Times New Roman"/>
          <w:b w:val="0"/>
          <w:bCs w:val="0"/>
          <w:color w:val="auto"/>
          <w:spacing w:val="8"/>
          <w:sz w:val="32"/>
          <w:szCs w:val="32"/>
        </w:rPr>
        <w:t>违反前款规定的，由</w:t>
      </w:r>
      <w:r>
        <w:rPr>
          <w:rFonts w:hint="default" w:ascii="Times New Roman" w:hAnsi="Times New Roman" w:eastAsia="仿宋_GB2312" w:cs="Times New Roman"/>
          <w:b w:val="0"/>
          <w:bCs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rPr>
        <w:t>依据</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rPr>
        <w:t>中华人民共和国大气污染防治法》第一百一十五条</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lang w:val="en-US" w:eastAsia="zh-CN"/>
        </w:rPr>
        <w:t>《云南省大气污染防治条例》第四十六条的规定</w:t>
      </w:r>
      <w:r>
        <w:rPr>
          <w:rFonts w:hint="default" w:ascii="Times New Roman" w:hAnsi="Times New Roman" w:eastAsia="仿宋_GB2312" w:cs="Times New Roman"/>
          <w:b w:val="0"/>
          <w:bCs w:val="0"/>
          <w:color w:val="auto"/>
          <w:spacing w:val="8"/>
          <w:sz w:val="32"/>
          <w:szCs w:val="32"/>
        </w:rPr>
        <w:t>进行处罚。</w:t>
      </w:r>
    </w:p>
    <w:p w14:paraId="59F92D72">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运输建筑垃圾、工程渣土、砂石和粉尘物等散体物料，应当到市住房城乡建设局办理</w:t>
      </w:r>
      <w:r>
        <w:rPr>
          <w:rFonts w:hint="default" w:ascii="Times New Roman" w:hAnsi="Times New Roman" w:eastAsia="仿宋_GB2312" w:cs="Times New Roman"/>
          <w:b w:val="0"/>
          <w:bCs w:val="0"/>
          <w:color w:val="auto"/>
          <w:spacing w:val="8"/>
          <w:sz w:val="32"/>
          <w:szCs w:val="32"/>
          <w:lang w:val="en-US" w:eastAsia="zh-CN"/>
        </w:rPr>
        <w:t>建筑垃圾处置核准手续</w:t>
      </w:r>
      <w:r>
        <w:rPr>
          <w:rFonts w:hint="default" w:ascii="Times New Roman" w:hAnsi="Times New Roman" w:eastAsia="仿宋_GB2312" w:cs="Times New Roman"/>
          <w:b w:val="0"/>
          <w:bCs w:val="0"/>
          <w:color w:val="auto"/>
          <w:spacing w:val="8"/>
          <w:sz w:val="32"/>
          <w:szCs w:val="32"/>
        </w:rPr>
        <w:t>，使用密闭车辆或者采取密封、包扎、覆盖等密闭措施，防止沿途抛洒、泄露，并按规定的时间、路线和地点进行运输和处置。</w:t>
      </w:r>
    </w:p>
    <w:p w14:paraId="5F3CB11D">
      <w:pPr>
        <w:pStyle w:val="15"/>
        <w:keepNext w:val="0"/>
        <w:keepLines w:val="0"/>
        <w:pageBreakBefore w:val="0"/>
        <w:widowControl w:val="0"/>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b w:val="0"/>
          <w:bCs w:val="0"/>
          <w:color w:val="auto"/>
          <w:spacing w:val="8"/>
          <w:sz w:val="32"/>
          <w:szCs w:val="32"/>
        </w:rPr>
      </w:pPr>
      <w:r>
        <w:rPr>
          <w:rFonts w:hint="default" w:ascii="Times New Roman" w:hAnsi="Times New Roman" w:eastAsia="仿宋_GB2312" w:cs="Times New Roman"/>
          <w:b w:val="0"/>
          <w:bCs w:val="0"/>
          <w:color w:val="auto"/>
          <w:spacing w:val="8"/>
          <w:sz w:val="32"/>
          <w:szCs w:val="32"/>
        </w:rPr>
        <w:t>违反前款规定的，由</w:t>
      </w:r>
      <w:r>
        <w:rPr>
          <w:rFonts w:hint="default" w:ascii="Times New Roman" w:hAnsi="Times New Roman" w:eastAsia="仿宋_GB2312" w:cs="Times New Roman"/>
          <w:b w:val="0"/>
          <w:bCs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rPr>
        <w:t>依据</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rPr>
        <w:t>中华人民共和国大气污染防治法》第一百一十</w:t>
      </w:r>
      <w:r>
        <w:rPr>
          <w:rFonts w:hint="default" w:ascii="Times New Roman" w:hAnsi="Times New Roman" w:eastAsia="仿宋_GB2312" w:cs="Times New Roman"/>
          <w:b w:val="0"/>
          <w:bCs w:val="0"/>
          <w:color w:val="auto"/>
          <w:spacing w:val="8"/>
          <w:sz w:val="32"/>
          <w:szCs w:val="32"/>
          <w:lang w:val="en-US" w:eastAsia="zh-CN"/>
        </w:rPr>
        <w:t>六</w:t>
      </w:r>
      <w:r>
        <w:rPr>
          <w:rFonts w:hint="default" w:ascii="Times New Roman" w:hAnsi="Times New Roman" w:eastAsia="仿宋_GB2312" w:cs="Times New Roman"/>
          <w:b w:val="0"/>
          <w:bCs w:val="0"/>
          <w:color w:val="auto"/>
          <w:spacing w:val="8"/>
          <w:sz w:val="32"/>
          <w:szCs w:val="32"/>
        </w:rPr>
        <w:t>条</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lang w:val="en-US" w:eastAsia="zh-CN"/>
        </w:rPr>
        <w:t>《云南省大气污染防治条例》第四十七条的规定</w:t>
      </w:r>
      <w:r>
        <w:rPr>
          <w:rFonts w:hint="default" w:ascii="Times New Roman" w:hAnsi="Times New Roman" w:eastAsia="仿宋_GB2312" w:cs="Times New Roman"/>
          <w:b w:val="0"/>
          <w:bCs w:val="0"/>
          <w:color w:val="auto"/>
          <w:spacing w:val="8"/>
          <w:sz w:val="32"/>
          <w:szCs w:val="32"/>
        </w:rPr>
        <w:t>进行处罚。</w:t>
      </w:r>
    </w:p>
    <w:p w14:paraId="5300BD74">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任何单位和</w:t>
      </w:r>
      <w:r>
        <w:rPr>
          <w:rFonts w:hint="default" w:ascii="Times New Roman" w:hAnsi="Times New Roman" w:eastAsia="仿宋_GB2312" w:cs="Times New Roman"/>
          <w:b w:val="0"/>
          <w:bCs w:val="0"/>
          <w:color w:val="auto"/>
          <w:spacing w:val="8"/>
          <w:sz w:val="32"/>
          <w:szCs w:val="32"/>
          <w:lang w:eastAsia="zh-CN"/>
        </w:rPr>
        <w:t>个人</w:t>
      </w:r>
      <w:r>
        <w:rPr>
          <w:rFonts w:hint="default" w:ascii="Times New Roman" w:hAnsi="Times New Roman" w:eastAsia="仿宋_GB2312" w:cs="Times New Roman"/>
          <w:b w:val="0"/>
          <w:bCs w:val="0"/>
          <w:color w:val="auto"/>
          <w:spacing w:val="8"/>
          <w:sz w:val="32"/>
          <w:szCs w:val="32"/>
          <w:lang w:val="en-US" w:eastAsia="zh-CN"/>
        </w:rPr>
        <w:t>应当遵守建筑垃圾处置相关规定，禁止下列行为：</w:t>
      </w:r>
    </w:p>
    <w:p w14:paraId="3B9D68D7">
      <w:pPr>
        <w:pStyle w:val="15"/>
        <w:keepNext w:val="0"/>
        <w:keepLines w:val="0"/>
        <w:pageBreakBefore w:val="0"/>
        <w:widowControl w:val="0"/>
        <w:numPr>
          <w:ilvl w:val="0"/>
          <w:numId w:val="10"/>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将危险废物混入建筑垃圾的</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rPr>
        <w:t>擅自设立弃置场受纳建筑垃圾的；</w:t>
      </w:r>
    </w:p>
    <w:p w14:paraId="40BC118B">
      <w:pPr>
        <w:pStyle w:val="15"/>
        <w:keepNext w:val="0"/>
        <w:keepLines w:val="0"/>
        <w:pageBreakBefore w:val="0"/>
        <w:widowControl w:val="0"/>
        <w:numPr>
          <w:ilvl w:val="0"/>
          <w:numId w:val="10"/>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建筑垃圾储运消纳场受纳工业垃圾、生活垃圾和有毒有害垃圾的</w:t>
      </w:r>
      <w:r>
        <w:rPr>
          <w:rFonts w:hint="default" w:ascii="Times New Roman" w:hAnsi="Times New Roman" w:eastAsia="仿宋_GB2312" w:cs="Times New Roman"/>
          <w:b w:val="0"/>
          <w:bCs w:val="0"/>
          <w:color w:val="auto"/>
          <w:spacing w:val="8"/>
          <w:sz w:val="32"/>
          <w:szCs w:val="32"/>
          <w:lang w:eastAsia="zh-CN"/>
        </w:rPr>
        <w:t>；</w:t>
      </w:r>
    </w:p>
    <w:p w14:paraId="01379A2F">
      <w:pPr>
        <w:pStyle w:val="15"/>
        <w:keepNext w:val="0"/>
        <w:keepLines w:val="0"/>
        <w:pageBreakBefore w:val="0"/>
        <w:widowControl w:val="0"/>
        <w:numPr>
          <w:ilvl w:val="0"/>
          <w:numId w:val="1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施工单位未及时清运工程施工过程中产生的建筑垃圾，造成环境污染的</w:t>
      </w:r>
      <w:r>
        <w:rPr>
          <w:rFonts w:hint="default" w:ascii="Times New Roman" w:hAnsi="Times New Roman" w:eastAsia="仿宋_GB2312" w:cs="Times New Roman"/>
          <w:b w:val="0"/>
          <w:bCs w:val="0"/>
          <w:color w:val="auto"/>
          <w:spacing w:val="8"/>
          <w:sz w:val="32"/>
          <w:szCs w:val="32"/>
          <w:lang w:eastAsia="zh-CN"/>
        </w:rPr>
        <w:t>；</w:t>
      </w:r>
    </w:p>
    <w:p w14:paraId="30591C95">
      <w:pPr>
        <w:pStyle w:val="15"/>
        <w:keepNext w:val="0"/>
        <w:keepLines w:val="0"/>
        <w:pageBreakBefore w:val="0"/>
        <w:widowControl w:val="0"/>
        <w:numPr>
          <w:ilvl w:val="0"/>
          <w:numId w:val="1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处置建筑垃圾的单位在运输建筑垃圾过程中沿途丢弃、遗撒建筑垃圾的</w:t>
      </w:r>
      <w:r>
        <w:rPr>
          <w:rFonts w:hint="default" w:ascii="Times New Roman" w:hAnsi="Times New Roman" w:eastAsia="仿宋_GB2312" w:cs="Times New Roman"/>
          <w:b w:val="0"/>
          <w:bCs w:val="0"/>
          <w:color w:val="auto"/>
          <w:spacing w:val="8"/>
          <w:sz w:val="32"/>
          <w:szCs w:val="32"/>
          <w:lang w:eastAsia="zh-CN"/>
        </w:rPr>
        <w:t>；</w:t>
      </w:r>
    </w:p>
    <w:p w14:paraId="68D3DDE0">
      <w:pPr>
        <w:pStyle w:val="15"/>
        <w:keepNext w:val="0"/>
        <w:keepLines w:val="0"/>
        <w:pageBreakBefore w:val="0"/>
        <w:widowControl w:val="0"/>
        <w:numPr>
          <w:ilvl w:val="0"/>
          <w:numId w:val="1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涂改、倒卖、出租、出借或者以其他形式非法转让城市建筑垃圾处置核准文件的</w:t>
      </w:r>
      <w:r>
        <w:rPr>
          <w:rFonts w:hint="default" w:ascii="Times New Roman" w:hAnsi="Times New Roman" w:eastAsia="仿宋_GB2312" w:cs="Times New Roman"/>
          <w:b w:val="0"/>
          <w:bCs w:val="0"/>
          <w:color w:val="auto"/>
          <w:spacing w:val="8"/>
          <w:sz w:val="32"/>
          <w:szCs w:val="32"/>
          <w:lang w:eastAsia="zh-CN"/>
        </w:rPr>
        <w:t>；</w:t>
      </w:r>
    </w:p>
    <w:p w14:paraId="1E04694B">
      <w:pPr>
        <w:pStyle w:val="15"/>
        <w:keepNext w:val="0"/>
        <w:keepLines w:val="0"/>
        <w:pageBreakBefore w:val="0"/>
        <w:widowControl w:val="0"/>
        <w:numPr>
          <w:ilvl w:val="0"/>
          <w:numId w:val="1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未经核准擅自处置建筑垃圾的</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rPr>
        <w:t>处置超出核准范围的建筑垃圾的</w:t>
      </w:r>
      <w:r>
        <w:rPr>
          <w:rFonts w:hint="eastAsia" w:ascii="Times New Roman" w:eastAsia="仿宋_GB2312" w:cs="Times New Roman"/>
          <w:b w:val="0"/>
          <w:bCs w:val="0"/>
          <w:color w:val="auto"/>
          <w:spacing w:val="8"/>
          <w:sz w:val="32"/>
          <w:szCs w:val="32"/>
          <w:lang w:eastAsia="zh-CN"/>
        </w:rPr>
        <w:t>；</w:t>
      </w:r>
    </w:p>
    <w:p w14:paraId="379BA69C">
      <w:pPr>
        <w:pStyle w:val="15"/>
        <w:keepNext w:val="0"/>
        <w:keepLines w:val="0"/>
        <w:pageBreakBefore w:val="0"/>
        <w:widowControl w:val="0"/>
        <w:numPr>
          <w:ilvl w:val="0"/>
          <w:numId w:val="1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随意倾倒、抛撒或者堆放建筑垃圾的</w:t>
      </w:r>
      <w:r>
        <w:rPr>
          <w:rFonts w:hint="eastAsia" w:ascii="Times New Roman" w:eastAsia="仿宋_GB2312" w:cs="Times New Roman"/>
          <w:b w:val="0"/>
          <w:bCs w:val="0"/>
          <w:color w:val="auto"/>
          <w:spacing w:val="8"/>
          <w:sz w:val="32"/>
          <w:szCs w:val="32"/>
          <w:lang w:eastAsia="zh-CN"/>
        </w:rPr>
        <w:t>。</w:t>
      </w:r>
    </w:p>
    <w:p w14:paraId="15B5E908">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违反前款规定的，由</w:t>
      </w:r>
      <w:r>
        <w:rPr>
          <w:rFonts w:hint="default" w:ascii="Times New Roman" w:hAnsi="Times New Roman" w:eastAsia="仿宋_GB2312" w:cs="Times New Roman"/>
          <w:b w:val="0"/>
          <w:bCs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rPr>
        <w:t>依据</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lang w:val="en-US" w:eastAsia="zh-CN"/>
        </w:rPr>
        <w:t>城市建筑垃圾管理规定</w:t>
      </w:r>
      <w:r>
        <w:rPr>
          <w:rFonts w:hint="default" w:ascii="Times New Roman" w:hAnsi="Times New Roman" w:eastAsia="仿宋_GB2312" w:cs="Times New Roman"/>
          <w:b w:val="0"/>
          <w:bCs w:val="0"/>
          <w:color w:val="auto"/>
          <w:spacing w:val="8"/>
          <w:sz w:val="32"/>
          <w:szCs w:val="32"/>
        </w:rPr>
        <w:t>》第</w:t>
      </w:r>
      <w:r>
        <w:rPr>
          <w:rFonts w:hint="default" w:ascii="Times New Roman" w:hAnsi="Times New Roman" w:eastAsia="仿宋_GB2312" w:cs="Times New Roman"/>
          <w:b w:val="0"/>
          <w:bCs w:val="0"/>
          <w:color w:val="auto"/>
          <w:spacing w:val="8"/>
          <w:sz w:val="32"/>
          <w:szCs w:val="32"/>
          <w:lang w:val="en-US" w:eastAsia="zh-CN"/>
        </w:rPr>
        <w:t>二十条、二十一条、二十二条、二十三条、二十四条、二十五条、二十六条</w:t>
      </w:r>
      <w:r>
        <w:rPr>
          <w:rFonts w:hint="default" w:ascii="Times New Roman" w:hAnsi="Times New Roman" w:eastAsia="仿宋_GB2312" w:cs="Times New Roman"/>
          <w:b w:val="0"/>
          <w:bCs w:val="0"/>
          <w:color w:val="auto"/>
          <w:spacing w:val="8"/>
          <w:sz w:val="32"/>
          <w:szCs w:val="32"/>
        </w:rPr>
        <w:t>进行处罚。</w:t>
      </w:r>
    </w:p>
    <w:p w14:paraId="0AD63A75">
      <w:pPr>
        <w:pStyle w:val="15"/>
        <w:keepNext w:val="0"/>
        <w:keepLines w:val="0"/>
        <w:pageBreakBefore w:val="0"/>
        <w:widowControl w:val="0"/>
        <w:numPr>
          <w:ilvl w:val="0"/>
          <w:numId w:val="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任何单位和个人应当保护城市照明设施，禁止下列行为：</w:t>
      </w:r>
    </w:p>
    <w:p w14:paraId="6DDD7123">
      <w:pPr>
        <w:pStyle w:val="15"/>
        <w:keepNext w:val="0"/>
        <w:keepLines w:val="0"/>
        <w:pageBreakBefore w:val="0"/>
        <w:widowControl w:val="0"/>
        <w:numPr>
          <w:ilvl w:val="0"/>
          <w:numId w:val="11"/>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2"/>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在城市照明设施上刻划、涂污；</w:t>
      </w:r>
    </w:p>
    <w:p w14:paraId="51AE86E2">
      <w:pPr>
        <w:pStyle w:val="15"/>
        <w:keepNext w:val="0"/>
        <w:keepLines w:val="0"/>
        <w:pageBreakBefore w:val="0"/>
        <w:widowControl w:val="0"/>
        <w:numPr>
          <w:ilvl w:val="0"/>
          <w:numId w:val="11"/>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在城市照明设施安全距离内，擅自植树、挖坑取土或者</w:t>
      </w:r>
      <w:r>
        <w:rPr>
          <w:rFonts w:hint="default" w:ascii="Times New Roman" w:hAnsi="Times New Roman" w:eastAsia="仿宋_GB2312" w:cs="Times New Roman"/>
          <w:b w:val="0"/>
          <w:bCs w:val="0"/>
          <w:color w:val="auto"/>
          <w:spacing w:val="8"/>
          <w:sz w:val="32"/>
          <w:szCs w:val="32"/>
          <w:lang w:eastAsia="zh-CN"/>
        </w:rPr>
        <w:t>设置其他</w:t>
      </w:r>
      <w:r>
        <w:rPr>
          <w:rFonts w:hint="default" w:ascii="Times New Roman" w:hAnsi="Times New Roman" w:eastAsia="仿宋_GB2312" w:cs="Times New Roman"/>
          <w:b w:val="0"/>
          <w:bCs w:val="0"/>
          <w:color w:val="auto"/>
          <w:spacing w:val="8"/>
          <w:sz w:val="32"/>
          <w:szCs w:val="32"/>
        </w:rPr>
        <w:t>物体，或者倾倒含酸、碱、盐等腐蚀物，或者具有腐蚀性的废渣、废液；</w:t>
      </w:r>
    </w:p>
    <w:p w14:paraId="1BE7EECC">
      <w:pPr>
        <w:pStyle w:val="15"/>
        <w:keepNext w:val="0"/>
        <w:keepLines w:val="0"/>
        <w:pageBreakBefore w:val="0"/>
        <w:widowControl w:val="0"/>
        <w:numPr>
          <w:ilvl w:val="0"/>
          <w:numId w:val="11"/>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2"/>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擅自在城市照明设施上张贴、悬挂、设置宣传品和广告；</w:t>
      </w:r>
    </w:p>
    <w:p w14:paraId="0B9C936D">
      <w:pPr>
        <w:pStyle w:val="15"/>
        <w:keepNext w:val="0"/>
        <w:keepLines w:val="0"/>
        <w:pageBreakBefore w:val="0"/>
        <w:widowControl w:val="0"/>
        <w:numPr>
          <w:ilvl w:val="0"/>
          <w:numId w:val="11"/>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擅自在城市照明设施上接用电源、架设线缆或者安置</w:t>
      </w:r>
      <w:r>
        <w:rPr>
          <w:rFonts w:hint="default" w:ascii="Times New Roman" w:hAnsi="Times New Roman" w:eastAsia="仿宋_GB2312" w:cs="Times New Roman"/>
          <w:b w:val="0"/>
          <w:bCs w:val="0"/>
          <w:color w:val="auto"/>
          <w:spacing w:val="8"/>
          <w:sz w:val="32"/>
          <w:szCs w:val="32"/>
          <w:lang w:eastAsia="zh-CN"/>
        </w:rPr>
        <w:t>其他</w:t>
      </w:r>
      <w:r>
        <w:rPr>
          <w:rFonts w:hint="default" w:ascii="Times New Roman" w:hAnsi="Times New Roman" w:eastAsia="仿宋_GB2312" w:cs="Times New Roman"/>
          <w:b w:val="0"/>
          <w:bCs w:val="0"/>
          <w:color w:val="auto"/>
          <w:spacing w:val="8"/>
          <w:sz w:val="32"/>
          <w:szCs w:val="32"/>
        </w:rPr>
        <w:t>设施；</w:t>
      </w:r>
    </w:p>
    <w:p w14:paraId="38EF9CBD">
      <w:pPr>
        <w:pStyle w:val="15"/>
        <w:keepNext w:val="0"/>
        <w:keepLines w:val="0"/>
        <w:pageBreakBefore w:val="0"/>
        <w:widowControl w:val="0"/>
        <w:numPr>
          <w:ilvl w:val="0"/>
          <w:numId w:val="11"/>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擅自迁移或者拆除城市照明设施；</w:t>
      </w:r>
    </w:p>
    <w:p w14:paraId="56D929F6">
      <w:pPr>
        <w:pStyle w:val="15"/>
        <w:keepNext w:val="0"/>
        <w:keepLines w:val="0"/>
        <w:pageBreakBefore w:val="0"/>
        <w:widowControl w:val="0"/>
        <w:numPr>
          <w:ilvl w:val="0"/>
          <w:numId w:val="11"/>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影响城市照明设施正常运行的</w:t>
      </w:r>
      <w:r>
        <w:rPr>
          <w:rFonts w:hint="default" w:ascii="Times New Roman" w:hAnsi="Times New Roman" w:eastAsia="仿宋_GB2312" w:cs="Times New Roman"/>
          <w:b w:val="0"/>
          <w:bCs w:val="0"/>
          <w:color w:val="auto"/>
          <w:spacing w:val="8"/>
          <w:sz w:val="32"/>
          <w:szCs w:val="32"/>
          <w:lang w:eastAsia="zh-CN"/>
        </w:rPr>
        <w:t>其他</w:t>
      </w:r>
      <w:r>
        <w:rPr>
          <w:rFonts w:hint="default" w:ascii="Times New Roman" w:hAnsi="Times New Roman" w:eastAsia="仿宋_GB2312" w:cs="Times New Roman"/>
          <w:b w:val="0"/>
          <w:bCs w:val="0"/>
          <w:color w:val="auto"/>
          <w:spacing w:val="8"/>
          <w:sz w:val="32"/>
          <w:szCs w:val="32"/>
        </w:rPr>
        <w:t>行为</w:t>
      </w:r>
      <w:r>
        <w:rPr>
          <w:rFonts w:hint="default" w:ascii="Times New Roman" w:hAnsi="Times New Roman" w:eastAsia="仿宋_GB2312" w:cs="Times New Roman"/>
          <w:b w:val="0"/>
          <w:bCs w:val="0"/>
          <w:color w:val="auto"/>
          <w:spacing w:val="8"/>
          <w:sz w:val="32"/>
          <w:szCs w:val="32"/>
          <w:lang w:eastAsia="zh-CN"/>
        </w:rPr>
        <w:t>；</w:t>
      </w:r>
    </w:p>
    <w:p w14:paraId="415422A9">
      <w:pPr>
        <w:pStyle w:val="15"/>
        <w:keepNext w:val="0"/>
        <w:keepLines w:val="0"/>
        <w:pageBreakBefore w:val="0"/>
        <w:widowControl w:val="0"/>
        <w:numPr>
          <w:ilvl w:val="0"/>
          <w:numId w:val="11"/>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在城市景观照明中有过度照明等超能耗标准行为的</w:t>
      </w:r>
      <w:r>
        <w:rPr>
          <w:rFonts w:hint="eastAsia" w:ascii="Times New Roman" w:eastAsia="仿宋_GB2312" w:cs="Times New Roman"/>
          <w:b w:val="0"/>
          <w:bCs w:val="0"/>
          <w:color w:val="auto"/>
          <w:spacing w:val="8"/>
          <w:sz w:val="32"/>
          <w:szCs w:val="32"/>
          <w:lang w:eastAsia="zh-CN"/>
        </w:rPr>
        <w:t>。</w:t>
      </w:r>
      <w:bookmarkStart w:id="0" w:name="_GoBack"/>
      <w:bookmarkEnd w:id="0"/>
    </w:p>
    <w:p w14:paraId="495ABBB5">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违反前款规定的，由</w:t>
      </w:r>
      <w:r>
        <w:rPr>
          <w:rFonts w:hint="default" w:ascii="Times New Roman" w:hAnsi="Times New Roman" w:eastAsia="仿宋_GB2312" w:cs="Times New Roman"/>
          <w:b w:val="0"/>
          <w:bCs w:val="0"/>
          <w:strike w:val="0"/>
          <w:dstrike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rPr>
        <w:t>依据《城市照明管理规定》第三十二条</w:t>
      </w:r>
      <w:r>
        <w:rPr>
          <w:rFonts w:hint="default" w:ascii="Times New Roman" w:hAnsi="Times New Roman" w:eastAsia="仿宋_GB2312" w:cs="Times New Roman"/>
          <w:b w:val="0"/>
          <w:bCs w:val="0"/>
          <w:color w:val="auto"/>
          <w:spacing w:val="8"/>
          <w:sz w:val="32"/>
          <w:szCs w:val="32"/>
          <w:lang w:eastAsia="zh-CN"/>
        </w:rPr>
        <w:t>、</w:t>
      </w:r>
      <w:r>
        <w:rPr>
          <w:rFonts w:hint="default" w:ascii="Times New Roman" w:hAnsi="Times New Roman" w:eastAsia="仿宋_GB2312" w:cs="Times New Roman"/>
          <w:b w:val="0"/>
          <w:bCs w:val="0"/>
          <w:color w:val="auto"/>
          <w:spacing w:val="8"/>
          <w:sz w:val="32"/>
          <w:szCs w:val="32"/>
        </w:rPr>
        <w:t>第三十</w:t>
      </w:r>
      <w:r>
        <w:rPr>
          <w:rFonts w:hint="default" w:ascii="Times New Roman" w:hAnsi="Times New Roman" w:eastAsia="仿宋_GB2312" w:cs="Times New Roman"/>
          <w:b w:val="0"/>
          <w:bCs w:val="0"/>
          <w:color w:val="auto"/>
          <w:spacing w:val="8"/>
          <w:sz w:val="32"/>
          <w:szCs w:val="32"/>
          <w:lang w:val="en-US" w:eastAsia="zh-CN"/>
        </w:rPr>
        <w:t>一</w:t>
      </w:r>
      <w:r>
        <w:rPr>
          <w:rFonts w:hint="default" w:ascii="Times New Roman" w:hAnsi="Times New Roman" w:eastAsia="仿宋_GB2312" w:cs="Times New Roman"/>
          <w:b w:val="0"/>
          <w:bCs w:val="0"/>
          <w:color w:val="auto"/>
          <w:spacing w:val="8"/>
          <w:sz w:val="32"/>
          <w:szCs w:val="32"/>
        </w:rPr>
        <w:t>条进行处罚。</w:t>
      </w:r>
    </w:p>
    <w:p w14:paraId="3A7B991D">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80" w:lineRule="exact"/>
        <w:jc w:val="center"/>
        <w:textAlignment w:val="auto"/>
        <w:rPr>
          <w:rFonts w:hint="eastAsia" w:ascii="黑体" w:hAnsi="黑体" w:eastAsia="黑体" w:cs="黑体"/>
          <w:b w:val="0"/>
          <w:bCs w:val="0"/>
          <w:color w:val="auto"/>
          <w:spacing w:val="8"/>
          <w:kern w:val="2"/>
          <w:sz w:val="32"/>
          <w:szCs w:val="32"/>
          <w:lang w:bidi="ar-SA"/>
        </w:rPr>
      </w:pPr>
    </w:p>
    <w:p w14:paraId="2D951538">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80" w:lineRule="exact"/>
        <w:jc w:val="center"/>
        <w:textAlignment w:val="auto"/>
        <w:rPr>
          <w:rFonts w:hint="eastAsia" w:ascii="黑体" w:hAnsi="黑体" w:eastAsia="黑体" w:cs="黑体"/>
          <w:b w:val="0"/>
          <w:bCs w:val="0"/>
          <w:color w:val="auto"/>
          <w:spacing w:val="8"/>
          <w:sz w:val="32"/>
          <w:szCs w:val="32"/>
        </w:rPr>
      </w:pPr>
      <w:r>
        <w:rPr>
          <w:rFonts w:hint="eastAsia" w:ascii="黑体" w:hAnsi="黑体" w:eastAsia="黑体" w:cs="黑体"/>
          <w:b w:val="0"/>
          <w:bCs w:val="0"/>
          <w:color w:val="auto"/>
          <w:spacing w:val="8"/>
          <w:kern w:val="2"/>
          <w:sz w:val="32"/>
          <w:szCs w:val="32"/>
          <w:lang w:bidi="ar-SA"/>
        </w:rPr>
        <w:t>第四章　</w:t>
      </w:r>
      <w:r>
        <w:rPr>
          <w:rFonts w:hint="eastAsia" w:ascii="黑体" w:hAnsi="黑体" w:eastAsia="黑体" w:cs="黑体"/>
          <w:b w:val="0"/>
          <w:bCs w:val="0"/>
          <w:color w:val="auto"/>
          <w:spacing w:val="8"/>
          <w:sz w:val="32"/>
          <w:szCs w:val="32"/>
        </w:rPr>
        <w:t>城市绿化管理</w:t>
      </w:r>
    </w:p>
    <w:p w14:paraId="3DFA8702">
      <w:pPr>
        <w:pStyle w:val="4"/>
        <w:keepNext w:val="0"/>
        <w:keepLines w:val="0"/>
        <w:pageBreakBefore w:val="0"/>
        <w:widowControl w:val="0"/>
        <w:kinsoku/>
        <w:wordWrap/>
        <w:overflowPunct w:val="0"/>
        <w:topLinePunct/>
        <w:autoSpaceDE/>
        <w:autoSpaceDN/>
        <w:bidi w:val="0"/>
        <w:adjustRightInd w:val="0"/>
        <w:snapToGrid w:val="0"/>
        <w:spacing w:beforeLines="0" w:afterLines="0" w:line="580" w:lineRule="exact"/>
        <w:textAlignment w:val="auto"/>
        <w:rPr>
          <w:rFonts w:hint="eastAsia"/>
        </w:rPr>
      </w:pPr>
    </w:p>
    <w:p w14:paraId="2F1BB836">
      <w:pPr>
        <w:pStyle w:val="15"/>
        <w:keepNext w:val="0"/>
        <w:keepLines w:val="0"/>
        <w:pageBreakBefore w:val="0"/>
        <w:widowControl w:val="0"/>
        <w:numPr>
          <w:ilvl w:val="0"/>
          <w:numId w:val="12"/>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1"/>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禁止下列损坏城市绿化的行为：</w:t>
      </w:r>
    </w:p>
    <w:p w14:paraId="5F8E081F">
      <w:pPr>
        <w:pStyle w:val="15"/>
        <w:keepNext w:val="0"/>
        <w:keepLines w:val="0"/>
        <w:pageBreakBefore w:val="0"/>
        <w:widowControl w:val="0"/>
        <w:numPr>
          <w:ilvl w:val="0"/>
          <w:numId w:val="1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就树建房或圈围树木；</w:t>
      </w:r>
    </w:p>
    <w:p w14:paraId="0D5290E0">
      <w:pPr>
        <w:pStyle w:val="15"/>
        <w:keepNext w:val="0"/>
        <w:keepLines w:val="0"/>
        <w:pageBreakBefore w:val="0"/>
        <w:widowControl w:val="0"/>
        <w:numPr>
          <w:ilvl w:val="0"/>
          <w:numId w:val="13"/>
        </w:numPr>
        <w:kinsoku/>
        <w:wordWrap/>
        <w:overflowPunct w:val="0"/>
        <w:topLinePunct/>
        <w:autoSpaceDE/>
        <w:autoSpaceDN/>
        <w:bidi w:val="0"/>
        <w:adjustRightInd w:val="0"/>
        <w:snapToGrid w:val="0"/>
        <w:spacing w:afterLines="0" w:line="580" w:lineRule="exact"/>
        <w:ind w:left="0" w:leftChars="0" w:firstLine="668" w:firstLineChars="200"/>
        <w:textAlignment w:val="auto"/>
        <w:rPr>
          <w:rFonts w:hint="default" w:ascii="Times New Roman" w:hAnsi="Times New Roman" w:eastAsia="仿宋_GB2312" w:cs="Times New Roman"/>
          <w:b w:val="0"/>
          <w:color w:val="auto"/>
          <w:spacing w:val="4"/>
          <w:sz w:val="32"/>
          <w:szCs w:val="32"/>
        </w:rPr>
      </w:pPr>
      <w:r>
        <w:rPr>
          <w:rFonts w:hint="default" w:ascii="Times New Roman" w:hAnsi="Times New Roman" w:eastAsia="仿宋_GB2312" w:cs="Times New Roman"/>
          <w:b w:val="0"/>
          <w:bCs w:val="0"/>
          <w:color w:val="auto"/>
          <w:spacing w:val="4"/>
          <w:sz w:val="32"/>
          <w:szCs w:val="32"/>
        </w:rPr>
        <w:t>擅自在公共绿地内设置商业服务摊点或广告牌；</w:t>
      </w:r>
    </w:p>
    <w:p w14:paraId="07FEF2C8">
      <w:pPr>
        <w:pStyle w:val="15"/>
        <w:keepNext w:val="0"/>
        <w:keepLines w:val="0"/>
        <w:pageBreakBefore w:val="0"/>
        <w:widowControl w:val="0"/>
        <w:numPr>
          <w:ilvl w:val="0"/>
          <w:numId w:val="1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在绿地内堆放物料或倾倒废弃物；</w:t>
      </w:r>
    </w:p>
    <w:p w14:paraId="39C2AB0E">
      <w:pPr>
        <w:pStyle w:val="15"/>
        <w:keepNext w:val="0"/>
        <w:keepLines w:val="0"/>
        <w:pageBreakBefore w:val="0"/>
        <w:widowControl w:val="0"/>
        <w:numPr>
          <w:ilvl w:val="0"/>
          <w:numId w:val="1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损坏草坪、花坛、绿篱、苗木</w:t>
      </w:r>
      <w:r>
        <w:rPr>
          <w:rFonts w:hint="default" w:ascii="Times New Roman" w:hAnsi="Times New Roman" w:eastAsia="仿宋_GB2312" w:cs="Times New Roman"/>
          <w:b w:val="0"/>
          <w:bCs w:val="0"/>
          <w:color w:val="auto"/>
          <w:spacing w:val="8"/>
          <w:sz w:val="32"/>
          <w:szCs w:val="32"/>
          <w:lang w:eastAsia="zh-CN"/>
        </w:rPr>
        <w:t>；</w:t>
      </w:r>
    </w:p>
    <w:p w14:paraId="69397E9F">
      <w:pPr>
        <w:pStyle w:val="15"/>
        <w:keepNext w:val="0"/>
        <w:keepLines w:val="0"/>
        <w:pageBreakBefore w:val="0"/>
        <w:widowControl w:val="0"/>
        <w:numPr>
          <w:ilvl w:val="0"/>
          <w:numId w:val="1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rPr>
      </w:pPr>
      <w:r>
        <w:rPr>
          <w:rFonts w:hint="default" w:ascii="Times New Roman" w:hAnsi="Times New Roman" w:eastAsia="仿宋_GB2312" w:cs="Times New Roman"/>
          <w:b w:val="0"/>
          <w:bCs w:val="0"/>
          <w:color w:val="auto"/>
          <w:spacing w:val="8"/>
          <w:sz w:val="32"/>
          <w:szCs w:val="32"/>
        </w:rPr>
        <w:t>钉、拴、刻树木，攀摘花木；</w:t>
      </w:r>
    </w:p>
    <w:p w14:paraId="2B4C9822">
      <w:pPr>
        <w:pStyle w:val="15"/>
        <w:keepNext w:val="0"/>
        <w:keepLines w:val="0"/>
        <w:pageBreakBefore w:val="0"/>
        <w:widowControl w:val="0"/>
        <w:numPr>
          <w:ilvl w:val="0"/>
          <w:numId w:val="13"/>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lang w:val="en-US" w:eastAsia="zh-CN"/>
        </w:rPr>
        <w:t>其他损坏城市绿化公共设施的行为。</w:t>
      </w:r>
    </w:p>
    <w:p w14:paraId="5EB9AB09">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违反上款规定的，由</w:t>
      </w:r>
      <w:r>
        <w:rPr>
          <w:rFonts w:hint="default" w:ascii="Times New Roman" w:hAnsi="Times New Roman" w:eastAsia="仿宋_GB2312" w:cs="Times New Roman"/>
          <w:b w:val="0"/>
          <w:bCs w:val="0"/>
          <w:strike w:val="0"/>
          <w:dstrike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rPr>
        <w:t>依据《云南省城市绿化办法》第二十二条进行处罚。</w:t>
      </w:r>
    </w:p>
    <w:p w14:paraId="3A4559C2">
      <w:pPr>
        <w:pStyle w:val="15"/>
        <w:keepNext w:val="0"/>
        <w:keepLines w:val="0"/>
        <w:pageBreakBefore w:val="0"/>
        <w:widowControl w:val="0"/>
        <w:numPr>
          <w:ilvl w:val="0"/>
          <w:numId w:val="12"/>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任何单位和个人不得擅自砍伐或更换、移动城市绿化树木及占、挖城市绿地。因建设或</w:t>
      </w:r>
      <w:r>
        <w:rPr>
          <w:rFonts w:hint="default" w:ascii="Times New Roman" w:hAnsi="Times New Roman" w:eastAsia="仿宋_GB2312" w:cs="Times New Roman"/>
          <w:b w:val="0"/>
          <w:bCs w:val="0"/>
          <w:color w:val="auto"/>
          <w:spacing w:val="8"/>
          <w:sz w:val="32"/>
          <w:szCs w:val="32"/>
          <w:lang w:eastAsia="zh-CN"/>
        </w:rPr>
        <w:t>其他</w:t>
      </w:r>
      <w:r>
        <w:rPr>
          <w:rFonts w:hint="default" w:ascii="Times New Roman" w:hAnsi="Times New Roman" w:eastAsia="仿宋_GB2312" w:cs="Times New Roman"/>
          <w:b w:val="0"/>
          <w:bCs w:val="0"/>
          <w:color w:val="auto"/>
          <w:spacing w:val="8"/>
          <w:sz w:val="32"/>
          <w:szCs w:val="32"/>
        </w:rPr>
        <w:t>特殊情况需要砍伐城市绿化树木或临时占、挖城市绿地的，必须报经市住房城乡建设局批准，并依法予以补偿。</w:t>
      </w:r>
    </w:p>
    <w:p w14:paraId="4026C6FC">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违反前款规定的，由</w:t>
      </w:r>
      <w:r>
        <w:rPr>
          <w:rFonts w:hint="default" w:ascii="Times New Roman" w:hAnsi="Times New Roman" w:eastAsia="仿宋_GB2312" w:cs="Times New Roman"/>
          <w:b w:val="0"/>
          <w:bCs w:val="0"/>
          <w:strike w:val="0"/>
          <w:dstrike w:val="0"/>
          <w:color w:val="auto"/>
          <w:spacing w:val="8"/>
          <w:sz w:val="32"/>
          <w:szCs w:val="32"/>
          <w:lang w:val="en-US" w:eastAsia="zh-CN"/>
        </w:rPr>
        <w:t>市综合行政执法局</w:t>
      </w:r>
      <w:r>
        <w:rPr>
          <w:rFonts w:hint="default" w:ascii="Times New Roman" w:hAnsi="Times New Roman" w:eastAsia="仿宋_GB2312" w:cs="Times New Roman"/>
          <w:b w:val="0"/>
          <w:bCs w:val="0"/>
          <w:color w:val="auto"/>
          <w:spacing w:val="8"/>
          <w:sz w:val="32"/>
          <w:szCs w:val="32"/>
        </w:rPr>
        <w:t>依据《云南省城市绿化办法》第二十一条进行处罚；造成损失的，依法承担赔偿责任；应当给予治安管理处罚的，由市公安局依照《中华人民共和国治安管理处罚法》的有关规定处罚；构成犯罪的，依法追究刑事责任。</w:t>
      </w:r>
    </w:p>
    <w:p w14:paraId="2E585BD8">
      <w:pPr>
        <w:pStyle w:val="15"/>
        <w:keepNext w:val="0"/>
        <w:keepLines w:val="0"/>
        <w:pageBreakBefore w:val="0"/>
        <w:widowControl w:val="0"/>
        <w:numPr>
          <w:ilvl w:val="0"/>
          <w:numId w:val="12"/>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rPr>
        <w:t>城市公共绿地、居住区绿地、风景林地和干道绿化等绿化工程的规划、设计方案，应经市自然资源局审查同意后方可实施。</w:t>
      </w:r>
    </w:p>
    <w:p w14:paraId="279D27E9">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市住房城乡建设局负责市政公共绿化的建设和养护。</w:t>
      </w:r>
    </w:p>
    <w:p w14:paraId="0D60BA9F">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b w:val="0"/>
          <w:bCs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lang w:val="en-US" w:eastAsia="zh-CN"/>
        </w:rPr>
        <w:t>新开发区绿地、居住区绿地、单位附属绿地由开发建设单位或者产权人建设和养护。</w:t>
      </w:r>
    </w:p>
    <w:p w14:paraId="1B30BA5B">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任何单位和个人不得擅自改变城市绿化规划用地性质或破坏绿化规划用地的地形、地貌、水体和植被。</w:t>
      </w:r>
    </w:p>
    <w:p w14:paraId="24160935">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80" w:lineRule="exact"/>
        <w:ind w:left="0" w:leftChars="0" w:firstLine="684" w:firstLineChars="200"/>
        <w:jc w:val="center"/>
        <w:textAlignment w:val="auto"/>
        <w:rPr>
          <w:rFonts w:hint="default" w:ascii="Times New Roman" w:hAnsi="Times New Roman" w:eastAsia="仿宋_GB2312" w:cs="Times New Roman"/>
          <w:b w:val="0"/>
          <w:bCs w:val="0"/>
          <w:color w:val="auto"/>
          <w:spacing w:val="8"/>
          <w:kern w:val="2"/>
          <w:sz w:val="32"/>
          <w:szCs w:val="32"/>
          <w:lang w:bidi="ar-SA"/>
        </w:rPr>
      </w:pPr>
    </w:p>
    <w:p w14:paraId="303196E2">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80" w:lineRule="exact"/>
        <w:jc w:val="center"/>
        <w:textAlignment w:val="auto"/>
        <w:rPr>
          <w:rFonts w:hint="eastAsia" w:ascii="黑体" w:hAnsi="黑体" w:eastAsia="黑体" w:cs="黑体"/>
          <w:b w:val="0"/>
          <w:bCs w:val="0"/>
          <w:color w:val="auto"/>
          <w:spacing w:val="8"/>
          <w:sz w:val="32"/>
          <w:szCs w:val="32"/>
        </w:rPr>
      </w:pPr>
      <w:r>
        <w:rPr>
          <w:rFonts w:hint="eastAsia" w:ascii="黑体" w:hAnsi="黑体" w:eastAsia="黑体" w:cs="黑体"/>
          <w:b w:val="0"/>
          <w:bCs w:val="0"/>
          <w:color w:val="auto"/>
          <w:spacing w:val="8"/>
          <w:kern w:val="2"/>
          <w:sz w:val="32"/>
          <w:szCs w:val="32"/>
          <w:lang w:bidi="ar-SA"/>
        </w:rPr>
        <w:t>第五章　</w:t>
      </w:r>
      <w:r>
        <w:rPr>
          <w:rFonts w:hint="eastAsia" w:ascii="黑体" w:hAnsi="黑体" w:eastAsia="黑体" w:cs="黑体"/>
          <w:b w:val="0"/>
          <w:bCs w:val="0"/>
          <w:color w:val="auto"/>
          <w:spacing w:val="8"/>
          <w:sz w:val="32"/>
          <w:szCs w:val="32"/>
        </w:rPr>
        <w:t>户外广告、门头牌匾、标牌管理</w:t>
      </w:r>
    </w:p>
    <w:p w14:paraId="026B215F">
      <w:pPr>
        <w:pStyle w:val="4"/>
        <w:keepNext w:val="0"/>
        <w:keepLines w:val="0"/>
        <w:pageBreakBefore w:val="0"/>
        <w:widowControl w:val="0"/>
        <w:kinsoku/>
        <w:wordWrap/>
        <w:overflowPunct w:val="0"/>
        <w:topLinePunct/>
        <w:autoSpaceDE/>
        <w:autoSpaceDN/>
        <w:bidi w:val="0"/>
        <w:adjustRightInd w:val="0"/>
        <w:snapToGrid w:val="0"/>
        <w:spacing w:beforeLines="0" w:afterLines="0" w:line="580" w:lineRule="exact"/>
        <w:textAlignment w:val="auto"/>
        <w:rPr>
          <w:rFonts w:hint="eastAsia"/>
        </w:rPr>
      </w:pPr>
    </w:p>
    <w:p w14:paraId="6CB680EF">
      <w:pPr>
        <w:pStyle w:val="15"/>
        <w:keepNext w:val="0"/>
        <w:keepLines w:val="0"/>
        <w:pageBreakBefore w:val="0"/>
        <w:widowControl w:val="0"/>
        <w:numPr>
          <w:ilvl w:val="0"/>
          <w:numId w:val="12"/>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建成区应当在适当的地点设置专供张贴的小广告栏。任何单位和个人都不得在城市建筑物、公共设施或者树木上乱写、乱画、乱贴、乱刻、乱挂。</w:t>
      </w:r>
    </w:p>
    <w:p w14:paraId="399A888E">
      <w:pPr>
        <w:pStyle w:val="15"/>
        <w:keepNext w:val="0"/>
        <w:keepLines w:val="0"/>
        <w:pageBreakBefore w:val="0"/>
        <w:widowControl w:val="0"/>
        <w:numPr>
          <w:ilvl w:val="0"/>
          <w:numId w:val="12"/>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strike w:val="0"/>
          <w:dstrike w:val="0"/>
          <w:color w:val="auto"/>
          <w:spacing w:val="8"/>
          <w:sz w:val="32"/>
          <w:szCs w:val="32"/>
          <w:lang w:val="en-US" w:eastAsia="zh-CN"/>
        </w:rPr>
      </w:pPr>
      <w:r>
        <w:rPr>
          <w:rFonts w:hint="default" w:ascii="Times New Roman" w:hAnsi="Times New Roman" w:eastAsia="仿宋_GB2312" w:cs="Times New Roman"/>
          <w:b w:val="0"/>
          <w:bCs w:val="0"/>
          <w:strike w:val="0"/>
          <w:dstrike w:val="0"/>
          <w:color w:val="auto"/>
          <w:spacing w:val="8"/>
          <w:sz w:val="32"/>
          <w:szCs w:val="32"/>
          <w:lang w:val="en-US" w:eastAsia="zh-CN"/>
        </w:rPr>
        <w:t>设置大型户外广告及在城市建筑物、设施上悬挂、张贴宣传品及其他户外广告设施，须经市住房城乡建设局批准。</w:t>
      </w:r>
    </w:p>
    <w:p w14:paraId="031B3C84">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b w:val="0"/>
          <w:bCs w:val="0"/>
          <w:strike w:val="0"/>
          <w:dstrike w:val="0"/>
          <w:color w:val="auto"/>
          <w:spacing w:val="8"/>
          <w:sz w:val="32"/>
          <w:szCs w:val="32"/>
          <w:lang w:val="en-US" w:eastAsia="zh-CN"/>
        </w:rPr>
      </w:pPr>
      <w:r>
        <w:rPr>
          <w:rFonts w:hint="default" w:ascii="Times New Roman" w:hAnsi="Times New Roman" w:eastAsia="仿宋_GB2312" w:cs="Times New Roman"/>
          <w:b w:val="0"/>
          <w:bCs w:val="0"/>
          <w:strike w:val="0"/>
          <w:dstrike w:val="0"/>
          <w:color w:val="auto"/>
          <w:spacing w:val="8"/>
          <w:sz w:val="32"/>
          <w:szCs w:val="32"/>
          <w:lang w:val="en-US" w:eastAsia="zh-CN"/>
        </w:rPr>
        <w:t>要严格按照审批的位置、规格、材质、样式、颜色及语言文字等要求规范制作，不擅自改变设置位置、规格尺寸，不得超出审批范围、增加或减少设施。</w:t>
      </w:r>
    </w:p>
    <w:p w14:paraId="5E8BA331">
      <w:pPr>
        <w:pStyle w:val="15"/>
        <w:keepNext w:val="0"/>
        <w:keepLines w:val="0"/>
        <w:pageBreakBefore w:val="0"/>
        <w:widowControl w:val="0"/>
        <w:numPr>
          <w:ilvl w:val="0"/>
          <w:numId w:val="0"/>
        </w:numPr>
        <w:kinsoku/>
        <w:wordWrap/>
        <w:overflowPunct w:val="0"/>
        <w:topLinePunct/>
        <w:autoSpaceDE/>
        <w:autoSpaceDN/>
        <w:bidi w:val="0"/>
        <w:adjustRightInd w:val="0"/>
        <w:snapToGrid w:val="0"/>
        <w:spacing w:afterLines="0" w:line="560" w:lineRule="exact"/>
        <w:ind w:left="0" w:firstLine="684" w:firstLineChars="200"/>
        <w:textAlignment w:val="auto"/>
        <w:rPr>
          <w:rFonts w:hint="default" w:ascii="Times New Roman" w:hAnsi="Times New Roman" w:eastAsia="仿宋_GB2312" w:cs="Times New Roman"/>
          <w:b w:val="0"/>
          <w:bCs w:val="0"/>
          <w:strike w:val="0"/>
          <w:dstrike w:val="0"/>
          <w:color w:val="auto"/>
          <w:spacing w:val="8"/>
          <w:sz w:val="32"/>
          <w:szCs w:val="32"/>
          <w:lang w:val="en-US" w:eastAsia="zh-CN"/>
        </w:rPr>
      </w:pPr>
      <w:r>
        <w:rPr>
          <w:rFonts w:hint="default" w:ascii="Times New Roman" w:hAnsi="Times New Roman" w:eastAsia="仿宋_GB2312" w:cs="Times New Roman"/>
          <w:b w:val="0"/>
          <w:bCs w:val="0"/>
          <w:strike w:val="0"/>
          <w:dstrike w:val="0"/>
          <w:color w:val="auto"/>
          <w:spacing w:val="8"/>
          <w:sz w:val="32"/>
          <w:szCs w:val="32"/>
          <w:lang w:val="en-US" w:eastAsia="zh-CN"/>
        </w:rPr>
        <w:t>设置门店牌匾应遵循安全规范、协调美观和多样友好的原则，与所在建筑物和周边环境、街区风貌相协调。门店牌匾设置人应对门店牌匾定期检查和维护，保障使用安全，保持整洁、美观、完好，用字规范、文明，如果存在残缺、污损的，应当及时更换、修复。</w:t>
      </w:r>
    </w:p>
    <w:p w14:paraId="3154489F">
      <w:pPr>
        <w:pStyle w:val="15"/>
        <w:keepNext w:val="0"/>
        <w:keepLines w:val="0"/>
        <w:pageBreakBefore w:val="0"/>
        <w:widowControl w:val="0"/>
        <w:numPr>
          <w:ilvl w:val="0"/>
          <w:numId w:val="12"/>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在城市中设置户外广告、标语牌、画廊、橱窗等，应当内容健康、</w:t>
      </w:r>
      <w:r>
        <w:rPr>
          <w:rFonts w:hint="default" w:ascii="Times New Roman" w:hAnsi="Times New Roman" w:eastAsia="仿宋_GB2312" w:cs="Times New Roman"/>
          <w:b w:val="0"/>
          <w:bCs w:val="0"/>
          <w:color w:val="auto"/>
          <w:spacing w:val="8"/>
          <w:sz w:val="32"/>
          <w:szCs w:val="32"/>
          <w:lang w:eastAsia="zh-CN"/>
        </w:rPr>
        <w:t>外形</w:t>
      </w:r>
      <w:r>
        <w:rPr>
          <w:rFonts w:hint="default" w:ascii="Times New Roman" w:hAnsi="Times New Roman" w:eastAsia="仿宋_GB2312" w:cs="Times New Roman"/>
          <w:b w:val="0"/>
          <w:bCs w:val="0"/>
          <w:color w:val="auto"/>
          <w:spacing w:val="8"/>
          <w:sz w:val="32"/>
          <w:szCs w:val="32"/>
        </w:rPr>
        <w:t>美观，并定期维护，对因维护不善而影响市容市貌的应当及时拆除。</w:t>
      </w:r>
    </w:p>
    <w:p w14:paraId="29992EFE">
      <w:pPr>
        <w:pStyle w:val="15"/>
        <w:keepNext w:val="0"/>
        <w:keepLines w:val="0"/>
        <w:pageBreakBefore w:val="0"/>
        <w:widowControl w:val="0"/>
        <w:numPr>
          <w:ilvl w:val="0"/>
          <w:numId w:val="12"/>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违</w:t>
      </w:r>
      <w:r>
        <w:rPr>
          <w:rFonts w:hint="default" w:ascii="Times New Roman" w:hAnsi="Times New Roman" w:eastAsia="仿宋_GB2312" w:cs="Times New Roman"/>
          <w:b w:val="0"/>
          <w:bCs w:val="0"/>
          <w:color w:val="auto"/>
          <w:spacing w:val="8"/>
          <w:sz w:val="32"/>
          <w:szCs w:val="32"/>
          <w:lang w:val="en-US" w:eastAsia="zh-CN"/>
        </w:rPr>
        <w:t>反本办法第三十六条规定，未经城市人民政府市容环境卫生行政主管部门同意，擅自设置大型户外广告，影响市容的；未经城市人民政府市容环境卫生行政主管部门批准，擅自在街道两侧和公共场地堆放物料，搭建建筑物、构筑物或者其他设施，影响市容的</w:t>
      </w:r>
      <w:r>
        <w:rPr>
          <w:rFonts w:hint="default" w:ascii="Times New Roman" w:hAnsi="Times New Roman" w:eastAsia="仿宋_GB2312" w:cs="Times New Roman"/>
          <w:b w:val="0"/>
          <w:bCs w:val="0"/>
          <w:color w:val="auto"/>
          <w:spacing w:val="8"/>
          <w:sz w:val="32"/>
          <w:szCs w:val="32"/>
        </w:rPr>
        <w:t>由</w:t>
      </w:r>
      <w:r>
        <w:rPr>
          <w:rFonts w:hint="default" w:ascii="Times New Roman" w:hAnsi="Times New Roman" w:eastAsia="仿宋_GB2312" w:cs="Times New Roman"/>
          <w:b w:val="0"/>
          <w:bCs w:val="0"/>
          <w:color w:val="auto"/>
          <w:spacing w:val="8"/>
          <w:sz w:val="32"/>
          <w:szCs w:val="32"/>
          <w:lang w:val="en-US" w:eastAsia="zh-CN"/>
        </w:rPr>
        <w:t>弥勒市综合行政执法局</w:t>
      </w:r>
      <w:r>
        <w:rPr>
          <w:rFonts w:hint="default" w:ascii="Times New Roman" w:hAnsi="Times New Roman" w:eastAsia="仿宋_GB2312" w:cs="Times New Roman"/>
          <w:b w:val="0"/>
          <w:bCs w:val="0"/>
          <w:color w:val="auto"/>
          <w:spacing w:val="8"/>
          <w:sz w:val="32"/>
          <w:szCs w:val="32"/>
        </w:rPr>
        <w:t>依据《</w:t>
      </w:r>
      <w:r>
        <w:rPr>
          <w:rFonts w:hint="default" w:ascii="Times New Roman" w:hAnsi="Times New Roman" w:eastAsia="仿宋_GB2312" w:cs="Times New Roman"/>
          <w:b w:val="0"/>
          <w:bCs w:val="0"/>
          <w:color w:val="auto"/>
          <w:spacing w:val="8"/>
          <w:sz w:val="32"/>
          <w:szCs w:val="32"/>
          <w:lang w:val="en-US" w:eastAsia="zh-CN"/>
        </w:rPr>
        <w:t>云南省城市市容和环境卫生管理实施办法》第二十四条</w:t>
      </w:r>
      <w:r>
        <w:rPr>
          <w:rFonts w:hint="default" w:ascii="Times New Roman" w:hAnsi="Times New Roman" w:eastAsia="仿宋_GB2312" w:cs="Times New Roman"/>
          <w:b w:val="0"/>
          <w:bCs w:val="0"/>
          <w:color w:val="auto"/>
          <w:spacing w:val="8"/>
          <w:sz w:val="32"/>
          <w:szCs w:val="32"/>
        </w:rPr>
        <w:t>进行处罚</w:t>
      </w:r>
      <w:r>
        <w:rPr>
          <w:rFonts w:hint="default" w:ascii="Times New Roman" w:hAnsi="Times New Roman" w:eastAsia="仿宋_GB2312" w:cs="Times New Roman"/>
          <w:b w:val="0"/>
          <w:bCs w:val="0"/>
          <w:color w:val="auto"/>
          <w:spacing w:val="8"/>
          <w:sz w:val="32"/>
          <w:szCs w:val="32"/>
          <w:lang w:eastAsia="zh-CN"/>
        </w:rPr>
        <w:t>。</w:t>
      </w:r>
    </w:p>
    <w:p w14:paraId="6C1B0C67">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60" w:lineRule="exact"/>
        <w:jc w:val="both"/>
        <w:textAlignment w:val="auto"/>
        <w:rPr>
          <w:rFonts w:hint="default" w:ascii="Times New Roman" w:hAnsi="Times New Roman" w:eastAsia="仿宋_GB2312" w:cs="Times New Roman"/>
          <w:b w:val="0"/>
          <w:bCs w:val="0"/>
          <w:color w:val="auto"/>
          <w:spacing w:val="8"/>
          <w:kern w:val="2"/>
          <w:sz w:val="32"/>
          <w:szCs w:val="32"/>
          <w:lang w:bidi="ar-SA"/>
        </w:rPr>
      </w:pPr>
    </w:p>
    <w:p w14:paraId="6241CF23">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60" w:lineRule="exact"/>
        <w:jc w:val="center"/>
        <w:textAlignment w:val="auto"/>
        <w:rPr>
          <w:rFonts w:hint="eastAsia" w:ascii="黑体" w:hAnsi="黑体" w:eastAsia="黑体" w:cs="黑体"/>
          <w:b w:val="0"/>
          <w:bCs w:val="0"/>
          <w:color w:val="auto"/>
          <w:spacing w:val="8"/>
          <w:sz w:val="32"/>
          <w:szCs w:val="32"/>
        </w:rPr>
      </w:pPr>
      <w:r>
        <w:rPr>
          <w:rFonts w:hint="eastAsia" w:ascii="黑体" w:hAnsi="黑体" w:eastAsia="黑体" w:cs="黑体"/>
          <w:b w:val="0"/>
          <w:bCs w:val="0"/>
          <w:color w:val="auto"/>
          <w:spacing w:val="8"/>
          <w:kern w:val="2"/>
          <w:sz w:val="32"/>
          <w:szCs w:val="32"/>
          <w:lang w:bidi="ar-SA"/>
        </w:rPr>
        <w:t>第六章　</w:t>
      </w:r>
      <w:r>
        <w:rPr>
          <w:rFonts w:hint="eastAsia" w:ascii="黑体" w:hAnsi="黑体" w:eastAsia="黑体" w:cs="黑体"/>
          <w:b w:val="0"/>
          <w:bCs w:val="0"/>
          <w:color w:val="auto"/>
          <w:spacing w:val="8"/>
          <w:sz w:val="32"/>
          <w:szCs w:val="32"/>
        </w:rPr>
        <w:t>农贸市场管理</w:t>
      </w:r>
    </w:p>
    <w:p w14:paraId="6A54DF2F">
      <w:pPr>
        <w:pStyle w:val="4"/>
        <w:keepNext w:val="0"/>
        <w:keepLines w:val="0"/>
        <w:pageBreakBefore w:val="0"/>
        <w:widowControl w:val="0"/>
        <w:kinsoku/>
        <w:wordWrap/>
        <w:overflowPunct w:val="0"/>
        <w:topLinePunct/>
        <w:autoSpaceDE/>
        <w:autoSpaceDN/>
        <w:bidi w:val="0"/>
        <w:adjustRightInd w:val="0"/>
        <w:snapToGrid w:val="0"/>
        <w:spacing w:beforeLines="0" w:afterLines="0" w:line="560" w:lineRule="exact"/>
        <w:textAlignment w:val="auto"/>
        <w:rPr>
          <w:rFonts w:hint="eastAsia"/>
        </w:rPr>
      </w:pPr>
    </w:p>
    <w:p w14:paraId="5D4466CA">
      <w:pPr>
        <w:pStyle w:val="15"/>
        <w:keepNext w:val="0"/>
        <w:keepLines w:val="0"/>
        <w:pageBreakBefore w:val="0"/>
        <w:widowControl w:val="0"/>
        <w:numPr>
          <w:ilvl w:val="0"/>
          <w:numId w:val="14"/>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农贸市场选址应符合城市规划、土地利</w:t>
      </w:r>
      <w:r>
        <w:rPr>
          <w:rFonts w:hint="default" w:ascii="Times New Roman" w:hAnsi="Times New Roman" w:eastAsia="仿宋_GB2312" w:cs="Times New Roman"/>
          <w:b w:val="0"/>
          <w:bCs w:val="0"/>
          <w:color w:val="auto"/>
          <w:spacing w:val="-4"/>
          <w:sz w:val="32"/>
          <w:szCs w:val="32"/>
        </w:rPr>
        <w:t>用规划及商业网点规划的要求，并取得相应的规划审批手续。</w:t>
      </w:r>
    </w:p>
    <w:p w14:paraId="50F5261F">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b w:val="0"/>
          <w:bCs w:val="0"/>
          <w:color w:val="auto"/>
          <w:spacing w:val="8"/>
          <w:sz w:val="32"/>
          <w:szCs w:val="32"/>
        </w:rPr>
        <w:t>农贸市场设置应符合交通、环保、消防等有关规定，与城市改造、居住区和社区商业建设相配套，并选择在交通便利处。</w:t>
      </w:r>
    </w:p>
    <w:p w14:paraId="02DBF562">
      <w:pPr>
        <w:pStyle w:val="15"/>
        <w:keepNext w:val="0"/>
        <w:keepLines w:val="0"/>
        <w:pageBreakBefore w:val="0"/>
        <w:widowControl w:val="0"/>
        <w:kinsoku/>
        <w:wordWrap/>
        <w:overflowPunct w:val="0"/>
        <w:topLinePunct/>
        <w:autoSpaceDE/>
        <w:autoSpaceDN/>
        <w:bidi w:val="0"/>
        <w:adjustRightInd w:val="0"/>
        <w:snapToGrid w:val="0"/>
        <w:spacing w:afterLines="0" w:line="580" w:lineRule="exact"/>
        <w:ind w:left="0" w:firstLine="684" w:firstLineChars="200"/>
        <w:textAlignment w:val="auto"/>
        <w:rPr>
          <w:rFonts w:hint="default" w:ascii="Times New Roman" w:hAnsi="Times New Roman" w:eastAsia="仿宋_GB2312" w:cs="Times New Roman"/>
          <w:color w:val="auto"/>
          <w:spacing w:val="8"/>
          <w:sz w:val="32"/>
          <w:szCs w:val="32"/>
        </w:rPr>
      </w:pPr>
      <w:r>
        <w:rPr>
          <w:rFonts w:hint="default" w:ascii="Times New Roman" w:hAnsi="Times New Roman" w:eastAsia="仿宋_GB2312" w:cs="Times New Roman"/>
          <w:color w:val="auto"/>
          <w:spacing w:val="8"/>
          <w:sz w:val="32"/>
          <w:szCs w:val="32"/>
        </w:rPr>
        <w:t>以农贸市场外墙为界，直线距离1公里以内，无有毒有害等污染源，无生产或贮存易燃、易爆、有毒等危险品的场所。</w:t>
      </w:r>
    </w:p>
    <w:p w14:paraId="6DFAF455">
      <w:pPr>
        <w:pStyle w:val="15"/>
        <w:keepNext w:val="0"/>
        <w:keepLines w:val="0"/>
        <w:pageBreakBefore w:val="0"/>
        <w:widowControl w:val="0"/>
        <w:numPr>
          <w:ilvl w:val="0"/>
          <w:numId w:val="14"/>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bCs w:val="0"/>
          <w:strike w:val="0"/>
          <w:dstrike w:val="0"/>
          <w:color w:val="auto"/>
          <w:spacing w:val="8"/>
          <w:sz w:val="32"/>
          <w:szCs w:val="32"/>
          <w:lang w:val="en-US" w:eastAsia="zh-CN"/>
        </w:rPr>
      </w:pPr>
      <w:r>
        <w:rPr>
          <w:rFonts w:hint="default" w:ascii="Times New Roman" w:hAnsi="Times New Roman" w:eastAsia="仿宋_GB2312" w:cs="Times New Roman"/>
          <w:b w:val="0"/>
          <w:bCs w:val="0"/>
          <w:color w:val="auto"/>
          <w:spacing w:val="8"/>
          <w:sz w:val="32"/>
          <w:szCs w:val="32"/>
        </w:rPr>
        <w:t>农贸市场开办者是农贸市场安全第一责任人，应当建立健全市场管理制度，做好市场的日常管理工作；应当严格落实农副产品安全责任，建立健全农副产品准入制度；应按规定做好消防、建筑等安全工作；应当维护市场环境卫生，</w:t>
      </w:r>
      <w:r>
        <w:rPr>
          <w:rFonts w:hint="default" w:ascii="Times New Roman" w:hAnsi="Times New Roman" w:eastAsia="仿宋_GB2312" w:cs="Times New Roman"/>
          <w:b w:val="0"/>
          <w:bCs w:val="0"/>
          <w:strike w:val="0"/>
          <w:dstrike w:val="0"/>
          <w:color w:val="auto"/>
          <w:spacing w:val="8"/>
          <w:sz w:val="32"/>
          <w:szCs w:val="32"/>
          <w:lang w:val="en-US" w:eastAsia="zh-CN"/>
        </w:rPr>
        <w:t>严格落实“门前四包”责任制，加强对市场内外环境卫生监管，保持整洁有序；应当设置车辆停放区，保证车辆停放有序。</w:t>
      </w:r>
    </w:p>
    <w:p w14:paraId="0B00024D">
      <w:pPr>
        <w:pStyle w:val="15"/>
        <w:keepNext w:val="0"/>
        <w:keepLines w:val="0"/>
        <w:pageBreakBefore w:val="0"/>
        <w:widowControl w:val="0"/>
        <w:numPr>
          <w:ilvl w:val="0"/>
          <w:numId w:val="14"/>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农贸市场经营者应依法办理营业执照，需要办理</w:t>
      </w:r>
      <w:r>
        <w:rPr>
          <w:rFonts w:hint="default" w:ascii="Times New Roman" w:hAnsi="Times New Roman" w:eastAsia="仿宋_GB2312" w:cs="Times New Roman"/>
          <w:b w:val="0"/>
          <w:bCs w:val="0"/>
          <w:color w:val="auto"/>
          <w:spacing w:val="8"/>
          <w:sz w:val="32"/>
          <w:szCs w:val="32"/>
          <w:lang w:eastAsia="zh-CN"/>
        </w:rPr>
        <w:t>其他经营</w:t>
      </w:r>
      <w:r>
        <w:rPr>
          <w:rFonts w:hint="default" w:ascii="Times New Roman" w:hAnsi="Times New Roman" w:eastAsia="仿宋_GB2312" w:cs="Times New Roman"/>
          <w:b w:val="0"/>
          <w:bCs w:val="0"/>
          <w:color w:val="auto"/>
          <w:spacing w:val="8"/>
          <w:sz w:val="32"/>
          <w:szCs w:val="32"/>
        </w:rPr>
        <w:t>许可手续的，还应当办理相应的经营许可证件，并按照核准的经营范围、经营方式，在指定区域亮证亮照经营，农民销售自产的农副产品除外；应当遵守和执行农副产品准入制度，履行农副产品质量安全责任。</w:t>
      </w:r>
    </w:p>
    <w:p w14:paraId="0E06C858">
      <w:pPr>
        <w:pStyle w:val="15"/>
        <w:keepNext w:val="0"/>
        <w:keepLines w:val="0"/>
        <w:pageBreakBefore w:val="0"/>
        <w:widowControl w:val="0"/>
        <w:numPr>
          <w:ilvl w:val="0"/>
          <w:numId w:val="14"/>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市场开办者、经营者违反本办法规定的，由市市场监督管理局按照有关法律、法规、规章予以处罚。</w:t>
      </w:r>
    </w:p>
    <w:p w14:paraId="6F6E6089">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80" w:lineRule="exact"/>
        <w:jc w:val="both"/>
        <w:textAlignment w:val="auto"/>
        <w:rPr>
          <w:rFonts w:hint="default" w:ascii="Times New Roman" w:hAnsi="Times New Roman" w:eastAsia="仿宋_GB2312" w:cs="Times New Roman"/>
          <w:b w:val="0"/>
          <w:bCs w:val="0"/>
          <w:color w:val="auto"/>
          <w:spacing w:val="8"/>
          <w:kern w:val="2"/>
          <w:sz w:val="32"/>
          <w:szCs w:val="32"/>
          <w:lang w:bidi="ar-SA"/>
        </w:rPr>
      </w:pPr>
    </w:p>
    <w:p w14:paraId="1A6587C0">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60" w:lineRule="exact"/>
        <w:jc w:val="center"/>
        <w:textAlignment w:val="auto"/>
        <w:rPr>
          <w:rFonts w:hint="eastAsia" w:ascii="黑体" w:hAnsi="黑体" w:eastAsia="黑体" w:cs="黑体"/>
          <w:b w:val="0"/>
          <w:bCs w:val="0"/>
          <w:color w:val="auto"/>
          <w:spacing w:val="8"/>
          <w:sz w:val="32"/>
          <w:szCs w:val="32"/>
        </w:rPr>
      </w:pPr>
      <w:r>
        <w:rPr>
          <w:rFonts w:hint="eastAsia" w:ascii="黑体" w:hAnsi="黑体" w:eastAsia="黑体" w:cs="黑体"/>
          <w:b w:val="0"/>
          <w:bCs w:val="0"/>
          <w:color w:val="auto"/>
          <w:spacing w:val="8"/>
          <w:kern w:val="2"/>
          <w:sz w:val="32"/>
          <w:szCs w:val="32"/>
          <w:lang w:bidi="ar-SA"/>
        </w:rPr>
        <w:t>第七章　</w:t>
      </w:r>
      <w:r>
        <w:rPr>
          <w:rFonts w:hint="eastAsia" w:ascii="黑体" w:hAnsi="黑体" w:eastAsia="黑体" w:cs="黑体"/>
          <w:b w:val="0"/>
          <w:bCs w:val="0"/>
          <w:color w:val="auto"/>
          <w:spacing w:val="8"/>
          <w:sz w:val="32"/>
          <w:szCs w:val="32"/>
        </w:rPr>
        <w:t>餐饮业经营管理</w:t>
      </w:r>
    </w:p>
    <w:p w14:paraId="43A5D616">
      <w:pPr>
        <w:pStyle w:val="4"/>
        <w:keepNext w:val="0"/>
        <w:keepLines w:val="0"/>
        <w:pageBreakBefore w:val="0"/>
        <w:widowControl w:val="0"/>
        <w:kinsoku/>
        <w:wordWrap/>
        <w:overflowPunct w:val="0"/>
        <w:topLinePunct/>
        <w:autoSpaceDE/>
        <w:autoSpaceDN/>
        <w:bidi w:val="0"/>
        <w:adjustRightInd w:val="0"/>
        <w:snapToGrid w:val="0"/>
        <w:spacing w:beforeLines="0" w:afterLines="0" w:line="560" w:lineRule="exact"/>
        <w:textAlignment w:val="auto"/>
        <w:rPr>
          <w:rFonts w:hint="eastAsia"/>
        </w:rPr>
      </w:pPr>
    </w:p>
    <w:p w14:paraId="01D96AB9">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餐饮经营者应当严格按照法律、法规和规章的有关规定从事经营活动，建立健全各项制度，积极</w:t>
      </w:r>
      <w:r>
        <w:rPr>
          <w:rFonts w:hint="default" w:ascii="Times New Roman" w:hAnsi="Times New Roman" w:eastAsia="仿宋_GB2312" w:cs="Times New Roman"/>
          <w:b w:val="0"/>
          <w:bCs w:val="0"/>
          <w:color w:val="auto"/>
          <w:spacing w:val="4"/>
          <w:sz w:val="32"/>
          <w:szCs w:val="32"/>
        </w:rPr>
        <w:t>贯彻国家和行业有关经营管理、产品、服务等方面的标准。</w:t>
      </w:r>
    </w:p>
    <w:p w14:paraId="67541F10">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餐饮经营者应当做好节能减排、资源节约和综合利用工作；应当建立节俭消费提醒提示制度，并在醒目位置张贴节约标识，贯彻节约用餐、文明用餐标准；应当引导消费者餐前适量点餐，餐后主动帮助打包，对节约用餐的消费者给予表扬和奖励。</w:t>
      </w:r>
    </w:p>
    <w:p w14:paraId="5C85CEF9">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4"/>
          <w:sz w:val="32"/>
          <w:szCs w:val="32"/>
        </w:rPr>
      </w:pPr>
      <w:r>
        <w:rPr>
          <w:rFonts w:hint="default" w:ascii="Times New Roman" w:hAnsi="Times New Roman" w:eastAsia="仿宋_GB2312" w:cs="Times New Roman"/>
          <w:b w:val="0"/>
          <w:bCs w:val="0"/>
          <w:color w:val="auto"/>
          <w:spacing w:val="8"/>
          <w:sz w:val="32"/>
          <w:szCs w:val="32"/>
        </w:rPr>
        <w:t>餐饮经营者不得销售不符合国家产品质</w:t>
      </w:r>
      <w:r>
        <w:rPr>
          <w:rFonts w:hint="default" w:ascii="Times New Roman" w:hAnsi="Times New Roman" w:eastAsia="仿宋_GB2312" w:cs="Times New Roman"/>
          <w:b w:val="0"/>
          <w:bCs w:val="0"/>
          <w:color w:val="auto"/>
          <w:spacing w:val="4"/>
          <w:sz w:val="32"/>
          <w:szCs w:val="32"/>
        </w:rPr>
        <w:t>量及食品安全强制标准的食品；不得随意处置餐厨废弃物。</w:t>
      </w:r>
    </w:p>
    <w:p w14:paraId="0BCD191D">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餐饮经营者所售食品或提供的服务项目应当明码标价，注明商品的品名、产地、规格、等级、计价单位、价格或者服务的项目、收费标准等有关情况。</w:t>
      </w:r>
    </w:p>
    <w:p w14:paraId="5B5DD556">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6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违反本办</w:t>
      </w:r>
      <w:r>
        <w:rPr>
          <w:rFonts w:hint="default" w:ascii="Times New Roman" w:hAnsi="Times New Roman" w:eastAsia="仿宋_GB2312" w:cs="Times New Roman"/>
          <w:b w:val="0"/>
          <w:bCs w:val="0"/>
          <w:color w:val="auto"/>
          <w:spacing w:val="8"/>
          <w:sz w:val="32"/>
          <w:szCs w:val="32"/>
          <w:lang w:eastAsia="zh-CN"/>
        </w:rPr>
        <w:t>法第</w:t>
      </w:r>
      <w:r>
        <w:rPr>
          <w:rFonts w:hint="default" w:ascii="Times New Roman" w:hAnsi="Times New Roman" w:eastAsia="仿宋_GB2312" w:cs="Times New Roman"/>
          <w:b w:val="0"/>
          <w:bCs w:val="0"/>
          <w:color w:val="auto"/>
          <w:spacing w:val="8"/>
          <w:sz w:val="32"/>
          <w:szCs w:val="32"/>
        </w:rPr>
        <w:t>四十</w:t>
      </w:r>
      <w:r>
        <w:rPr>
          <w:rFonts w:hint="default" w:ascii="Times New Roman" w:hAnsi="Times New Roman" w:eastAsia="仿宋_GB2312" w:cs="Times New Roman"/>
          <w:b w:val="0"/>
          <w:bCs w:val="0"/>
          <w:color w:val="auto"/>
          <w:spacing w:val="8"/>
          <w:sz w:val="32"/>
          <w:szCs w:val="32"/>
          <w:lang w:val="en-US" w:eastAsia="zh-CN"/>
        </w:rPr>
        <w:t>二至</w:t>
      </w:r>
      <w:r>
        <w:rPr>
          <w:rFonts w:hint="default" w:ascii="Times New Roman" w:hAnsi="Times New Roman" w:eastAsia="仿宋_GB2312" w:cs="Times New Roman"/>
          <w:b w:val="0"/>
          <w:bCs w:val="0"/>
          <w:color w:val="auto"/>
          <w:spacing w:val="8"/>
          <w:sz w:val="32"/>
          <w:szCs w:val="32"/>
        </w:rPr>
        <w:t>四十</w:t>
      </w:r>
      <w:r>
        <w:rPr>
          <w:rFonts w:hint="default" w:ascii="Times New Roman" w:hAnsi="Times New Roman" w:eastAsia="仿宋_GB2312" w:cs="Times New Roman"/>
          <w:b w:val="0"/>
          <w:bCs w:val="0"/>
          <w:color w:val="auto"/>
          <w:spacing w:val="8"/>
          <w:sz w:val="32"/>
          <w:szCs w:val="32"/>
          <w:lang w:val="en-US" w:eastAsia="zh-CN"/>
        </w:rPr>
        <w:t>五</w:t>
      </w:r>
      <w:r>
        <w:rPr>
          <w:rFonts w:hint="default" w:ascii="Times New Roman" w:hAnsi="Times New Roman" w:eastAsia="仿宋_GB2312" w:cs="Times New Roman"/>
          <w:b w:val="0"/>
          <w:bCs w:val="0"/>
          <w:color w:val="auto"/>
          <w:spacing w:val="8"/>
          <w:sz w:val="32"/>
          <w:szCs w:val="32"/>
        </w:rPr>
        <w:t>条规定的，由市市场监督管理局按照《中华人民共和国食品安全法》《中华人民共和国价格法》有关规定进行处罚。</w:t>
      </w:r>
    </w:p>
    <w:p w14:paraId="5585BA5E">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60" w:lineRule="exact"/>
        <w:jc w:val="both"/>
        <w:textAlignment w:val="auto"/>
        <w:rPr>
          <w:rFonts w:hint="default" w:ascii="Times New Roman" w:hAnsi="Times New Roman" w:eastAsia="仿宋_GB2312" w:cs="Times New Roman"/>
          <w:b w:val="0"/>
          <w:bCs w:val="0"/>
          <w:color w:val="auto"/>
          <w:spacing w:val="8"/>
          <w:sz w:val="32"/>
          <w:szCs w:val="32"/>
        </w:rPr>
      </w:pPr>
    </w:p>
    <w:p w14:paraId="2A578A62">
      <w:pPr>
        <w:pStyle w:val="2"/>
        <w:keepNext w:val="0"/>
        <w:keepLines w:val="0"/>
        <w:pageBreakBefore w:val="0"/>
        <w:widowControl w:val="0"/>
        <w:numPr>
          <w:ilvl w:val="0"/>
          <w:numId w:val="0"/>
        </w:numPr>
        <w:kinsoku/>
        <w:wordWrap/>
        <w:overflowPunct w:val="0"/>
        <w:topLinePunct/>
        <w:autoSpaceDE/>
        <w:autoSpaceDN/>
        <w:bidi w:val="0"/>
        <w:adjustRightInd w:val="0"/>
        <w:snapToGrid w:val="0"/>
        <w:spacing w:beforeLines="0" w:afterLines="0" w:line="560" w:lineRule="exact"/>
        <w:jc w:val="center"/>
        <w:textAlignment w:val="auto"/>
        <w:rPr>
          <w:rFonts w:hint="eastAsia" w:ascii="黑体" w:hAnsi="黑体" w:eastAsia="黑体" w:cs="黑体"/>
          <w:b w:val="0"/>
          <w:bCs w:val="0"/>
          <w:color w:val="auto"/>
          <w:spacing w:val="8"/>
          <w:sz w:val="32"/>
          <w:szCs w:val="32"/>
        </w:rPr>
      </w:pPr>
      <w:r>
        <w:rPr>
          <w:rFonts w:hint="eastAsia" w:ascii="黑体" w:hAnsi="黑体" w:eastAsia="黑体" w:cs="黑体"/>
          <w:b w:val="0"/>
          <w:bCs w:val="0"/>
          <w:color w:val="auto"/>
          <w:spacing w:val="8"/>
          <w:sz w:val="32"/>
          <w:szCs w:val="32"/>
        </w:rPr>
        <w:t>第八章　附则</w:t>
      </w:r>
    </w:p>
    <w:p w14:paraId="1C52A28E">
      <w:pPr>
        <w:pStyle w:val="4"/>
        <w:keepNext w:val="0"/>
        <w:keepLines w:val="0"/>
        <w:pageBreakBefore w:val="0"/>
        <w:widowControl w:val="0"/>
        <w:kinsoku/>
        <w:wordWrap/>
        <w:overflowPunct w:val="0"/>
        <w:topLinePunct/>
        <w:autoSpaceDE/>
        <w:autoSpaceDN/>
        <w:bidi w:val="0"/>
        <w:adjustRightInd w:val="0"/>
        <w:snapToGrid w:val="0"/>
        <w:spacing w:beforeLines="0" w:afterLines="0" w:line="560" w:lineRule="exact"/>
        <w:textAlignment w:val="auto"/>
        <w:rPr>
          <w:rFonts w:hint="eastAsia"/>
        </w:rPr>
      </w:pPr>
    </w:p>
    <w:p w14:paraId="5045350C">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60" w:lineRule="exact"/>
        <w:ind w:left="0" w:leftChars="0" w:firstLine="684" w:firstLineChars="200"/>
        <w:textAlignment w:val="auto"/>
        <w:outlineLvl w:val="1"/>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本办法未规定的城市管理</w:t>
      </w:r>
      <w:r>
        <w:rPr>
          <w:rFonts w:hint="default" w:ascii="Times New Roman" w:hAnsi="Times New Roman" w:eastAsia="仿宋_GB2312" w:cs="Times New Roman"/>
          <w:b w:val="0"/>
          <w:bCs w:val="0"/>
          <w:color w:val="auto"/>
          <w:spacing w:val="8"/>
          <w:sz w:val="32"/>
          <w:szCs w:val="32"/>
          <w:lang w:val="en-US" w:eastAsia="zh-CN"/>
        </w:rPr>
        <w:t>事项</w:t>
      </w:r>
      <w:r>
        <w:rPr>
          <w:rFonts w:hint="default" w:ascii="Times New Roman" w:hAnsi="Times New Roman" w:eastAsia="仿宋_GB2312" w:cs="Times New Roman"/>
          <w:b w:val="0"/>
          <w:bCs w:val="0"/>
          <w:color w:val="auto"/>
          <w:spacing w:val="8"/>
          <w:sz w:val="32"/>
          <w:szCs w:val="32"/>
        </w:rPr>
        <w:t>，依照有关法律法规</w:t>
      </w:r>
      <w:r>
        <w:rPr>
          <w:rFonts w:hint="default" w:ascii="Times New Roman" w:hAnsi="Times New Roman" w:eastAsia="仿宋_GB2312" w:cs="Times New Roman"/>
          <w:b w:val="0"/>
          <w:bCs w:val="0"/>
          <w:color w:val="auto"/>
          <w:spacing w:val="8"/>
          <w:sz w:val="32"/>
          <w:szCs w:val="32"/>
          <w:lang w:val="en-US" w:eastAsia="zh-CN"/>
        </w:rPr>
        <w:t>规章</w:t>
      </w:r>
      <w:r>
        <w:rPr>
          <w:rFonts w:hint="default" w:ascii="Times New Roman" w:hAnsi="Times New Roman" w:eastAsia="仿宋_GB2312" w:cs="Times New Roman"/>
          <w:b w:val="0"/>
          <w:bCs w:val="0"/>
          <w:color w:val="auto"/>
          <w:spacing w:val="8"/>
          <w:sz w:val="32"/>
          <w:szCs w:val="32"/>
        </w:rPr>
        <w:t>执行。</w:t>
      </w:r>
    </w:p>
    <w:p w14:paraId="3FDE6587">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市级有关部门及其行政执法人员依法行使行政执法权受法律保护，任何单位或个人不得干预、拒绝和阻碍。侮辱、殴打市级有关部门行政执法人员的，由市公安局依法处罚。构成犯罪的，依法追究刑事责任。</w:t>
      </w:r>
    </w:p>
    <w:p w14:paraId="6A396816">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市级有关部门行政执法人员在城市管理工作中应当依法履行监督管理职责，规范执法，文明执法，依法受理有关投诉，依法查处违法行为，不断提升服务质量，杜绝暴力执法。</w:t>
      </w:r>
    </w:p>
    <w:p w14:paraId="336D538E">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市级有关部门行政执法人员在工作中玩忽职守、徇私舞弊、滥用职权的，由其所在单位、上级主管部门或者纪检监察部门依法给予处分，构成犯罪的，依法追究刑事责任。</w:t>
      </w:r>
    </w:p>
    <w:p w14:paraId="68EBD4FA">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80" w:lineRule="exact"/>
        <w:ind w:left="0" w:leftChars="0" w:firstLine="684" w:firstLineChars="200"/>
        <w:textAlignment w:val="auto"/>
        <w:rPr>
          <w:rFonts w:hint="default" w:ascii="Times New Roman" w:hAnsi="Times New Roman" w:eastAsia="仿宋_GB2312" w:cs="Times New Roman"/>
          <w:b w:val="0"/>
          <w:color w:val="auto"/>
          <w:spacing w:val="8"/>
          <w:sz w:val="32"/>
          <w:szCs w:val="32"/>
        </w:rPr>
      </w:pPr>
      <w:r>
        <w:rPr>
          <w:rFonts w:hint="default" w:ascii="Times New Roman" w:hAnsi="Times New Roman" w:eastAsia="仿宋_GB2312" w:cs="Times New Roman"/>
          <w:b w:val="0"/>
          <w:bCs w:val="0"/>
          <w:color w:val="auto"/>
          <w:spacing w:val="8"/>
          <w:sz w:val="32"/>
          <w:szCs w:val="32"/>
        </w:rPr>
        <w:t>本办法由</w:t>
      </w:r>
      <w:r>
        <w:rPr>
          <w:rFonts w:hint="default" w:ascii="Times New Roman" w:hAnsi="Times New Roman" w:eastAsia="仿宋_GB2312" w:cs="Times New Roman"/>
          <w:b w:val="0"/>
          <w:bCs w:val="0"/>
          <w:color w:val="auto"/>
          <w:spacing w:val="8"/>
          <w:sz w:val="32"/>
          <w:szCs w:val="32"/>
          <w:lang w:val="en-US" w:eastAsia="zh-CN"/>
        </w:rPr>
        <w:t>弥勒市综合行政执法局</w:t>
      </w:r>
      <w:r>
        <w:rPr>
          <w:rFonts w:hint="default" w:ascii="Times New Roman" w:hAnsi="Times New Roman" w:eastAsia="仿宋_GB2312" w:cs="Times New Roman"/>
          <w:b w:val="0"/>
          <w:bCs w:val="0"/>
          <w:color w:val="auto"/>
          <w:spacing w:val="8"/>
          <w:sz w:val="32"/>
          <w:szCs w:val="32"/>
        </w:rPr>
        <w:t>会同有关部门进行解释。</w:t>
      </w:r>
    </w:p>
    <w:p w14:paraId="30D542B6">
      <w:pPr>
        <w:pStyle w:val="15"/>
        <w:keepNext w:val="0"/>
        <w:keepLines w:val="0"/>
        <w:pageBreakBefore w:val="0"/>
        <w:widowControl w:val="0"/>
        <w:numPr>
          <w:ilvl w:val="0"/>
          <w:numId w:val="15"/>
        </w:numPr>
        <w:kinsoku/>
        <w:wordWrap/>
        <w:overflowPunct w:val="0"/>
        <w:topLinePunct/>
        <w:autoSpaceDE/>
        <w:autoSpaceDN/>
        <w:bidi w:val="0"/>
        <w:adjustRightInd w:val="0"/>
        <w:snapToGrid w:val="0"/>
        <w:spacing w:afterLines="0" w:line="580" w:lineRule="exact"/>
        <w:ind w:left="0" w:leftChars="0" w:firstLine="684" w:firstLineChars="200"/>
        <w:textAlignment w:val="auto"/>
        <w:outlineLvl w:val="1"/>
        <w:rPr>
          <w:rFonts w:hint="default" w:ascii="Times New Roman" w:hAnsi="Times New Roman" w:eastAsia="仿宋_GB2312" w:cs="Times New Roman"/>
          <w:color w:val="auto"/>
          <w:spacing w:val="8"/>
          <w:sz w:val="32"/>
          <w:szCs w:val="32"/>
          <w:lang w:val="en-US" w:eastAsia="zh-CN"/>
        </w:rPr>
      </w:pPr>
      <w:r>
        <w:rPr>
          <w:rFonts w:hint="default" w:ascii="Times New Roman" w:hAnsi="Times New Roman" w:eastAsia="仿宋_GB2312" w:cs="Times New Roman"/>
          <w:color w:val="auto"/>
          <w:spacing w:val="8"/>
          <w:sz w:val="32"/>
          <w:szCs w:val="32"/>
        </w:rPr>
        <w:t>本办法自发布之日起30日后施行，有效期</w:t>
      </w:r>
      <w:r>
        <w:rPr>
          <w:rFonts w:hint="default" w:ascii="Times New Roman" w:hAnsi="Times New Roman" w:eastAsia="仿宋_GB2312" w:cs="Times New Roman"/>
          <w:color w:val="auto"/>
          <w:spacing w:val="8"/>
          <w:sz w:val="32"/>
          <w:szCs w:val="32"/>
          <w:lang w:val="en-US" w:eastAsia="zh-CN"/>
        </w:rPr>
        <w:t>5</w:t>
      </w:r>
      <w:r>
        <w:rPr>
          <w:rFonts w:hint="default" w:ascii="Times New Roman" w:hAnsi="Times New Roman" w:eastAsia="仿宋_GB2312" w:cs="Times New Roman"/>
          <w:color w:val="auto"/>
          <w:spacing w:val="8"/>
          <w:sz w:val="32"/>
          <w:szCs w:val="32"/>
        </w:rPr>
        <w:t>年。</w:t>
      </w:r>
      <mc:AlternateContent>
        <mc:Choice Requires="wpsCustomData">
          <wpsCustomData:docfieldEnd id="0"/>
        </mc:Choice>
      </mc:AlternateContent>
    </w:p>
    <w:sectPr>
      <w:footerReference r:id="rId3" w:type="default"/>
      <w:footerReference r:id="rId4" w:type="even"/>
      <w:pgSz w:w="11906" w:h="16838"/>
      <w:pgMar w:top="2211" w:right="1587" w:bottom="1701" w:left="1587" w:header="851" w:footer="569" w:gutter="0"/>
      <w:pgNumType w:fmt="decimal"/>
      <w:cols w:space="425" w:num="1"/>
      <w:docGrid w:type="linesAndChars" w:linePitch="592" w:charSpace="1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F"/>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5D21A2C5-6DDC-417F-A65F-D75A7CA64A4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WZT-EN">
    <w:panose1 w:val="02020400000000000000"/>
    <w:charset w:val="86"/>
    <w:family w:val="auto"/>
    <w:pitch w:val="default"/>
    <w:sig w:usb0="A00002BF" w:usb1="38CF7CFA" w:usb2="00082016" w:usb3="00000000" w:csb0="00040001" w:csb1="00000000"/>
    <w:embedRegular r:id="rId2" w:fontKey="{E91D090D-B02C-4584-A33C-A30AAA8D5276}"/>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方正小标宋_GBK">
    <w:panose1 w:val="02000000000000000000"/>
    <w:charset w:val="86"/>
    <w:family w:val="auto"/>
    <w:pitch w:val="default"/>
    <w:sig w:usb0="A00002BF" w:usb1="38CF7CFA" w:usb2="00082016" w:usb3="00000000" w:csb0="00040001" w:csb1="00000000"/>
  </w:font>
  <w:font w:name="方正小标宋简体">
    <w:panose1 w:val="02000000000000000000"/>
    <w:charset w:val="86"/>
    <w:family w:val="auto"/>
    <w:pitch w:val="default"/>
    <w:sig w:usb0="A00002BF" w:usb1="184F6CFA" w:usb2="00000012" w:usb3="00000000" w:csb0="00040001" w:csb1="00000000"/>
    <w:embedRegular r:id="rId3" w:fontKey="{AD18EA01-4E61-4441-89C8-821D0CFF9727}"/>
  </w:font>
  <w:font w:name="楷体_GB2312">
    <w:panose1 w:val="02010609030101010101"/>
    <w:charset w:val="86"/>
    <w:family w:val="auto"/>
    <w:pitch w:val="default"/>
    <w:sig w:usb0="00000001" w:usb1="080E0000" w:usb2="00000000" w:usb3="00000000" w:csb0="00040000" w:csb1="00000000"/>
    <w:embedRegular r:id="rId4" w:fontKey="{1790445F-547C-496F-92B7-82BF0A487845}"/>
  </w:font>
  <w:font w:name="仿宋_GB2312">
    <w:panose1 w:val="02010609030101010101"/>
    <w:charset w:val="86"/>
    <w:family w:val="auto"/>
    <w:pitch w:val="default"/>
    <w:sig w:usb0="00000001" w:usb1="080E0000" w:usb2="00000000" w:usb3="00000000" w:csb0="00040000" w:csb1="00000000"/>
    <w:embedRegular r:id="rId5" w:fontKey="{00E29F1A-91E5-4F10-9442-B7A7FF1F02F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9001BE">
    <w:pPr>
      <w:pStyle w:val="17"/>
      <w:wordWrap w:val="0"/>
      <w:spacing w:line="471" w:lineRule="auto"/>
      <w:ind w:right="308" w:rightChars="100"/>
      <w:rPr>
        <w:rFonts w:hint="eastAsia" w:ascii="GWZT-EN" w:hAnsi="GWZT-EN" w:eastAsia="GWZT-EN" w:cs="GWZT-EN"/>
        <w:b w:val="0"/>
        <w:bCs w:val="0"/>
        <w:sz w:val="28"/>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433DF8">
                          <w:pPr>
                            <w:pStyle w:val="17"/>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2433DF8">
                    <w:pPr>
                      <w:pStyle w:val="17"/>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93C0DE">
    <w:pPr>
      <w:pStyle w:val="17"/>
      <w:spacing w:line="471" w:lineRule="auto"/>
      <w:rPr>
        <w:rStyle w:val="168"/>
        <w:rFonts w:hint="eastAsia" w:ascii="GWZT-EN" w:hAnsi="GWZT-EN" w:eastAsia="GWZT-EN" w:cs="GWZT-EN"/>
        <w:b w:val="0"/>
        <w:bCs w:val="0"/>
        <w:sz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F462B5">
                          <w:pPr>
                            <w:pStyle w:val="17"/>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6F462B5">
                    <w:pPr>
                      <w:pStyle w:val="17"/>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6D0E4"/>
    <w:multiLevelType w:val="singleLevel"/>
    <w:tmpl w:val="8496D0E4"/>
    <w:lvl w:ilvl="0" w:tentative="0">
      <w:start w:val="1"/>
      <w:numFmt w:val="chineseCounting"/>
      <w:suff w:val="space"/>
      <w:lvlText w:val="（%1）"/>
      <w:lvlJc w:val="left"/>
      <w:pPr>
        <w:ind w:left="0" w:firstLine="616"/>
      </w:pPr>
      <w:rPr>
        <w:rFonts w:hint="eastAsia" w:ascii="GWZT-EN"/>
      </w:rPr>
    </w:lvl>
  </w:abstractNum>
  <w:abstractNum w:abstractNumId="1">
    <w:nsid w:val="AB6042DD"/>
    <w:multiLevelType w:val="singleLevel"/>
    <w:tmpl w:val="AB6042DD"/>
    <w:lvl w:ilvl="0" w:tentative="0">
      <w:start w:val="1"/>
      <w:numFmt w:val="chineseCounting"/>
      <w:suff w:val="space"/>
      <w:lvlText w:val="（%1）"/>
      <w:lvlJc w:val="left"/>
      <w:pPr>
        <w:ind w:left="0" w:firstLine="616"/>
      </w:pPr>
      <w:rPr>
        <w:rFonts w:hint="eastAsia" w:ascii="GWZT-EN"/>
      </w:rPr>
    </w:lvl>
  </w:abstractNum>
  <w:abstractNum w:abstractNumId="2">
    <w:nsid w:val="DA4BB16D"/>
    <w:multiLevelType w:val="singleLevel"/>
    <w:tmpl w:val="DA4BB16D"/>
    <w:lvl w:ilvl="0" w:tentative="0">
      <w:start w:val="1"/>
      <w:numFmt w:val="chineseCounting"/>
      <w:suff w:val="space"/>
      <w:lvlText w:val="（%1）"/>
      <w:lvlJc w:val="left"/>
      <w:pPr>
        <w:ind w:left="0" w:firstLine="616"/>
      </w:pPr>
      <w:rPr>
        <w:rFonts w:hint="eastAsia" w:ascii="GWZT-EN"/>
      </w:rPr>
    </w:lvl>
  </w:abstractNum>
  <w:abstractNum w:abstractNumId="3">
    <w:nsid w:val="DE7CBABE"/>
    <w:multiLevelType w:val="singleLevel"/>
    <w:tmpl w:val="DE7CBABE"/>
    <w:lvl w:ilvl="0" w:tentative="0">
      <w:start w:val="42"/>
      <w:numFmt w:val="chineseCounting"/>
      <w:suff w:val="nothing"/>
      <w:lvlText w:val="第%1条　"/>
      <w:lvlJc w:val="left"/>
      <w:pPr>
        <w:tabs>
          <w:tab w:val="left" w:pos="0"/>
        </w:tabs>
        <w:ind w:left="0" w:firstLine="616"/>
      </w:pPr>
      <w:rPr>
        <w:rFonts w:hint="eastAsia" w:ascii="GWZT-EN" w:hAnsi="黑体" w:eastAsia="黑体" w:cs="黑体"/>
        <w:b w:val="0"/>
        <w:bCs w:val="0"/>
        <w:sz w:val="32"/>
        <w:szCs w:val="32"/>
      </w:rPr>
    </w:lvl>
  </w:abstractNum>
  <w:abstractNum w:abstractNumId="4">
    <w:nsid w:val="F57984F0"/>
    <w:multiLevelType w:val="singleLevel"/>
    <w:tmpl w:val="F57984F0"/>
    <w:lvl w:ilvl="0" w:tentative="0">
      <w:start w:val="38"/>
      <w:numFmt w:val="chineseCounting"/>
      <w:suff w:val="nothing"/>
      <w:lvlText w:val="第%1条　"/>
      <w:lvlJc w:val="left"/>
      <w:pPr>
        <w:tabs>
          <w:tab w:val="left" w:pos="0"/>
        </w:tabs>
        <w:ind w:left="0" w:firstLine="616"/>
      </w:pPr>
      <w:rPr>
        <w:rFonts w:hint="eastAsia" w:ascii="GWZT-EN" w:hAnsi="黑体" w:eastAsia="黑体" w:cs="黑体"/>
        <w:b w:val="0"/>
        <w:bCs w:val="0"/>
        <w:sz w:val="32"/>
        <w:szCs w:val="32"/>
      </w:rPr>
    </w:lvl>
  </w:abstractNum>
  <w:abstractNum w:abstractNumId="5">
    <w:nsid w:val="05448B33"/>
    <w:multiLevelType w:val="singleLevel"/>
    <w:tmpl w:val="05448B33"/>
    <w:lvl w:ilvl="0" w:tentative="0">
      <w:start w:val="1"/>
      <w:numFmt w:val="chineseCounting"/>
      <w:suff w:val="space"/>
      <w:lvlText w:val="（%1）"/>
      <w:lvlJc w:val="left"/>
      <w:pPr>
        <w:ind w:left="0" w:firstLine="616"/>
      </w:pPr>
      <w:rPr>
        <w:rFonts w:hint="eastAsia" w:ascii="GWZT-EN"/>
      </w:rPr>
    </w:lvl>
  </w:abstractNum>
  <w:abstractNum w:abstractNumId="6">
    <w:nsid w:val="0851C398"/>
    <w:multiLevelType w:val="singleLevel"/>
    <w:tmpl w:val="0851C398"/>
    <w:lvl w:ilvl="0" w:tentative="0">
      <w:start w:val="1"/>
      <w:numFmt w:val="chineseCounting"/>
      <w:suff w:val="space"/>
      <w:lvlText w:val="（%1）"/>
      <w:lvlJc w:val="left"/>
      <w:pPr>
        <w:ind w:left="0" w:firstLine="616"/>
      </w:pPr>
      <w:rPr>
        <w:rFonts w:hint="eastAsia" w:ascii="GWZT-EN"/>
      </w:rPr>
    </w:lvl>
  </w:abstractNum>
  <w:abstractNum w:abstractNumId="7">
    <w:nsid w:val="1505956A"/>
    <w:multiLevelType w:val="singleLevel"/>
    <w:tmpl w:val="1505956A"/>
    <w:lvl w:ilvl="0" w:tentative="0">
      <w:start w:val="17"/>
      <w:numFmt w:val="chineseCounting"/>
      <w:suff w:val="nothing"/>
      <w:lvlText w:val="第%1条　"/>
      <w:lvlJc w:val="left"/>
      <w:pPr>
        <w:ind w:left="0" w:firstLine="616"/>
      </w:pPr>
      <w:rPr>
        <w:rFonts w:hint="eastAsia" w:ascii="GWZT-EN" w:hAnsi="黑体" w:eastAsia="黑体" w:cs="黑体"/>
        <w:b w:val="0"/>
        <w:bCs w:val="0"/>
        <w:sz w:val="32"/>
        <w:szCs w:val="32"/>
      </w:rPr>
    </w:lvl>
  </w:abstractNum>
  <w:abstractNum w:abstractNumId="8">
    <w:nsid w:val="1A366C22"/>
    <w:multiLevelType w:val="singleLevel"/>
    <w:tmpl w:val="1A366C22"/>
    <w:lvl w:ilvl="0" w:tentative="0">
      <w:start w:val="1"/>
      <w:numFmt w:val="chineseCounting"/>
      <w:suff w:val="space"/>
      <w:lvlText w:val="（%1）"/>
      <w:lvlJc w:val="left"/>
      <w:pPr>
        <w:ind w:left="0" w:firstLine="616"/>
      </w:pPr>
      <w:rPr>
        <w:rFonts w:hint="eastAsia" w:ascii="GWZT-EN"/>
        <w:strike w:val="0"/>
        <w:dstrike w:val="0"/>
      </w:rPr>
    </w:lvl>
  </w:abstractNum>
  <w:abstractNum w:abstractNumId="9">
    <w:nsid w:val="27026824"/>
    <w:multiLevelType w:val="singleLevel"/>
    <w:tmpl w:val="27026824"/>
    <w:lvl w:ilvl="0" w:tentative="0">
      <w:start w:val="1"/>
      <w:numFmt w:val="chineseCounting"/>
      <w:suff w:val="space"/>
      <w:lvlText w:val="（%1）"/>
      <w:lvlJc w:val="left"/>
      <w:pPr>
        <w:ind w:left="0" w:firstLine="420"/>
      </w:pPr>
      <w:rPr>
        <w:rFonts w:hint="eastAsia" w:ascii="GWZT-EN"/>
      </w:rPr>
    </w:lvl>
  </w:abstractNum>
  <w:abstractNum w:abstractNumId="10">
    <w:nsid w:val="2F7BC290"/>
    <w:multiLevelType w:val="singleLevel"/>
    <w:tmpl w:val="2F7BC290"/>
    <w:lvl w:ilvl="0" w:tentative="0">
      <w:start w:val="31"/>
      <w:numFmt w:val="chineseCounting"/>
      <w:suff w:val="nothing"/>
      <w:lvlText w:val="第%1条　"/>
      <w:lvlJc w:val="left"/>
      <w:pPr>
        <w:tabs>
          <w:tab w:val="left" w:pos="0"/>
        </w:tabs>
        <w:ind w:left="0" w:firstLine="616"/>
      </w:pPr>
      <w:rPr>
        <w:rFonts w:hint="eastAsia" w:ascii="GWZT-EN" w:hAnsi="黑体" w:eastAsia="黑体" w:cs="黑体"/>
        <w:b w:val="0"/>
        <w:bCs w:val="0"/>
        <w:sz w:val="32"/>
        <w:szCs w:val="32"/>
      </w:rPr>
    </w:lvl>
  </w:abstractNum>
  <w:abstractNum w:abstractNumId="11">
    <w:nsid w:val="36F14460"/>
    <w:multiLevelType w:val="singleLevel"/>
    <w:tmpl w:val="36F14460"/>
    <w:lvl w:ilvl="0" w:tentative="0">
      <w:start w:val="1"/>
      <w:numFmt w:val="chineseCounting"/>
      <w:suff w:val="nothing"/>
      <w:lvlText w:val="第%1条　"/>
      <w:lvlJc w:val="left"/>
      <w:pPr>
        <w:tabs>
          <w:tab w:val="left" w:pos="0"/>
        </w:tabs>
        <w:ind w:left="0" w:firstLine="616"/>
      </w:pPr>
      <w:rPr>
        <w:rFonts w:hint="eastAsia" w:ascii="GWZT-EN" w:hAnsi="黑体" w:eastAsia="黑体" w:cs="黑体"/>
        <w:b w:val="0"/>
        <w:bCs w:val="0"/>
        <w:sz w:val="32"/>
        <w:szCs w:val="32"/>
      </w:rPr>
    </w:lvl>
  </w:abstractNum>
  <w:abstractNum w:abstractNumId="12">
    <w:nsid w:val="42D75FB8"/>
    <w:multiLevelType w:val="singleLevel"/>
    <w:tmpl w:val="42D75FB8"/>
    <w:lvl w:ilvl="0" w:tentative="0">
      <w:start w:val="1"/>
      <w:numFmt w:val="chineseCounting"/>
      <w:suff w:val="space"/>
      <w:lvlText w:val="（%1）"/>
      <w:lvlJc w:val="left"/>
      <w:pPr>
        <w:ind w:left="0" w:firstLine="616"/>
      </w:pPr>
      <w:rPr>
        <w:rFonts w:hint="eastAsia" w:ascii="GWZT-EN"/>
      </w:rPr>
    </w:lvl>
  </w:abstractNum>
  <w:abstractNum w:abstractNumId="13">
    <w:nsid w:val="44DE80E6"/>
    <w:multiLevelType w:val="singleLevel"/>
    <w:tmpl w:val="44DE80E6"/>
    <w:lvl w:ilvl="0" w:tentative="0">
      <w:start w:val="7"/>
      <w:numFmt w:val="chineseCounting"/>
      <w:suff w:val="nothing"/>
      <w:lvlText w:val="第%1条　"/>
      <w:lvlJc w:val="left"/>
      <w:pPr>
        <w:ind w:left="0" w:firstLine="616"/>
      </w:pPr>
      <w:rPr>
        <w:rFonts w:hint="eastAsia" w:ascii="GWZT-EN" w:hAnsi="黑体" w:eastAsia="黑体" w:cs="黑体"/>
        <w:b w:val="0"/>
        <w:bCs w:val="0"/>
        <w:sz w:val="32"/>
        <w:szCs w:val="32"/>
      </w:rPr>
    </w:lvl>
  </w:abstractNum>
  <w:abstractNum w:abstractNumId="14">
    <w:nsid w:val="73AA7E2F"/>
    <w:multiLevelType w:val="singleLevel"/>
    <w:tmpl w:val="73AA7E2F"/>
    <w:lvl w:ilvl="0" w:tentative="0">
      <w:start w:val="1"/>
      <w:numFmt w:val="chineseCounting"/>
      <w:suff w:val="space"/>
      <w:lvlText w:val="（%1）"/>
      <w:lvlJc w:val="left"/>
      <w:pPr>
        <w:ind w:left="0" w:firstLine="420"/>
      </w:pPr>
      <w:rPr>
        <w:rFonts w:hint="eastAsia"/>
        <w:strike w:val="0"/>
        <w:dstrike w:val="0"/>
        <w:color w:val="auto"/>
      </w:rPr>
    </w:lvl>
  </w:abstractNum>
  <w:num w:numId="1">
    <w:abstractNumId w:val="11"/>
  </w:num>
  <w:num w:numId="2">
    <w:abstractNumId w:val="13"/>
  </w:num>
  <w:num w:numId="3">
    <w:abstractNumId w:val="7"/>
  </w:num>
  <w:num w:numId="4">
    <w:abstractNumId w:val="12"/>
  </w:num>
  <w:num w:numId="5">
    <w:abstractNumId w:val="1"/>
  </w:num>
  <w:num w:numId="6">
    <w:abstractNumId w:val="2"/>
  </w:num>
  <w:num w:numId="7">
    <w:abstractNumId w:val="8"/>
  </w:num>
  <w:num w:numId="8">
    <w:abstractNumId w:val="5"/>
  </w:num>
  <w:num w:numId="9">
    <w:abstractNumId w:val="14"/>
  </w:num>
  <w:num w:numId="10">
    <w:abstractNumId w:val="9"/>
  </w:num>
  <w:num w:numId="11">
    <w:abstractNumId w:val="6"/>
  </w:num>
  <w:num w:numId="12">
    <w:abstractNumId w:val="10"/>
  </w:num>
  <w:num w:numId="13">
    <w:abstractNumId w:val="0"/>
  </w:num>
  <w:num w:numId="14">
    <w:abstractNumId w:val="4"/>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evenAndOddHeaders w:val="1"/>
  <w:drawingGridHorizontalSpacing w:val="308"/>
  <w:drawingGridVerticalSpacing w:val="29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IwMzlkZGRkYjQzZWRjOWQzOWMxZTQ4ODdlN2UwMDMifQ=="/>
  </w:docVars>
  <w:rsids>
    <w:rsidRoot w:val="59FE561A"/>
    <w:rsid w:val="014F6641"/>
    <w:rsid w:val="038D5C10"/>
    <w:rsid w:val="03C36608"/>
    <w:rsid w:val="067620C5"/>
    <w:rsid w:val="075C28A3"/>
    <w:rsid w:val="083E2E96"/>
    <w:rsid w:val="088C1F29"/>
    <w:rsid w:val="08AE06A4"/>
    <w:rsid w:val="09521395"/>
    <w:rsid w:val="0A992C4E"/>
    <w:rsid w:val="0B0732ED"/>
    <w:rsid w:val="0B5A78B0"/>
    <w:rsid w:val="0C5B4ED4"/>
    <w:rsid w:val="0D4772DF"/>
    <w:rsid w:val="0F9231EA"/>
    <w:rsid w:val="0FA57329"/>
    <w:rsid w:val="0FE36DEA"/>
    <w:rsid w:val="107D0605"/>
    <w:rsid w:val="11C720B8"/>
    <w:rsid w:val="12575F0C"/>
    <w:rsid w:val="13045342"/>
    <w:rsid w:val="13403EA3"/>
    <w:rsid w:val="135F6F3D"/>
    <w:rsid w:val="13DC49BC"/>
    <w:rsid w:val="14464C20"/>
    <w:rsid w:val="16387C96"/>
    <w:rsid w:val="16ED5C2D"/>
    <w:rsid w:val="17A13152"/>
    <w:rsid w:val="17D70A44"/>
    <w:rsid w:val="19885EC6"/>
    <w:rsid w:val="19EE4961"/>
    <w:rsid w:val="19F33BB6"/>
    <w:rsid w:val="1A427337"/>
    <w:rsid w:val="1C87045D"/>
    <w:rsid w:val="1D5E5F4B"/>
    <w:rsid w:val="1F0A4F1E"/>
    <w:rsid w:val="1F4F53ED"/>
    <w:rsid w:val="1FEB2CED"/>
    <w:rsid w:val="21105BEA"/>
    <w:rsid w:val="214473ED"/>
    <w:rsid w:val="23FF6CCF"/>
    <w:rsid w:val="240C6FB5"/>
    <w:rsid w:val="242F7EE0"/>
    <w:rsid w:val="24980ABE"/>
    <w:rsid w:val="25530826"/>
    <w:rsid w:val="25862F9E"/>
    <w:rsid w:val="26460EA3"/>
    <w:rsid w:val="287F0172"/>
    <w:rsid w:val="28E71416"/>
    <w:rsid w:val="2A11454F"/>
    <w:rsid w:val="2A4A5EC0"/>
    <w:rsid w:val="2A627208"/>
    <w:rsid w:val="2AFE1A16"/>
    <w:rsid w:val="2B700A50"/>
    <w:rsid w:val="2B9067D4"/>
    <w:rsid w:val="2BD67B3B"/>
    <w:rsid w:val="2BEE3809"/>
    <w:rsid w:val="2CE061C3"/>
    <w:rsid w:val="2CF4444F"/>
    <w:rsid w:val="2F6930A2"/>
    <w:rsid w:val="301B569F"/>
    <w:rsid w:val="30E730CB"/>
    <w:rsid w:val="30FB6428"/>
    <w:rsid w:val="311E255A"/>
    <w:rsid w:val="313A4873"/>
    <w:rsid w:val="31B14F86"/>
    <w:rsid w:val="31C4105A"/>
    <w:rsid w:val="3278020F"/>
    <w:rsid w:val="342F3E2C"/>
    <w:rsid w:val="34AB3045"/>
    <w:rsid w:val="351F3C8F"/>
    <w:rsid w:val="353E3FE9"/>
    <w:rsid w:val="36364695"/>
    <w:rsid w:val="36601E18"/>
    <w:rsid w:val="38AC78FA"/>
    <w:rsid w:val="39DF53E9"/>
    <w:rsid w:val="39FB0567"/>
    <w:rsid w:val="3A3F1290"/>
    <w:rsid w:val="3A7628AA"/>
    <w:rsid w:val="3B3F447D"/>
    <w:rsid w:val="3BAB3E99"/>
    <w:rsid w:val="3C4500B2"/>
    <w:rsid w:val="3DA63F6E"/>
    <w:rsid w:val="3E810519"/>
    <w:rsid w:val="3FC40BD6"/>
    <w:rsid w:val="40B8723F"/>
    <w:rsid w:val="41323482"/>
    <w:rsid w:val="4185788C"/>
    <w:rsid w:val="41BE24F6"/>
    <w:rsid w:val="428A713A"/>
    <w:rsid w:val="42A22639"/>
    <w:rsid w:val="42B1664C"/>
    <w:rsid w:val="42DC3701"/>
    <w:rsid w:val="44B70853"/>
    <w:rsid w:val="462760A9"/>
    <w:rsid w:val="46336C3B"/>
    <w:rsid w:val="473F27FC"/>
    <w:rsid w:val="48531233"/>
    <w:rsid w:val="48AD0FFF"/>
    <w:rsid w:val="495F61BC"/>
    <w:rsid w:val="49A06432"/>
    <w:rsid w:val="4A634212"/>
    <w:rsid w:val="4BA15B30"/>
    <w:rsid w:val="4BF4332C"/>
    <w:rsid w:val="4D981AA9"/>
    <w:rsid w:val="4E015B87"/>
    <w:rsid w:val="4E1933FE"/>
    <w:rsid w:val="4E202BB9"/>
    <w:rsid w:val="4F952768"/>
    <w:rsid w:val="4FF72891"/>
    <w:rsid w:val="50227DF7"/>
    <w:rsid w:val="517277AD"/>
    <w:rsid w:val="53345377"/>
    <w:rsid w:val="546D471F"/>
    <w:rsid w:val="54B05D00"/>
    <w:rsid w:val="551262AD"/>
    <w:rsid w:val="552814BA"/>
    <w:rsid w:val="55535E25"/>
    <w:rsid w:val="59FE561A"/>
    <w:rsid w:val="5A035073"/>
    <w:rsid w:val="5A3E0370"/>
    <w:rsid w:val="5AE8436A"/>
    <w:rsid w:val="5B072B8F"/>
    <w:rsid w:val="5D532D82"/>
    <w:rsid w:val="5D6859D3"/>
    <w:rsid w:val="5E6377DB"/>
    <w:rsid w:val="5EDF7976"/>
    <w:rsid w:val="6092099C"/>
    <w:rsid w:val="609A4358"/>
    <w:rsid w:val="614B4AE2"/>
    <w:rsid w:val="62061760"/>
    <w:rsid w:val="628F46F7"/>
    <w:rsid w:val="6375281D"/>
    <w:rsid w:val="637C7D45"/>
    <w:rsid w:val="63AF1575"/>
    <w:rsid w:val="6624631A"/>
    <w:rsid w:val="664277B9"/>
    <w:rsid w:val="67D44C80"/>
    <w:rsid w:val="680A1810"/>
    <w:rsid w:val="68311D00"/>
    <w:rsid w:val="685D26F5"/>
    <w:rsid w:val="68CD117F"/>
    <w:rsid w:val="699F478D"/>
    <w:rsid w:val="69E52E0E"/>
    <w:rsid w:val="6A1B780C"/>
    <w:rsid w:val="6A1C732F"/>
    <w:rsid w:val="6A7214AF"/>
    <w:rsid w:val="6A7A66A0"/>
    <w:rsid w:val="6B8F08DB"/>
    <w:rsid w:val="6B925EFE"/>
    <w:rsid w:val="6BE62696"/>
    <w:rsid w:val="6E5F6635"/>
    <w:rsid w:val="70337422"/>
    <w:rsid w:val="70D95AD9"/>
    <w:rsid w:val="71617E94"/>
    <w:rsid w:val="72790F17"/>
    <w:rsid w:val="72E75711"/>
    <w:rsid w:val="737067CE"/>
    <w:rsid w:val="74F32BCE"/>
    <w:rsid w:val="75974FFA"/>
    <w:rsid w:val="76312FA6"/>
    <w:rsid w:val="766D2DEB"/>
    <w:rsid w:val="76ED6A1F"/>
    <w:rsid w:val="77185105"/>
    <w:rsid w:val="784D7AAA"/>
    <w:rsid w:val="78D95E56"/>
    <w:rsid w:val="7ABF07F0"/>
    <w:rsid w:val="7BB1158C"/>
    <w:rsid w:val="7C216788"/>
    <w:rsid w:val="7D0C6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overflowPunct w:val="0"/>
      <w:topLinePunct/>
      <w:autoSpaceDN/>
      <w:jc w:val="both"/>
    </w:pPr>
    <w:rPr>
      <w:rFonts w:ascii="GWZT-EN" w:hAnsi="Times New Roman" w:eastAsia="仿宋" w:cs="Times New Roman"/>
      <w:spacing w:val="-6"/>
      <w:kern w:val="2"/>
      <w:sz w:val="32"/>
      <w:szCs w:val="32"/>
      <w:lang w:bidi="ar-SA"/>
    </w:rPr>
  </w:style>
  <w:style w:type="paragraph" w:styleId="2">
    <w:name w:val="heading 1"/>
    <w:basedOn w:val="3"/>
    <w:next w:val="4"/>
    <w:link w:val="186"/>
    <w:qFormat/>
    <w:uiPriority w:val="0"/>
    <w:pPr>
      <w:keepNext w:val="0"/>
      <w:keepLines w:val="0"/>
      <w:widowControl w:val="0"/>
      <w:overflowPunct w:val="0"/>
      <w:topLinePunct/>
      <w:autoSpaceDN/>
      <w:spacing w:beforeLines="0" w:beforeAutospacing="0" w:afterLines="0" w:afterAutospacing="0" w:line="240" w:lineRule="auto"/>
      <w:ind w:firstLine="628" w:firstLineChars="200"/>
      <w:jc w:val="both"/>
      <w:outlineLvl w:val="0"/>
    </w:pPr>
    <w:rPr>
      <w:rFonts w:ascii="GWZT-EN" w:hAnsi="Times New Roman" w:eastAsia="黑体" w:cs="Times New Roman"/>
      <w:spacing w:val="-6"/>
      <w:kern w:val="2"/>
      <w:sz w:val="32"/>
      <w:szCs w:val="32"/>
      <w:lang w:bidi="ar-SA"/>
    </w:rPr>
  </w:style>
  <w:style w:type="paragraph" w:styleId="4">
    <w:name w:val="heading 2"/>
    <w:basedOn w:val="2"/>
    <w:next w:val="1"/>
    <w:semiHidden/>
    <w:unhideWhenUsed/>
    <w:qFormat/>
    <w:uiPriority w:val="0"/>
    <w:pPr>
      <w:keepNext w:val="0"/>
      <w:keepLines w:val="0"/>
      <w:widowControl w:val="0"/>
      <w:overflowPunct w:val="0"/>
      <w:topLinePunct/>
      <w:autoSpaceDN/>
      <w:spacing w:beforeLines="0" w:beforeAutospacing="0" w:afterLines="0" w:afterAutospacing="0" w:line="240" w:lineRule="auto"/>
      <w:ind w:firstLine="628" w:firstLineChars="200"/>
      <w:jc w:val="both"/>
      <w:outlineLvl w:val="1"/>
    </w:pPr>
    <w:rPr>
      <w:rFonts w:ascii="GWZT-EN" w:hAnsi="Times New Roman" w:eastAsia="楷体" w:cs="Times New Roman"/>
      <w:spacing w:val="-6"/>
      <w:kern w:val="2"/>
      <w:sz w:val="32"/>
      <w:szCs w:val="32"/>
      <w:lang w:bidi="ar-SA"/>
    </w:rPr>
  </w:style>
  <w:style w:type="paragraph" w:styleId="5">
    <w:name w:val="heading 3"/>
    <w:next w:val="1"/>
    <w:semiHidden/>
    <w:unhideWhenUsed/>
    <w:qFormat/>
    <w:uiPriority w:val="0"/>
    <w:pPr>
      <w:keepNext w:val="0"/>
      <w:keepLines w:val="0"/>
      <w:widowControl w:val="0"/>
      <w:overflowPunct w:val="0"/>
      <w:topLinePunct/>
      <w:autoSpaceDN/>
      <w:spacing w:beforeLines="0" w:beforeAutospacing="0" w:afterLines="0" w:afterAutospacing="0" w:line="240" w:lineRule="auto"/>
      <w:ind w:firstLine="628" w:firstLineChars="200"/>
      <w:jc w:val="both"/>
      <w:outlineLvl w:val="2"/>
    </w:pPr>
    <w:rPr>
      <w:rFonts w:ascii="GWZT-EN" w:hAnsi="Times New Roman" w:eastAsia="仿宋" w:cs="Times New Roman"/>
      <w:spacing w:val="-6"/>
      <w:kern w:val="2"/>
      <w:sz w:val="32"/>
      <w:szCs w:val="32"/>
      <w:lang w:bidi="ar-SA"/>
    </w:rPr>
  </w:style>
  <w:style w:type="paragraph" w:styleId="6">
    <w:name w:val="heading 4"/>
    <w:next w:val="1"/>
    <w:semiHidden/>
    <w:unhideWhenUsed/>
    <w:qFormat/>
    <w:uiPriority w:val="0"/>
    <w:pPr>
      <w:keepNext w:val="0"/>
      <w:keepLines w:val="0"/>
      <w:widowControl w:val="0"/>
      <w:overflowPunct w:val="0"/>
      <w:topLinePunct/>
      <w:autoSpaceDN/>
      <w:spacing w:beforeLines="0" w:beforeAutospacing="0" w:afterLines="0" w:afterAutospacing="0" w:line="240" w:lineRule="auto"/>
      <w:ind w:firstLine="628" w:firstLineChars="200"/>
      <w:jc w:val="both"/>
      <w:outlineLvl w:val="3"/>
    </w:pPr>
    <w:rPr>
      <w:rFonts w:ascii="GWZT-EN" w:hAnsi="Times New Roman" w:eastAsia="仿宋" w:cs="Times New Roman"/>
      <w:spacing w:val="-6"/>
      <w:kern w:val="2"/>
      <w:sz w:val="32"/>
      <w:szCs w:val="32"/>
      <w:lang w:bidi="ar-SA"/>
    </w:rPr>
  </w:style>
  <w:style w:type="paragraph" w:styleId="7">
    <w:name w:val="heading 5"/>
    <w:next w:val="1"/>
    <w:semiHidden/>
    <w:unhideWhenUsed/>
    <w:qFormat/>
    <w:uiPriority w:val="0"/>
    <w:pPr>
      <w:keepNext/>
      <w:keepLines/>
      <w:widowControl w:val="0"/>
      <w:overflowPunct w:val="0"/>
      <w:topLinePunct/>
      <w:autoSpaceDN/>
      <w:spacing w:beforeLines="0" w:beforeAutospacing="0" w:afterLines="0" w:afterAutospacing="0" w:line="240" w:lineRule="auto"/>
      <w:ind w:firstLine="632" w:firstLineChars="200"/>
      <w:jc w:val="both"/>
      <w:outlineLvl w:val="4"/>
    </w:pPr>
    <w:rPr>
      <w:rFonts w:ascii="GWZT-EN" w:hAnsi="Times New Roman" w:eastAsia="仿宋" w:cs="Times New Roman"/>
      <w:spacing w:val="-6"/>
      <w:kern w:val="2"/>
      <w:sz w:val="32"/>
      <w:szCs w:val="32"/>
      <w:lang w:bidi="ar-SA"/>
    </w:rPr>
  </w:style>
  <w:style w:type="paragraph" w:styleId="8">
    <w:name w:val="heading 6"/>
    <w:next w:val="1"/>
    <w:semiHidden/>
    <w:unhideWhenUsed/>
    <w:qFormat/>
    <w:uiPriority w:val="0"/>
    <w:pPr>
      <w:keepNext/>
      <w:keepLines/>
      <w:widowControl w:val="0"/>
      <w:overflowPunct w:val="0"/>
      <w:topLinePunct/>
      <w:autoSpaceDN/>
      <w:spacing w:beforeLines="0" w:beforeAutospacing="0" w:afterLines="0" w:afterAutospacing="0" w:line="240" w:lineRule="auto"/>
      <w:ind w:firstLine="632" w:firstLineChars="200"/>
      <w:jc w:val="both"/>
      <w:outlineLvl w:val="5"/>
    </w:pPr>
    <w:rPr>
      <w:rFonts w:ascii="GWZT-EN" w:hAnsi="Times New Roman" w:eastAsia="仿宋" w:cs="Times New Roman"/>
      <w:spacing w:val="-6"/>
      <w:kern w:val="2"/>
      <w:sz w:val="32"/>
      <w:szCs w:val="32"/>
      <w:lang w:bidi="ar-SA"/>
    </w:rPr>
  </w:style>
  <w:style w:type="paragraph" w:styleId="9">
    <w:name w:val="heading 7"/>
    <w:next w:val="1"/>
    <w:semiHidden/>
    <w:unhideWhenUsed/>
    <w:qFormat/>
    <w:uiPriority w:val="0"/>
    <w:pPr>
      <w:keepNext/>
      <w:keepLines/>
      <w:widowControl w:val="0"/>
      <w:overflowPunct w:val="0"/>
      <w:topLinePunct/>
      <w:autoSpaceDN/>
      <w:spacing w:beforeLines="0" w:beforeAutospacing="0" w:afterLines="0" w:afterAutospacing="0" w:line="240" w:lineRule="auto"/>
      <w:ind w:firstLine="632" w:firstLineChars="200"/>
      <w:jc w:val="both"/>
      <w:outlineLvl w:val="6"/>
    </w:pPr>
    <w:rPr>
      <w:rFonts w:ascii="GWZT-EN" w:hAnsi="Times New Roman" w:eastAsia="仿宋" w:cs="Times New Roman"/>
      <w:spacing w:val="-6"/>
      <w:kern w:val="2"/>
      <w:sz w:val="32"/>
      <w:szCs w:val="32"/>
      <w:lang w:bidi="ar-SA"/>
    </w:rPr>
  </w:style>
  <w:style w:type="paragraph" w:styleId="10">
    <w:name w:val="heading 8"/>
    <w:next w:val="1"/>
    <w:semiHidden/>
    <w:unhideWhenUsed/>
    <w:qFormat/>
    <w:uiPriority w:val="0"/>
    <w:pPr>
      <w:keepNext/>
      <w:keepLines/>
      <w:widowControl w:val="0"/>
      <w:overflowPunct w:val="0"/>
      <w:topLinePunct/>
      <w:autoSpaceDN/>
      <w:spacing w:beforeLines="0" w:beforeAutospacing="0" w:afterLines="0" w:afterAutospacing="0" w:line="240" w:lineRule="auto"/>
      <w:ind w:firstLine="632" w:firstLineChars="200"/>
      <w:jc w:val="both"/>
      <w:outlineLvl w:val="7"/>
    </w:pPr>
    <w:rPr>
      <w:rFonts w:ascii="GWZT-EN" w:hAnsi="Times New Roman" w:eastAsia="仿宋" w:cs="Times New Roman"/>
      <w:spacing w:val="-6"/>
      <w:kern w:val="2"/>
      <w:sz w:val="32"/>
      <w:szCs w:val="32"/>
      <w:lang w:bidi="ar-SA"/>
    </w:rPr>
  </w:style>
  <w:style w:type="paragraph" w:styleId="11">
    <w:name w:val="heading 9"/>
    <w:next w:val="1"/>
    <w:semiHidden/>
    <w:unhideWhenUsed/>
    <w:qFormat/>
    <w:uiPriority w:val="0"/>
    <w:pPr>
      <w:keepNext/>
      <w:keepLines/>
      <w:widowControl w:val="0"/>
      <w:overflowPunct w:val="0"/>
      <w:topLinePunct/>
      <w:autoSpaceDN/>
      <w:spacing w:beforeLines="0" w:beforeAutospacing="0" w:afterLines="0" w:afterAutospacing="0" w:line="240" w:lineRule="auto"/>
      <w:ind w:firstLine="632" w:firstLineChars="200"/>
      <w:jc w:val="both"/>
      <w:outlineLvl w:val="8"/>
    </w:pPr>
    <w:rPr>
      <w:rFonts w:ascii="GWZT-EN" w:hAnsi="Times New Roman" w:eastAsia="仿宋" w:cs="Times New Roman"/>
      <w:spacing w:val="-6"/>
      <w:kern w:val="2"/>
      <w:sz w:val="32"/>
      <w:szCs w:val="32"/>
      <w:lang w:bidi="ar-SA"/>
    </w:rPr>
  </w:style>
  <w:style w:type="character" w:default="1" w:styleId="165">
    <w:name w:val="Default Paragraph Font"/>
    <w:semiHidden/>
    <w:qFormat/>
    <w:uiPriority w:val="0"/>
    <w:rPr>
      <w:rFonts w:ascii="GWZT-EN"/>
    </w:rPr>
  </w:style>
  <w:style w:type="table" w:default="1" w:styleId="22">
    <w:name w:val="Normal Table"/>
    <w:semiHidden/>
    <w:qFormat/>
    <w:uiPriority w:val="0"/>
    <w:pPr>
      <w:spacing w:line="2" w:lineRule="auto"/>
    </w:pPr>
    <w:rPr>
      <w:rFonts w:ascii="GWZT-EN"/>
    </w:rPr>
    <w:tblPr>
      <w:tblCellMar>
        <w:top w:w="0" w:type="dxa"/>
        <w:left w:w="108" w:type="dxa"/>
        <w:bottom w:w="0" w:type="dxa"/>
        <w:right w:w="108" w:type="dxa"/>
      </w:tblCellMar>
    </w:tblPr>
  </w:style>
  <w:style w:type="paragraph" w:styleId="3">
    <w:name w:val="Title"/>
    <w:basedOn w:val="1"/>
    <w:qFormat/>
    <w:uiPriority w:val="0"/>
    <w:pPr>
      <w:widowControl w:val="0"/>
      <w:overflowPunct w:val="0"/>
      <w:topLinePunct/>
      <w:autoSpaceDN/>
      <w:spacing w:beforeLines="0" w:beforeAutospacing="0" w:afterLines="0" w:afterAutospacing="0"/>
      <w:jc w:val="center"/>
      <w:outlineLvl w:val="9"/>
    </w:pPr>
    <w:rPr>
      <w:rFonts w:ascii="GWZT-EN" w:hAnsi="Times New Roman" w:eastAsia="方正小标宋_GBK" w:cs="Times New Roman"/>
      <w:spacing w:val="-6"/>
      <w:kern w:val="2"/>
      <w:sz w:val="44"/>
      <w:szCs w:val="32"/>
      <w:lang w:bidi="ar-SA"/>
    </w:rPr>
  </w:style>
  <w:style w:type="paragraph" w:styleId="12">
    <w:name w:val="annotation text"/>
    <w:basedOn w:val="1"/>
    <w:qFormat/>
    <w:uiPriority w:val="0"/>
    <w:pPr>
      <w:jc w:val="left"/>
    </w:pPr>
    <w:rPr>
      <w:rFonts w:ascii="GWZT-EN" w:hAnsi="GWZT-EN"/>
      <w:sz w:val="28"/>
    </w:rPr>
  </w:style>
  <w:style w:type="paragraph" w:styleId="13">
    <w:name w:val="Salutation"/>
    <w:basedOn w:val="14"/>
    <w:next w:val="1"/>
    <w:link w:val="185"/>
    <w:autoRedefine/>
    <w:qFormat/>
    <w:uiPriority w:val="0"/>
    <w:pPr>
      <w:spacing w:before="360"/>
    </w:pPr>
    <w:rPr>
      <w:rFonts w:ascii="GWZT-EN" w:eastAsia="仿宋"/>
      <w:sz w:val="32"/>
    </w:rPr>
  </w:style>
  <w:style w:type="paragraph" w:customStyle="1" w:styleId="14">
    <w:name w:val="大标题"/>
    <w:basedOn w:val="3"/>
    <w:next w:val="4"/>
    <w:qFormat/>
    <w:uiPriority w:val="0"/>
    <w:pPr>
      <w:spacing w:beforeAutospacing="1" w:after="231961" w:afterAutospacing="1" w:line="600" w:lineRule="exact"/>
      <w:ind w:firstLine="0" w:firstLineChars="0"/>
    </w:pPr>
    <w:rPr>
      <w:rFonts w:hint="eastAsia" w:ascii="GWZT-EN" w:hAnsi="宋体" w:eastAsia="方正小标宋_GBK" w:cs="宋体"/>
      <w:kern w:val="44"/>
      <w:sz w:val="44"/>
      <w:szCs w:val="48"/>
      <w:lang w:bidi="ar"/>
    </w:rPr>
  </w:style>
  <w:style w:type="paragraph" w:styleId="15">
    <w:name w:val="Body Text"/>
    <w:basedOn w:val="1"/>
    <w:autoRedefine/>
    <w:qFormat/>
    <w:uiPriority w:val="0"/>
    <w:pPr>
      <w:widowControl w:val="0"/>
      <w:overflowPunct w:val="0"/>
      <w:topLinePunct/>
      <w:autoSpaceDN/>
      <w:spacing w:afterLines="0" w:afterAutospacing="0"/>
      <w:ind w:firstLine="632" w:firstLineChars="200"/>
      <w:jc w:val="both"/>
    </w:pPr>
    <w:rPr>
      <w:rFonts w:ascii="GWZT-EN" w:hAnsi="Times New Roman" w:eastAsia="仿宋" w:cs="Times New Roman"/>
      <w:spacing w:val="-6"/>
      <w:kern w:val="2"/>
      <w:sz w:val="32"/>
      <w:szCs w:val="32"/>
      <w:lang w:bidi="ar-SA"/>
    </w:rPr>
  </w:style>
  <w:style w:type="paragraph" w:styleId="16">
    <w:name w:val="Body Text Indent"/>
    <w:basedOn w:val="1"/>
    <w:qFormat/>
    <w:uiPriority w:val="0"/>
    <w:pPr>
      <w:spacing w:after="120" w:afterLines="0" w:afterAutospacing="0"/>
      <w:ind w:left="420" w:leftChars="200"/>
    </w:pPr>
    <w:rPr>
      <w:rFonts w:ascii="GWZT-EN"/>
    </w:rPr>
  </w:style>
  <w:style w:type="paragraph" w:styleId="17">
    <w:name w:val="footer"/>
    <w:basedOn w:val="1"/>
    <w:qFormat/>
    <w:uiPriority w:val="0"/>
    <w:pPr>
      <w:tabs>
        <w:tab w:val="center" w:pos="4153"/>
        <w:tab w:val="right" w:pos="8306"/>
      </w:tabs>
      <w:overflowPunct w:val="0"/>
      <w:autoSpaceDE w:val="0"/>
      <w:autoSpaceDN w:val="0"/>
      <w:adjustRightInd w:val="0"/>
      <w:spacing w:line="240" w:lineRule="atLeast"/>
      <w:jc w:val="both"/>
      <w:textAlignment w:val="baseline"/>
    </w:pPr>
    <w:rPr>
      <w:rFonts w:hint="default" w:ascii="GWZT-EN" w:hAnsi="Times New Roman" w:eastAsia="仿宋" w:cs="Times New Roman"/>
      <w:spacing w:val="-6"/>
      <w:sz w:val="20"/>
      <w:szCs w:val="20"/>
    </w:rPr>
  </w:style>
  <w:style w:type="paragraph" w:styleId="1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GWZT-EN"/>
      <w:sz w:val="18"/>
    </w:rPr>
  </w:style>
  <w:style w:type="paragraph" w:styleId="19">
    <w:name w:val="Subtitle"/>
    <w:qFormat/>
    <w:uiPriority w:val="0"/>
    <w:pPr>
      <w:widowControl w:val="0"/>
      <w:overflowPunct w:val="0"/>
      <w:topLinePunct/>
      <w:autoSpaceDN/>
      <w:spacing w:beforeLines="0" w:beforeAutospacing="0" w:afterLines="0" w:afterAutospacing="0" w:line="240" w:lineRule="auto"/>
      <w:jc w:val="center"/>
      <w:outlineLvl w:val="9"/>
    </w:pPr>
    <w:rPr>
      <w:rFonts w:ascii="GWZT-EN" w:hAnsi="Times New Roman" w:eastAsia="方正小标宋_GBK" w:cs="Times New Roman"/>
      <w:spacing w:val="-6"/>
      <w:kern w:val="28"/>
      <w:sz w:val="32"/>
      <w:szCs w:val="32"/>
      <w:lang w:bidi="ar-SA"/>
    </w:rPr>
  </w:style>
  <w:style w:type="paragraph" w:styleId="20">
    <w:name w:val="Normal (Web)"/>
    <w:basedOn w:val="1"/>
    <w:qFormat/>
    <w:uiPriority w:val="0"/>
    <w:pPr>
      <w:spacing w:before="0" w:beforeAutospacing="1" w:after="0" w:afterAutospacing="1"/>
      <w:ind w:left="0" w:right="0"/>
      <w:jc w:val="left"/>
    </w:pPr>
    <w:rPr>
      <w:rFonts w:ascii="GWZT-EN"/>
      <w:kern w:val="0"/>
      <w:sz w:val="24"/>
      <w:lang w:val="en-US" w:eastAsia="zh-CN" w:bidi="ar"/>
    </w:rPr>
  </w:style>
  <w:style w:type="paragraph" w:styleId="21">
    <w:name w:val="Body Text First Indent 2"/>
    <w:basedOn w:val="16"/>
    <w:qFormat/>
    <w:uiPriority w:val="0"/>
    <w:pPr>
      <w:ind w:firstLine="420" w:firstLineChars="200"/>
    </w:pPr>
    <w:rPr>
      <w:rFonts w:ascii="GWZT-EN"/>
    </w:rPr>
  </w:style>
  <w:style w:type="table" w:styleId="23">
    <w:name w:val="Table Grid"/>
    <w:basedOn w:val="22"/>
    <w:qFormat/>
    <w:uiPriority w:val="0"/>
    <w:pPr>
      <w:widowControl w:val="0"/>
      <w:spacing w:line="2" w:lineRule="auto"/>
      <w:jc w:val="both"/>
    </w:pPr>
    <w:rPr>
      <w:rFonts w:ascii="GWZT-E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4">
    <w:name w:val="Table Theme"/>
    <w:basedOn w:val="22"/>
    <w:qFormat/>
    <w:uiPriority w:val="0"/>
    <w:pPr>
      <w:widowControl w:val="0"/>
      <w:spacing w:line="2" w:lineRule="auto"/>
      <w:jc w:val="both"/>
    </w:pPr>
    <w:rPr>
      <w:rFonts w:ascii="GWZT-E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5">
    <w:name w:val="Table Colorful 1"/>
    <w:basedOn w:val="22"/>
    <w:qFormat/>
    <w:uiPriority w:val="0"/>
    <w:pPr>
      <w:widowControl w:val="0"/>
      <w:spacing w:line="2" w:lineRule="auto"/>
      <w:jc w:val="both"/>
    </w:pPr>
    <w:rPr>
      <w:rFonts w:ascii="GWZT-E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22"/>
    <w:qFormat/>
    <w:uiPriority w:val="0"/>
    <w:pPr>
      <w:widowControl w:val="0"/>
      <w:spacing w:line="2" w:lineRule="auto"/>
      <w:jc w:val="both"/>
    </w:pPr>
    <w:rPr>
      <w:rFonts w:ascii="GWZT-EN"/>
    </w:r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27">
    <w:name w:val="Table Colorful 3"/>
    <w:basedOn w:val="22"/>
    <w:qFormat/>
    <w:uiPriority w:val="0"/>
    <w:pPr>
      <w:widowControl w:val="0"/>
      <w:spacing w:line="2" w:lineRule="auto"/>
      <w:jc w:val="both"/>
    </w:pPr>
    <w:rPr>
      <w:rFonts w:ascii="GWZT-EN"/>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28">
    <w:name w:val="Table Elegant"/>
    <w:basedOn w:val="22"/>
    <w:qFormat/>
    <w:uiPriority w:val="0"/>
    <w:pPr>
      <w:widowControl w:val="0"/>
      <w:spacing w:line="2" w:lineRule="auto"/>
      <w:jc w:val="both"/>
    </w:pPr>
    <w:rPr>
      <w:rFonts w:ascii="GWZT-E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29">
    <w:name w:val="Table Classic 1"/>
    <w:basedOn w:val="22"/>
    <w:qFormat/>
    <w:uiPriority w:val="0"/>
    <w:pPr>
      <w:widowControl w:val="0"/>
      <w:spacing w:line="2" w:lineRule="auto"/>
      <w:jc w:val="both"/>
    </w:pPr>
    <w:rPr>
      <w:rFonts w:ascii="GWZT-EN"/>
    </w:r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0">
    <w:name w:val="Table Classic 2"/>
    <w:basedOn w:val="22"/>
    <w:qFormat/>
    <w:uiPriority w:val="0"/>
    <w:pPr>
      <w:widowControl w:val="0"/>
      <w:spacing w:line="2" w:lineRule="auto"/>
      <w:jc w:val="both"/>
    </w:pPr>
    <w:rPr>
      <w:rFonts w:ascii="GWZT-EN"/>
    </w:r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1">
    <w:name w:val="Table Classic 3"/>
    <w:basedOn w:val="22"/>
    <w:qFormat/>
    <w:uiPriority w:val="0"/>
    <w:pPr>
      <w:widowControl w:val="0"/>
      <w:spacing w:line="2" w:lineRule="auto"/>
      <w:jc w:val="both"/>
    </w:pPr>
    <w:rPr>
      <w:rFonts w:ascii="GWZT-EN"/>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32">
    <w:name w:val="Table Classic 4"/>
    <w:basedOn w:val="22"/>
    <w:qFormat/>
    <w:uiPriority w:val="0"/>
    <w:pPr>
      <w:widowControl w:val="0"/>
      <w:spacing w:line="2" w:lineRule="auto"/>
      <w:jc w:val="both"/>
    </w:pPr>
    <w:rPr>
      <w:rFonts w:ascii="GWZT-EN"/>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33">
    <w:name w:val="Table Simple 1"/>
    <w:basedOn w:val="22"/>
    <w:qFormat/>
    <w:uiPriority w:val="0"/>
    <w:pPr>
      <w:widowControl w:val="0"/>
      <w:spacing w:line="2" w:lineRule="auto"/>
      <w:jc w:val="both"/>
    </w:pPr>
    <w:rPr>
      <w:rFonts w:ascii="GWZT-EN"/>
    </w:r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34">
    <w:name w:val="Table Simple 2"/>
    <w:basedOn w:val="22"/>
    <w:qFormat/>
    <w:uiPriority w:val="0"/>
    <w:pPr>
      <w:widowControl w:val="0"/>
      <w:spacing w:line="2" w:lineRule="auto"/>
      <w:jc w:val="both"/>
    </w:pPr>
    <w:rPr>
      <w:rFonts w:ascii="GWZT-EN"/>
    </w:r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35">
    <w:name w:val="Table Simple 3"/>
    <w:basedOn w:val="22"/>
    <w:qFormat/>
    <w:uiPriority w:val="0"/>
    <w:pPr>
      <w:widowControl w:val="0"/>
      <w:spacing w:line="2" w:lineRule="auto"/>
      <w:jc w:val="both"/>
    </w:pPr>
    <w:rPr>
      <w:rFonts w:ascii="GWZT-EN"/>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36">
    <w:name w:val="Table Subtle 1"/>
    <w:basedOn w:val="22"/>
    <w:qFormat/>
    <w:uiPriority w:val="0"/>
    <w:pPr>
      <w:widowControl w:val="0"/>
      <w:spacing w:line="2" w:lineRule="auto"/>
      <w:jc w:val="both"/>
    </w:pPr>
    <w:rPr>
      <w:rFonts w:ascii="GWZT-EN"/>
    </w:r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7">
    <w:name w:val="Table Subtle 2"/>
    <w:basedOn w:val="22"/>
    <w:qFormat/>
    <w:uiPriority w:val="0"/>
    <w:pPr>
      <w:widowControl w:val="0"/>
      <w:spacing w:line="2" w:lineRule="auto"/>
      <w:jc w:val="both"/>
    </w:pPr>
    <w:rPr>
      <w:rFonts w:ascii="GWZT-EN"/>
    </w:r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8">
    <w:name w:val="Table 3D effects 1"/>
    <w:basedOn w:val="22"/>
    <w:qFormat/>
    <w:uiPriority w:val="0"/>
    <w:pPr>
      <w:widowControl w:val="0"/>
      <w:spacing w:line="2" w:lineRule="auto"/>
      <w:jc w:val="both"/>
    </w:pPr>
    <w:rPr>
      <w:rFonts w:ascii="GWZT-EN"/>
    </w:r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39">
    <w:name w:val="Table 3D effects 2"/>
    <w:basedOn w:val="22"/>
    <w:qFormat/>
    <w:uiPriority w:val="0"/>
    <w:pPr>
      <w:widowControl w:val="0"/>
      <w:spacing w:line="2" w:lineRule="auto"/>
      <w:jc w:val="both"/>
    </w:pPr>
    <w:rPr>
      <w:rFonts w:ascii="GWZT-EN"/>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40">
    <w:name w:val="Table 3D effects 3"/>
    <w:basedOn w:val="22"/>
    <w:qFormat/>
    <w:uiPriority w:val="0"/>
    <w:pPr>
      <w:widowControl w:val="0"/>
      <w:spacing w:line="2" w:lineRule="auto"/>
      <w:jc w:val="both"/>
    </w:pPr>
    <w:rPr>
      <w:rFonts w:ascii="GWZT-EN"/>
    </w:r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41">
    <w:name w:val="Table List 1"/>
    <w:basedOn w:val="22"/>
    <w:qFormat/>
    <w:uiPriority w:val="0"/>
    <w:pPr>
      <w:widowControl w:val="0"/>
      <w:spacing w:line="2" w:lineRule="auto"/>
      <w:jc w:val="both"/>
    </w:pPr>
    <w:rPr>
      <w:rFonts w:ascii="GWZT-EN"/>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42">
    <w:name w:val="Table List 2"/>
    <w:basedOn w:val="22"/>
    <w:qFormat/>
    <w:uiPriority w:val="0"/>
    <w:pPr>
      <w:widowControl w:val="0"/>
      <w:spacing w:line="2" w:lineRule="auto"/>
      <w:jc w:val="both"/>
    </w:pPr>
    <w:rPr>
      <w:rFonts w:ascii="GWZT-EN"/>
    </w:r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43">
    <w:name w:val="Table List 3"/>
    <w:basedOn w:val="22"/>
    <w:qFormat/>
    <w:uiPriority w:val="0"/>
    <w:pPr>
      <w:widowControl w:val="0"/>
      <w:spacing w:line="2" w:lineRule="auto"/>
      <w:jc w:val="both"/>
    </w:pPr>
    <w:rPr>
      <w:rFonts w:ascii="GWZT-EN"/>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44">
    <w:name w:val="Table List 4"/>
    <w:basedOn w:val="22"/>
    <w:qFormat/>
    <w:uiPriority w:val="0"/>
    <w:pPr>
      <w:widowControl w:val="0"/>
      <w:spacing w:line="2" w:lineRule="auto"/>
      <w:jc w:val="both"/>
    </w:pPr>
    <w:rPr>
      <w:rFonts w:ascii="GWZT-EN"/>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45">
    <w:name w:val="Table List 5"/>
    <w:basedOn w:val="22"/>
    <w:qFormat/>
    <w:uiPriority w:val="0"/>
    <w:pPr>
      <w:widowControl w:val="0"/>
      <w:spacing w:line="2" w:lineRule="auto"/>
      <w:jc w:val="both"/>
    </w:pPr>
    <w:rPr>
      <w:rFonts w:ascii="GWZT-EN"/>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46">
    <w:name w:val="Table List 6"/>
    <w:basedOn w:val="22"/>
    <w:qFormat/>
    <w:uiPriority w:val="0"/>
    <w:pPr>
      <w:widowControl w:val="0"/>
      <w:spacing w:line="2" w:lineRule="auto"/>
      <w:jc w:val="both"/>
    </w:pPr>
    <w:rPr>
      <w:rFonts w:ascii="GWZT-EN"/>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47">
    <w:name w:val="Table List 7"/>
    <w:basedOn w:val="22"/>
    <w:qFormat/>
    <w:uiPriority w:val="0"/>
    <w:pPr>
      <w:widowControl w:val="0"/>
      <w:spacing w:line="2" w:lineRule="auto"/>
      <w:jc w:val="both"/>
    </w:pPr>
    <w:rPr>
      <w:rFonts w:ascii="GWZT-EN"/>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48">
    <w:name w:val="Table List 8"/>
    <w:basedOn w:val="22"/>
    <w:qFormat/>
    <w:uiPriority w:val="0"/>
    <w:pPr>
      <w:widowControl w:val="0"/>
      <w:spacing w:line="2" w:lineRule="auto"/>
      <w:jc w:val="both"/>
    </w:pPr>
    <w:rPr>
      <w:rFonts w:ascii="GWZT-EN"/>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49">
    <w:name w:val="Table Contemporary"/>
    <w:basedOn w:val="22"/>
    <w:qFormat/>
    <w:uiPriority w:val="0"/>
    <w:pPr>
      <w:widowControl w:val="0"/>
      <w:spacing w:line="2" w:lineRule="auto"/>
      <w:jc w:val="both"/>
    </w:pPr>
    <w:rPr>
      <w:rFonts w:ascii="GWZT-EN"/>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50">
    <w:name w:val="Table Columns 1"/>
    <w:basedOn w:val="22"/>
    <w:qFormat/>
    <w:uiPriority w:val="0"/>
    <w:pPr>
      <w:widowControl w:val="0"/>
      <w:spacing w:line="2" w:lineRule="auto"/>
      <w:jc w:val="both"/>
    </w:pPr>
    <w:rPr>
      <w:rFonts w:ascii="GWZT-EN"/>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51">
    <w:name w:val="Table Columns 2"/>
    <w:basedOn w:val="22"/>
    <w:qFormat/>
    <w:uiPriority w:val="0"/>
    <w:pPr>
      <w:widowControl w:val="0"/>
      <w:spacing w:line="2" w:lineRule="auto"/>
      <w:jc w:val="both"/>
    </w:pPr>
    <w:rPr>
      <w:rFonts w:ascii="GWZT-EN"/>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52">
    <w:name w:val="Table Columns 3"/>
    <w:basedOn w:val="22"/>
    <w:qFormat/>
    <w:uiPriority w:val="0"/>
    <w:pPr>
      <w:widowControl w:val="0"/>
      <w:spacing w:line="2" w:lineRule="auto"/>
      <w:jc w:val="both"/>
    </w:pPr>
    <w:rPr>
      <w:rFonts w:ascii="GWZT-EN"/>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53">
    <w:name w:val="Table Columns 4"/>
    <w:basedOn w:val="22"/>
    <w:qFormat/>
    <w:uiPriority w:val="0"/>
    <w:pPr>
      <w:widowControl w:val="0"/>
      <w:spacing w:line="2" w:lineRule="auto"/>
      <w:jc w:val="both"/>
    </w:pPr>
    <w:rPr>
      <w:rFonts w:ascii="GWZT-EN"/>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4">
    <w:name w:val="Table Columns 5"/>
    <w:basedOn w:val="22"/>
    <w:qFormat/>
    <w:uiPriority w:val="0"/>
    <w:pPr>
      <w:widowControl w:val="0"/>
      <w:spacing w:line="2" w:lineRule="auto"/>
      <w:jc w:val="both"/>
    </w:pPr>
    <w:rPr>
      <w:rFonts w:ascii="GWZT-EN"/>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55">
    <w:name w:val="Table Grid 1"/>
    <w:basedOn w:val="22"/>
    <w:qFormat/>
    <w:uiPriority w:val="0"/>
    <w:pPr>
      <w:widowControl w:val="0"/>
      <w:spacing w:line="2" w:lineRule="auto"/>
      <w:jc w:val="both"/>
    </w:pPr>
    <w:rPr>
      <w:rFonts w:ascii="GWZT-E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56">
    <w:name w:val="Table Grid 2"/>
    <w:basedOn w:val="22"/>
    <w:qFormat/>
    <w:uiPriority w:val="0"/>
    <w:pPr>
      <w:widowControl w:val="0"/>
      <w:spacing w:line="2" w:lineRule="auto"/>
      <w:jc w:val="both"/>
    </w:pPr>
    <w:rPr>
      <w:rFonts w:ascii="GWZT-EN"/>
    </w:r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57">
    <w:name w:val="Table Grid 3"/>
    <w:basedOn w:val="22"/>
    <w:qFormat/>
    <w:uiPriority w:val="0"/>
    <w:pPr>
      <w:widowControl w:val="0"/>
      <w:spacing w:line="2" w:lineRule="auto"/>
      <w:jc w:val="both"/>
    </w:pPr>
    <w:rPr>
      <w:rFonts w:ascii="GWZT-EN"/>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58">
    <w:name w:val="Table Grid 4"/>
    <w:basedOn w:val="22"/>
    <w:qFormat/>
    <w:uiPriority w:val="0"/>
    <w:pPr>
      <w:widowControl w:val="0"/>
      <w:spacing w:line="2" w:lineRule="auto"/>
      <w:jc w:val="both"/>
    </w:pPr>
    <w:rPr>
      <w:rFonts w:ascii="GWZT-EN"/>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22"/>
    <w:qFormat/>
    <w:uiPriority w:val="0"/>
    <w:pPr>
      <w:widowControl w:val="0"/>
      <w:spacing w:line="2" w:lineRule="auto"/>
      <w:jc w:val="both"/>
    </w:pPr>
    <w:rPr>
      <w:rFonts w:ascii="GWZT-E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60">
    <w:name w:val="Table Grid 6"/>
    <w:basedOn w:val="22"/>
    <w:qFormat/>
    <w:uiPriority w:val="0"/>
    <w:pPr>
      <w:widowControl w:val="0"/>
      <w:spacing w:line="2" w:lineRule="auto"/>
      <w:jc w:val="both"/>
    </w:pPr>
    <w:rPr>
      <w:rFonts w:ascii="GWZT-EN"/>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61">
    <w:name w:val="Table Grid 7"/>
    <w:basedOn w:val="22"/>
    <w:qFormat/>
    <w:uiPriority w:val="0"/>
    <w:pPr>
      <w:widowControl w:val="0"/>
      <w:spacing w:line="2" w:lineRule="auto"/>
      <w:jc w:val="both"/>
    </w:pPr>
    <w:rPr>
      <w:rFonts w:ascii="GWZT-EN"/>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62">
    <w:name w:val="Table Grid 8"/>
    <w:basedOn w:val="22"/>
    <w:qFormat/>
    <w:uiPriority w:val="0"/>
    <w:pPr>
      <w:widowControl w:val="0"/>
      <w:spacing w:line="2" w:lineRule="auto"/>
      <w:jc w:val="both"/>
    </w:pPr>
    <w:rPr>
      <w:rFonts w:ascii="GWZT-EN"/>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63">
    <w:name w:val="Table Web 1"/>
    <w:basedOn w:val="22"/>
    <w:qFormat/>
    <w:uiPriority w:val="0"/>
    <w:pPr>
      <w:widowControl w:val="0"/>
      <w:spacing w:line="2" w:lineRule="auto"/>
      <w:jc w:val="both"/>
    </w:pPr>
    <w:rPr>
      <w:rFonts w:ascii="GWZT-EN"/>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64">
    <w:name w:val="Table Web 2"/>
    <w:basedOn w:val="22"/>
    <w:qFormat/>
    <w:uiPriority w:val="0"/>
    <w:pPr>
      <w:widowControl w:val="0"/>
      <w:spacing w:line="2" w:lineRule="auto"/>
      <w:jc w:val="both"/>
    </w:pPr>
    <w:rPr>
      <w:rFonts w:ascii="GWZT-EN"/>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65">
    <w:name w:val="Table Web 3"/>
    <w:basedOn w:val="22"/>
    <w:qFormat/>
    <w:uiPriority w:val="0"/>
    <w:pPr>
      <w:widowControl w:val="0"/>
      <w:spacing w:line="2" w:lineRule="auto"/>
      <w:jc w:val="both"/>
    </w:pPr>
    <w:rPr>
      <w:rFonts w:ascii="GWZT-EN"/>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66">
    <w:name w:val="Table Professional"/>
    <w:basedOn w:val="22"/>
    <w:qFormat/>
    <w:uiPriority w:val="0"/>
    <w:pPr>
      <w:widowControl w:val="0"/>
      <w:spacing w:line="2" w:lineRule="auto"/>
      <w:jc w:val="both"/>
    </w:pPr>
    <w:rPr>
      <w:rFonts w:ascii="GWZT-EN"/>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67">
    <w:name w:val="Light Shading"/>
    <w:basedOn w:val="22"/>
    <w:qFormat/>
    <w:uiPriority w:val="60"/>
    <w:pPr>
      <w:spacing w:line="2" w:lineRule="auto"/>
    </w:pPr>
    <w:rPr>
      <w:rFonts w:ascii="GWZT-EN"/>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68">
    <w:name w:val="Light Shading Accent 1"/>
    <w:basedOn w:val="22"/>
    <w:qFormat/>
    <w:uiPriority w:val="60"/>
    <w:pPr>
      <w:spacing w:line="2" w:lineRule="auto"/>
    </w:pPr>
    <w:rPr>
      <w:rFonts w:ascii="GWZT-EN"/>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69">
    <w:name w:val="Light Shading Accent 2"/>
    <w:basedOn w:val="22"/>
    <w:qFormat/>
    <w:uiPriority w:val="60"/>
    <w:pPr>
      <w:spacing w:line="2" w:lineRule="auto"/>
    </w:pPr>
    <w:rPr>
      <w:rFonts w:ascii="GWZT-EN"/>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70">
    <w:name w:val="Light Shading Accent 3"/>
    <w:basedOn w:val="22"/>
    <w:qFormat/>
    <w:uiPriority w:val="60"/>
    <w:pPr>
      <w:spacing w:line="2" w:lineRule="auto"/>
    </w:pPr>
    <w:rPr>
      <w:rFonts w:ascii="GWZT-EN"/>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71">
    <w:name w:val="Light Shading Accent 4"/>
    <w:basedOn w:val="22"/>
    <w:qFormat/>
    <w:uiPriority w:val="60"/>
    <w:pPr>
      <w:spacing w:line="2" w:lineRule="auto"/>
    </w:pPr>
    <w:rPr>
      <w:rFonts w:ascii="GWZT-EN"/>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72">
    <w:name w:val="Light Shading Accent 5"/>
    <w:basedOn w:val="22"/>
    <w:qFormat/>
    <w:uiPriority w:val="60"/>
    <w:pPr>
      <w:spacing w:line="2" w:lineRule="auto"/>
    </w:pPr>
    <w:rPr>
      <w:rFonts w:ascii="GWZT-EN"/>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73">
    <w:name w:val="Light Shading Accent 6"/>
    <w:basedOn w:val="22"/>
    <w:qFormat/>
    <w:uiPriority w:val="60"/>
    <w:pPr>
      <w:spacing w:line="2" w:lineRule="auto"/>
    </w:pPr>
    <w:rPr>
      <w:rFonts w:ascii="GWZT-EN"/>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74">
    <w:name w:val="Light List"/>
    <w:basedOn w:val="22"/>
    <w:qFormat/>
    <w:uiPriority w:val="61"/>
    <w:pPr>
      <w:spacing w:line="2" w:lineRule="auto"/>
    </w:pPr>
    <w:rPr>
      <w:rFonts w:ascii="GWZT-EN"/>
    </w:rPr>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75">
    <w:name w:val="Light List Accent 1"/>
    <w:basedOn w:val="22"/>
    <w:qFormat/>
    <w:uiPriority w:val="61"/>
    <w:pPr>
      <w:spacing w:line="2" w:lineRule="auto"/>
    </w:pPr>
    <w:rPr>
      <w:rFonts w:ascii="GWZT-EN"/>
    </w:rPr>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76">
    <w:name w:val="Light List Accent 2"/>
    <w:basedOn w:val="22"/>
    <w:qFormat/>
    <w:uiPriority w:val="61"/>
    <w:pPr>
      <w:spacing w:line="2" w:lineRule="auto"/>
    </w:pPr>
    <w:rPr>
      <w:rFonts w:ascii="GWZT-EN"/>
    </w:rPr>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77">
    <w:name w:val="Light List Accent 3"/>
    <w:basedOn w:val="22"/>
    <w:qFormat/>
    <w:uiPriority w:val="61"/>
    <w:pPr>
      <w:spacing w:line="2" w:lineRule="auto"/>
    </w:pPr>
    <w:rPr>
      <w:rFonts w:ascii="GWZT-E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78">
    <w:name w:val="Light List Accent 4"/>
    <w:basedOn w:val="22"/>
    <w:qFormat/>
    <w:uiPriority w:val="61"/>
    <w:pPr>
      <w:spacing w:line="2" w:lineRule="auto"/>
    </w:pPr>
    <w:rPr>
      <w:rFonts w:ascii="GWZT-EN"/>
    </w:rPr>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79">
    <w:name w:val="Light List Accent 5"/>
    <w:basedOn w:val="22"/>
    <w:qFormat/>
    <w:uiPriority w:val="61"/>
    <w:pPr>
      <w:spacing w:line="2" w:lineRule="auto"/>
    </w:pPr>
    <w:rPr>
      <w:rFonts w:ascii="GWZT-EN"/>
    </w:rPr>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80">
    <w:name w:val="Light List Accent 6"/>
    <w:basedOn w:val="22"/>
    <w:qFormat/>
    <w:uiPriority w:val="61"/>
    <w:pPr>
      <w:spacing w:line="2" w:lineRule="auto"/>
    </w:pPr>
    <w:rPr>
      <w:rFonts w:ascii="GWZT-EN"/>
    </w:rPr>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81">
    <w:name w:val="Light Grid"/>
    <w:basedOn w:val="22"/>
    <w:qFormat/>
    <w:uiPriority w:val="62"/>
    <w:pPr>
      <w:spacing w:line="2" w:lineRule="auto"/>
    </w:pPr>
    <w:rPr>
      <w:rFonts w:ascii="GWZT-EN"/>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82">
    <w:name w:val="Light Grid Accent 1"/>
    <w:basedOn w:val="22"/>
    <w:qFormat/>
    <w:uiPriority w:val="62"/>
    <w:pPr>
      <w:spacing w:line="2" w:lineRule="auto"/>
    </w:pPr>
    <w:rPr>
      <w:rFonts w:ascii="GWZT-E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83">
    <w:name w:val="Light Grid Accent 2"/>
    <w:basedOn w:val="22"/>
    <w:qFormat/>
    <w:uiPriority w:val="62"/>
    <w:pPr>
      <w:spacing w:line="2" w:lineRule="auto"/>
    </w:pPr>
    <w:rPr>
      <w:rFonts w:ascii="GWZT-EN"/>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84">
    <w:name w:val="Light Grid Accent 3"/>
    <w:basedOn w:val="22"/>
    <w:qFormat/>
    <w:uiPriority w:val="62"/>
    <w:pPr>
      <w:spacing w:line="2" w:lineRule="auto"/>
    </w:pPr>
    <w:rPr>
      <w:rFonts w:ascii="GWZT-EN"/>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85">
    <w:name w:val="Light Grid Accent 4"/>
    <w:basedOn w:val="22"/>
    <w:qFormat/>
    <w:uiPriority w:val="62"/>
    <w:pPr>
      <w:spacing w:line="2" w:lineRule="auto"/>
    </w:pPr>
    <w:rPr>
      <w:rFonts w:ascii="GWZT-EN"/>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86">
    <w:name w:val="Light Grid Accent 5"/>
    <w:basedOn w:val="22"/>
    <w:qFormat/>
    <w:uiPriority w:val="62"/>
    <w:pPr>
      <w:spacing w:line="2" w:lineRule="auto"/>
    </w:pPr>
    <w:rPr>
      <w:rFonts w:ascii="GWZT-EN"/>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87">
    <w:name w:val="Light Grid Accent 6"/>
    <w:basedOn w:val="22"/>
    <w:qFormat/>
    <w:uiPriority w:val="62"/>
    <w:pPr>
      <w:spacing w:line="2" w:lineRule="auto"/>
    </w:pPr>
    <w:rPr>
      <w:rFonts w:ascii="GWZT-EN"/>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88">
    <w:name w:val="Medium Shading 1"/>
    <w:basedOn w:val="22"/>
    <w:qFormat/>
    <w:uiPriority w:val="63"/>
    <w:pPr>
      <w:spacing w:line="2" w:lineRule="auto"/>
    </w:pPr>
    <w:rPr>
      <w:rFonts w:ascii="GWZT-EN"/>
    </w:rPr>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89">
    <w:name w:val="Medium Shading 1 Accent 1"/>
    <w:basedOn w:val="22"/>
    <w:qFormat/>
    <w:uiPriority w:val="63"/>
    <w:pPr>
      <w:spacing w:line="2" w:lineRule="auto"/>
    </w:pPr>
    <w:rPr>
      <w:rFonts w:ascii="GWZT-E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90">
    <w:name w:val="Medium Shading 1 Accent 2"/>
    <w:basedOn w:val="22"/>
    <w:qFormat/>
    <w:uiPriority w:val="63"/>
    <w:pPr>
      <w:spacing w:line="2" w:lineRule="auto"/>
    </w:pPr>
    <w:rPr>
      <w:rFonts w:ascii="GWZT-EN"/>
    </w:rPr>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91">
    <w:name w:val="Medium Shading 1 Accent 3"/>
    <w:basedOn w:val="22"/>
    <w:qFormat/>
    <w:uiPriority w:val="63"/>
    <w:pPr>
      <w:spacing w:line="2" w:lineRule="auto"/>
    </w:pPr>
    <w:rPr>
      <w:rFonts w:ascii="GWZT-EN"/>
    </w:rPr>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92">
    <w:name w:val="Medium Shading 1 Accent 4"/>
    <w:basedOn w:val="22"/>
    <w:qFormat/>
    <w:uiPriority w:val="63"/>
    <w:pPr>
      <w:spacing w:line="2" w:lineRule="auto"/>
    </w:pPr>
    <w:rPr>
      <w:rFonts w:ascii="GWZT-E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93">
    <w:name w:val="Medium Shading 1 Accent 5"/>
    <w:basedOn w:val="22"/>
    <w:qFormat/>
    <w:uiPriority w:val="63"/>
    <w:pPr>
      <w:spacing w:line="2" w:lineRule="auto"/>
    </w:pPr>
    <w:rPr>
      <w:rFonts w:ascii="GWZT-EN"/>
    </w:rPr>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94">
    <w:name w:val="Medium Shading 1 Accent 6"/>
    <w:basedOn w:val="22"/>
    <w:qFormat/>
    <w:uiPriority w:val="63"/>
    <w:pPr>
      <w:spacing w:line="2" w:lineRule="auto"/>
    </w:pPr>
    <w:rPr>
      <w:rFonts w:ascii="GWZT-EN"/>
    </w:rPr>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95">
    <w:name w:val="Medium Shading 2"/>
    <w:basedOn w:val="22"/>
    <w:qFormat/>
    <w:uiPriority w:val="64"/>
    <w:pPr>
      <w:spacing w:line="2" w:lineRule="auto"/>
    </w:pPr>
    <w:rPr>
      <w:rFonts w:ascii="GWZT-EN"/>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96">
    <w:name w:val="Medium Shading 2 Accent 1"/>
    <w:basedOn w:val="22"/>
    <w:qFormat/>
    <w:uiPriority w:val="64"/>
    <w:pPr>
      <w:spacing w:line="2" w:lineRule="auto"/>
    </w:pPr>
    <w:rPr>
      <w:rFonts w:ascii="GWZT-EN"/>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97">
    <w:name w:val="Medium Shading 2 Accent 2"/>
    <w:basedOn w:val="22"/>
    <w:qFormat/>
    <w:uiPriority w:val="64"/>
    <w:pPr>
      <w:spacing w:line="2" w:lineRule="auto"/>
    </w:pPr>
    <w:rPr>
      <w:rFonts w:ascii="GWZT-EN"/>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98">
    <w:name w:val="Medium Shading 2 Accent 3"/>
    <w:basedOn w:val="22"/>
    <w:qFormat/>
    <w:uiPriority w:val="64"/>
    <w:pPr>
      <w:spacing w:line="2" w:lineRule="auto"/>
    </w:pPr>
    <w:rPr>
      <w:rFonts w:ascii="GWZT-EN"/>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99">
    <w:name w:val="Medium Shading 2 Accent 4"/>
    <w:basedOn w:val="22"/>
    <w:qFormat/>
    <w:uiPriority w:val="64"/>
    <w:pPr>
      <w:spacing w:line="2" w:lineRule="auto"/>
    </w:pPr>
    <w:rPr>
      <w:rFonts w:ascii="GWZT-EN"/>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00">
    <w:name w:val="Medium Shading 2 Accent 5"/>
    <w:basedOn w:val="22"/>
    <w:qFormat/>
    <w:uiPriority w:val="64"/>
    <w:pPr>
      <w:spacing w:line="2" w:lineRule="auto"/>
    </w:pPr>
    <w:rPr>
      <w:rFonts w:ascii="GWZT-EN"/>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01">
    <w:name w:val="Medium Shading 2 Accent 6"/>
    <w:basedOn w:val="22"/>
    <w:qFormat/>
    <w:uiPriority w:val="64"/>
    <w:pPr>
      <w:spacing w:line="2" w:lineRule="auto"/>
    </w:pPr>
    <w:rPr>
      <w:rFonts w:ascii="GWZT-EN"/>
    </w:rPr>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02">
    <w:name w:val="Medium List 1"/>
    <w:basedOn w:val="22"/>
    <w:qFormat/>
    <w:uiPriority w:val="65"/>
    <w:pPr>
      <w:spacing w:line="2" w:lineRule="auto"/>
    </w:pPr>
    <w:rPr>
      <w:rFonts w:ascii="GWZT-EN"/>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03">
    <w:name w:val="Medium List 1 Accent 1"/>
    <w:basedOn w:val="22"/>
    <w:qFormat/>
    <w:uiPriority w:val="65"/>
    <w:pPr>
      <w:spacing w:line="2" w:lineRule="auto"/>
    </w:pPr>
    <w:rPr>
      <w:rFonts w:ascii="GWZT-EN"/>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04">
    <w:name w:val="Medium List 1 Accent 2"/>
    <w:basedOn w:val="22"/>
    <w:qFormat/>
    <w:uiPriority w:val="65"/>
    <w:pPr>
      <w:spacing w:line="2" w:lineRule="auto"/>
    </w:pPr>
    <w:rPr>
      <w:rFonts w:ascii="GWZT-EN"/>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05">
    <w:name w:val="Medium List 1 Accent 3"/>
    <w:basedOn w:val="22"/>
    <w:qFormat/>
    <w:uiPriority w:val="65"/>
    <w:pPr>
      <w:spacing w:line="2" w:lineRule="auto"/>
    </w:pPr>
    <w:rPr>
      <w:rFonts w:ascii="GWZT-EN"/>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06">
    <w:name w:val="Medium List 1 Accent 4"/>
    <w:basedOn w:val="22"/>
    <w:qFormat/>
    <w:uiPriority w:val="65"/>
    <w:pPr>
      <w:spacing w:line="2" w:lineRule="auto"/>
    </w:pPr>
    <w:rPr>
      <w:rFonts w:ascii="GWZT-EN"/>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07">
    <w:name w:val="Medium List 1 Accent 5"/>
    <w:basedOn w:val="22"/>
    <w:qFormat/>
    <w:uiPriority w:val="65"/>
    <w:pPr>
      <w:spacing w:line="2" w:lineRule="auto"/>
    </w:pPr>
    <w:rPr>
      <w:rFonts w:ascii="GWZT-EN"/>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08">
    <w:name w:val="Medium List 1 Accent 6"/>
    <w:basedOn w:val="22"/>
    <w:qFormat/>
    <w:uiPriority w:val="65"/>
    <w:pPr>
      <w:spacing w:line="2" w:lineRule="auto"/>
    </w:pPr>
    <w:rPr>
      <w:rFonts w:ascii="GWZT-EN"/>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09">
    <w:name w:val="Medium List 2"/>
    <w:basedOn w:val="22"/>
    <w:qFormat/>
    <w:uiPriority w:val="66"/>
    <w:pPr>
      <w:spacing w:line="2" w:lineRule="auto"/>
    </w:pPr>
    <w:rPr>
      <w:rFonts w:ascii="GWZT-EN" w:hAnsi="Symbol" w:eastAsia="黑体"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10">
    <w:name w:val="Medium List 2 Accent 1"/>
    <w:basedOn w:val="22"/>
    <w:qFormat/>
    <w:uiPriority w:val="66"/>
    <w:pPr>
      <w:spacing w:line="2" w:lineRule="auto"/>
    </w:pPr>
    <w:rPr>
      <w:rFonts w:ascii="GWZT-EN" w:hAnsi="Symbol" w:eastAsia="黑体"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11">
    <w:name w:val="Medium List 2 Accent 2"/>
    <w:basedOn w:val="22"/>
    <w:qFormat/>
    <w:uiPriority w:val="66"/>
    <w:pPr>
      <w:spacing w:line="2" w:lineRule="auto"/>
    </w:pPr>
    <w:rPr>
      <w:rFonts w:ascii="GWZT-EN" w:hAnsi="Symbol" w:eastAsia="黑体"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12">
    <w:name w:val="Medium List 2 Accent 3"/>
    <w:basedOn w:val="22"/>
    <w:qFormat/>
    <w:uiPriority w:val="66"/>
    <w:pPr>
      <w:spacing w:line="2" w:lineRule="auto"/>
    </w:pPr>
    <w:rPr>
      <w:rFonts w:ascii="GWZT-EN" w:hAnsi="Symbol" w:eastAsia="黑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13">
    <w:name w:val="Medium List 2 Accent 4"/>
    <w:basedOn w:val="22"/>
    <w:qFormat/>
    <w:uiPriority w:val="66"/>
    <w:pPr>
      <w:spacing w:line="2" w:lineRule="auto"/>
    </w:pPr>
    <w:rPr>
      <w:rFonts w:ascii="GWZT-EN" w:hAnsi="Symbol" w:eastAsia="黑体"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14">
    <w:name w:val="Medium List 2 Accent 5"/>
    <w:basedOn w:val="22"/>
    <w:qFormat/>
    <w:uiPriority w:val="66"/>
    <w:pPr>
      <w:spacing w:line="2" w:lineRule="auto"/>
    </w:pPr>
    <w:rPr>
      <w:rFonts w:ascii="GWZT-EN" w:hAnsi="Symbol" w:eastAsia="黑体"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15">
    <w:name w:val="Medium List 2 Accent 6"/>
    <w:basedOn w:val="22"/>
    <w:qFormat/>
    <w:uiPriority w:val="66"/>
    <w:pPr>
      <w:spacing w:line="2" w:lineRule="auto"/>
    </w:pPr>
    <w:rPr>
      <w:rFonts w:ascii="GWZT-EN" w:hAnsi="Symbol" w:eastAsia="黑体"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6">
    <w:name w:val="Medium Grid 1"/>
    <w:basedOn w:val="22"/>
    <w:qFormat/>
    <w:uiPriority w:val="67"/>
    <w:pPr>
      <w:spacing w:line="2" w:lineRule="auto"/>
    </w:pPr>
    <w:rPr>
      <w:rFonts w:ascii="GWZT-EN"/>
    </w:rPr>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7">
    <w:name w:val="Medium Grid 1 Accent 1"/>
    <w:basedOn w:val="22"/>
    <w:qFormat/>
    <w:uiPriority w:val="67"/>
    <w:pPr>
      <w:spacing w:line="2" w:lineRule="auto"/>
    </w:pPr>
    <w:rPr>
      <w:rFonts w:ascii="GWZT-EN"/>
    </w:r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18">
    <w:name w:val="Medium Grid 1 Accent 2"/>
    <w:basedOn w:val="22"/>
    <w:qFormat/>
    <w:uiPriority w:val="67"/>
    <w:pPr>
      <w:spacing w:line="2" w:lineRule="auto"/>
    </w:pPr>
    <w:rPr>
      <w:rFonts w:ascii="GWZT-EN"/>
    </w:r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19">
    <w:name w:val="Medium Grid 1 Accent 3"/>
    <w:basedOn w:val="22"/>
    <w:qFormat/>
    <w:uiPriority w:val="67"/>
    <w:pPr>
      <w:spacing w:line="2" w:lineRule="auto"/>
    </w:pPr>
    <w:rPr>
      <w:rFonts w:ascii="GWZT-EN"/>
    </w:rPr>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20">
    <w:name w:val="Medium Grid 1 Accent 4"/>
    <w:basedOn w:val="22"/>
    <w:qFormat/>
    <w:uiPriority w:val="67"/>
    <w:pPr>
      <w:spacing w:line="2" w:lineRule="auto"/>
    </w:pPr>
    <w:rPr>
      <w:rFonts w:ascii="GWZT-EN"/>
    </w:r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21">
    <w:name w:val="Medium Grid 1 Accent 5"/>
    <w:basedOn w:val="22"/>
    <w:qFormat/>
    <w:uiPriority w:val="67"/>
    <w:pPr>
      <w:spacing w:line="2" w:lineRule="auto"/>
    </w:pPr>
    <w:rPr>
      <w:rFonts w:ascii="GWZT-EN"/>
    </w:r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22">
    <w:name w:val="Medium Grid 1 Accent 6"/>
    <w:basedOn w:val="22"/>
    <w:qFormat/>
    <w:uiPriority w:val="67"/>
    <w:pPr>
      <w:spacing w:line="2" w:lineRule="auto"/>
    </w:pPr>
    <w:rPr>
      <w:rFonts w:ascii="GWZT-EN"/>
    </w:r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23">
    <w:name w:val="Medium Grid 2"/>
    <w:basedOn w:val="22"/>
    <w:qFormat/>
    <w:uiPriority w:val="68"/>
    <w:pPr>
      <w:spacing w:line="2" w:lineRule="auto"/>
    </w:pPr>
    <w:rPr>
      <w:rFonts w:ascii="GWZT-EN" w:hAnsi="Symbol" w:eastAsia="黑体"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124">
    <w:name w:val="Medium Grid 2 Accent 1"/>
    <w:basedOn w:val="22"/>
    <w:qFormat/>
    <w:uiPriority w:val="68"/>
    <w:pPr>
      <w:spacing w:line="2" w:lineRule="auto"/>
    </w:pPr>
    <w:rPr>
      <w:rFonts w:ascii="GWZT-EN" w:hAnsi="Symbol" w:eastAsia="黑体"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125">
    <w:name w:val="Medium Grid 2 Accent 2"/>
    <w:basedOn w:val="22"/>
    <w:qFormat/>
    <w:uiPriority w:val="68"/>
    <w:pPr>
      <w:spacing w:line="2" w:lineRule="auto"/>
    </w:pPr>
    <w:rPr>
      <w:rFonts w:ascii="GWZT-EN" w:hAnsi="Symbol" w:eastAsia="黑体"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126">
    <w:name w:val="Medium Grid 2 Accent 3"/>
    <w:basedOn w:val="22"/>
    <w:qFormat/>
    <w:uiPriority w:val="68"/>
    <w:pPr>
      <w:spacing w:line="2" w:lineRule="auto"/>
    </w:pPr>
    <w:rPr>
      <w:rFonts w:ascii="GWZT-EN" w:hAnsi="Symbol" w:eastAsia="黑体"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127">
    <w:name w:val="Medium Grid 2 Accent 4"/>
    <w:basedOn w:val="22"/>
    <w:qFormat/>
    <w:uiPriority w:val="68"/>
    <w:pPr>
      <w:spacing w:line="2" w:lineRule="auto"/>
    </w:pPr>
    <w:rPr>
      <w:rFonts w:ascii="GWZT-EN" w:hAnsi="Symbol" w:eastAsia="黑体"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128">
    <w:name w:val="Medium Grid 2 Accent 5"/>
    <w:basedOn w:val="22"/>
    <w:qFormat/>
    <w:uiPriority w:val="68"/>
    <w:pPr>
      <w:spacing w:line="2" w:lineRule="auto"/>
    </w:pPr>
    <w:rPr>
      <w:rFonts w:ascii="GWZT-EN" w:hAnsi="Symbol" w:eastAsia="黑体"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129">
    <w:name w:val="Medium Grid 2 Accent 6"/>
    <w:basedOn w:val="22"/>
    <w:qFormat/>
    <w:uiPriority w:val="68"/>
    <w:pPr>
      <w:spacing w:line="2" w:lineRule="auto"/>
    </w:pPr>
    <w:rPr>
      <w:rFonts w:ascii="GWZT-EN" w:hAnsi="Symbol" w:eastAsia="黑体"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130">
    <w:name w:val="Medium Grid 3"/>
    <w:basedOn w:val="22"/>
    <w:qFormat/>
    <w:uiPriority w:val="69"/>
    <w:pPr>
      <w:spacing w:line="2" w:lineRule="auto"/>
    </w:pPr>
    <w:rPr>
      <w:rFonts w:ascii="GWZT-E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131">
    <w:name w:val="Medium Grid 3 Accent 1"/>
    <w:basedOn w:val="22"/>
    <w:qFormat/>
    <w:uiPriority w:val="69"/>
    <w:pPr>
      <w:spacing w:line="2" w:lineRule="auto"/>
    </w:pPr>
    <w:rPr>
      <w:rFonts w:ascii="GWZT-E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132">
    <w:name w:val="Medium Grid 3 Accent 2"/>
    <w:basedOn w:val="22"/>
    <w:qFormat/>
    <w:uiPriority w:val="69"/>
    <w:pPr>
      <w:spacing w:line="2" w:lineRule="auto"/>
    </w:pPr>
    <w:rPr>
      <w:rFonts w:ascii="GWZT-E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33">
    <w:name w:val="Medium Grid 3 Accent 3"/>
    <w:basedOn w:val="22"/>
    <w:qFormat/>
    <w:uiPriority w:val="69"/>
    <w:pPr>
      <w:spacing w:line="2" w:lineRule="auto"/>
    </w:pPr>
    <w:rPr>
      <w:rFonts w:ascii="GWZT-E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34">
    <w:name w:val="Medium Grid 3 Accent 4"/>
    <w:basedOn w:val="22"/>
    <w:qFormat/>
    <w:uiPriority w:val="69"/>
    <w:pPr>
      <w:spacing w:line="2" w:lineRule="auto"/>
    </w:pPr>
    <w:rPr>
      <w:rFonts w:ascii="GWZT-E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35">
    <w:name w:val="Medium Grid 3 Accent 5"/>
    <w:basedOn w:val="22"/>
    <w:qFormat/>
    <w:uiPriority w:val="69"/>
    <w:pPr>
      <w:spacing w:line="2" w:lineRule="auto"/>
    </w:pPr>
    <w:rPr>
      <w:rFonts w:ascii="GWZT-E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36">
    <w:name w:val="Medium Grid 3 Accent 6"/>
    <w:basedOn w:val="22"/>
    <w:qFormat/>
    <w:uiPriority w:val="69"/>
    <w:pPr>
      <w:spacing w:line="2" w:lineRule="auto"/>
    </w:pPr>
    <w:rPr>
      <w:rFonts w:ascii="GWZT-EN"/>
    </w:r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37">
    <w:name w:val="Dark List"/>
    <w:basedOn w:val="22"/>
    <w:qFormat/>
    <w:uiPriority w:val="70"/>
    <w:pPr>
      <w:spacing w:line="2" w:lineRule="auto"/>
    </w:pPr>
    <w:rPr>
      <w:rFonts w:ascii="GWZT-EN"/>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38">
    <w:name w:val="Dark List Accent 1"/>
    <w:basedOn w:val="22"/>
    <w:qFormat/>
    <w:uiPriority w:val="70"/>
    <w:pPr>
      <w:spacing w:line="2" w:lineRule="auto"/>
    </w:pPr>
    <w:rPr>
      <w:rFonts w:ascii="GWZT-EN"/>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139">
    <w:name w:val="Dark List Accent 2"/>
    <w:basedOn w:val="22"/>
    <w:qFormat/>
    <w:uiPriority w:val="70"/>
    <w:pPr>
      <w:spacing w:line="2" w:lineRule="auto"/>
    </w:pPr>
    <w:rPr>
      <w:rFonts w:ascii="GWZT-EN"/>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140">
    <w:name w:val="Dark List Accent 3"/>
    <w:basedOn w:val="22"/>
    <w:qFormat/>
    <w:uiPriority w:val="70"/>
    <w:pPr>
      <w:spacing w:line="2" w:lineRule="auto"/>
    </w:pPr>
    <w:rPr>
      <w:rFonts w:ascii="GWZT-EN"/>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41">
    <w:name w:val="Dark List Accent 4"/>
    <w:basedOn w:val="22"/>
    <w:qFormat/>
    <w:uiPriority w:val="70"/>
    <w:pPr>
      <w:spacing w:line="2" w:lineRule="auto"/>
    </w:pPr>
    <w:rPr>
      <w:rFonts w:ascii="GWZT-EN"/>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42">
    <w:name w:val="Dark List Accent 5"/>
    <w:basedOn w:val="22"/>
    <w:qFormat/>
    <w:uiPriority w:val="70"/>
    <w:pPr>
      <w:spacing w:line="2" w:lineRule="auto"/>
    </w:pPr>
    <w:rPr>
      <w:rFonts w:ascii="GWZT-EN"/>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43">
    <w:name w:val="Dark List Accent 6"/>
    <w:basedOn w:val="22"/>
    <w:qFormat/>
    <w:uiPriority w:val="70"/>
    <w:pPr>
      <w:spacing w:line="2" w:lineRule="auto"/>
    </w:pPr>
    <w:rPr>
      <w:rFonts w:ascii="GWZT-EN"/>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44">
    <w:name w:val="Colorful Shading"/>
    <w:basedOn w:val="22"/>
    <w:qFormat/>
    <w:uiPriority w:val="71"/>
    <w:pPr>
      <w:spacing w:line="2" w:lineRule="auto"/>
    </w:pPr>
    <w:rPr>
      <w:rFonts w:ascii="GWZT-EN"/>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45">
    <w:name w:val="Colorful Shading Accent 1"/>
    <w:basedOn w:val="22"/>
    <w:qFormat/>
    <w:uiPriority w:val="71"/>
    <w:pPr>
      <w:spacing w:line="2" w:lineRule="auto"/>
    </w:pPr>
    <w:rPr>
      <w:rFonts w:ascii="GWZT-E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46">
    <w:name w:val="Colorful Shading Accent 2"/>
    <w:basedOn w:val="22"/>
    <w:qFormat/>
    <w:uiPriority w:val="71"/>
    <w:pPr>
      <w:spacing w:line="2" w:lineRule="auto"/>
    </w:pPr>
    <w:rPr>
      <w:rFonts w:ascii="GWZT-EN"/>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47">
    <w:name w:val="Colorful Shading Accent 3"/>
    <w:basedOn w:val="22"/>
    <w:qFormat/>
    <w:uiPriority w:val="71"/>
    <w:pPr>
      <w:spacing w:line="2" w:lineRule="auto"/>
    </w:pPr>
    <w:rPr>
      <w:rFonts w:ascii="GWZT-EN"/>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48">
    <w:name w:val="Colorful Shading Accent 4"/>
    <w:basedOn w:val="22"/>
    <w:qFormat/>
    <w:uiPriority w:val="71"/>
    <w:pPr>
      <w:spacing w:line="2" w:lineRule="auto"/>
    </w:pPr>
    <w:rPr>
      <w:rFonts w:ascii="GWZT-EN"/>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49">
    <w:name w:val="Colorful Shading Accent 5"/>
    <w:basedOn w:val="22"/>
    <w:qFormat/>
    <w:uiPriority w:val="71"/>
    <w:pPr>
      <w:spacing w:line="2" w:lineRule="auto"/>
    </w:pPr>
    <w:rPr>
      <w:rFonts w:ascii="GWZT-EN"/>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50">
    <w:name w:val="Colorful Shading Accent 6"/>
    <w:basedOn w:val="22"/>
    <w:qFormat/>
    <w:uiPriority w:val="71"/>
    <w:pPr>
      <w:spacing w:line="2" w:lineRule="auto"/>
    </w:pPr>
    <w:rPr>
      <w:rFonts w:ascii="GWZT-EN"/>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51">
    <w:name w:val="Colorful List"/>
    <w:basedOn w:val="22"/>
    <w:qFormat/>
    <w:uiPriority w:val="72"/>
    <w:pPr>
      <w:spacing w:line="2" w:lineRule="auto"/>
    </w:pPr>
    <w:rPr>
      <w:rFonts w:ascii="GWZT-EN"/>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52">
    <w:name w:val="Colorful List Accent 1"/>
    <w:basedOn w:val="22"/>
    <w:qFormat/>
    <w:uiPriority w:val="72"/>
    <w:pPr>
      <w:spacing w:line="2" w:lineRule="auto"/>
    </w:pPr>
    <w:rPr>
      <w:rFonts w:ascii="GWZT-EN"/>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53">
    <w:name w:val="Colorful List Accent 2"/>
    <w:basedOn w:val="22"/>
    <w:qFormat/>
    <w:uiPriority w:val="72"/>
    <w:pPr>
      <w:spacing w:line="2" w:lineRule="auto"/>
    </w:pPr>
    <w:rPr>
      <w:rFonts w:ascii="GWZT-EN"/>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154">
    <w:name w:val="Colorful List Accent 3"/>
    <w:basedOn w:val="22"/>
    <w:qFormat/>
    <w:uiPriority w:val="72"/>
    <w:pPr>
      <w:spacing w:line="2" w:lineRule="auto"/>
    </w:pPr>
    <w:rPr>
      <w:rFonts w:ascii="GWZT-EN"/>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55">
    <w:name w:val="Colorful List Accent 4"/>
    <w:basedOn w:val="22"/>
    <w:qFormat/>
    <w:uiPriority w:val="72"/>
    <w:pPr>
      <w:spacing w:line="2" w:lineRule="auto"/>
    </w:pPr>
    <w:rPr>
      <w:rFonts w:ascii="GWZT-EN"/>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56">
    <w:name w:val="Colorful List Accent 5"/>
    <w:basedOn w:val="22"/>
    <w:qFormat/>
    <w:uiPriority w:val="72"/>
    <w:pPr>
      <w:spacing w:line="2" w:lineRule="auto"/>
    </w:pPr>
    <w:rPr>
      <w:rFonts w:ascii="GWZT-EN"/>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157">
    <w:name w:val="Colorful List Accent 6"/>
    <w:basedOn w:val="22"/>
    <w:qFormat/>
    <w:uiPriority w:val="72"/>
    <w:pPr>
      <w:spacing w:line="2" w:lineRule="auto"/>
    </w:pPr>
    <w:rPr>
      <w:rFonts w:ascii="GWZT-EN"/>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58">
    <w:name w:val="Colorful Grid"/>
    <w:basedOn w:val="22"/>
    <w:qFormat/>
    <w:uiPriority w:val="73"/>
    <w:pPr>
      <w:spacing w:line="2" w:lineRule="auto"/>
    </w:pPr>
    <w:rPr>
      <w:rFonts w:ascii="GWZT-EN"/>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59">
    <w:name w:val="Colorful Grid Accent 1"/>
    <w:basedOn w:val="22"/>
    <w:qFormat/>
    <w:uiPriority w:val="73"/>
    <w:pPr>
      <w:spacing w:line="2" w:lineRule="auto"/>
    </w:pPr>
    <w:rPr>
      <w:rFonts w:ascii="GWZT-EN"/>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60">
    <w:name w:val="Colorful Grid Accent 2"/>
    <w:basedOn w:val="22"/>
    <w:qFormat/>
    <w:uiPriority w:val="73"/>
    <w:pPr>
      <w:spacing w:line="2" w:lineRule="auto"/>
    </w:pPr>
    <w:rPr>
      <w:rFonts w:ascii="GWZT-EN"/>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61">
    <w:name w:val="Colorful Grid Accent 3"/>
    <w:basedOn w:val="22"/>
    <w:qFormat/>
    <w:uiPriority w:val="73"/>
    <w:pPr>
      <w:spacing w:line="2" w:lineRule="auto"/>
    </w:pPr>
    <w:rPr>
      <w:rFonts w:ascii="GWZT-EN"/>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62">
    <w:name w:val="Colorful Grid Accent 4"/>
    <w:basedOn w:val="22"/>
    <w:qFormat/>
    <w:uiPriority w:val="73"/>
    <w:pPr>
      <w:spacing w:line="2" w:lineRule="auto"/>
    </w:pPr>
    <w:rPr>
      <w:rFonts w:ascii="GWZT-EN"/>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63">
    <w:name w:val="Colorful Grid Accent 5"/>
    <w:basedOn w:val="22"/>
    <w:qFormat/>
    <w:uiPriority w:val="73"/>
    <w:pPr>
      <w:spacing w:line="2" w:lineRule="auto"/>
    </w:pPr>
    <w:rPr>
      <w:rFonts w:ascii="GWZT-E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64">
    <w:name w:val="Colorful Grid Accent 6"/>
    <w:basedOn w:val="22"/>
    <w:qFormat/>
    <w:uiPriority w:val="73"/>
    <w:pPr>
      <w:spacing w:line="2" w:lineRule="auto"/>
    </w:pPr>
    <w:rPr>
      <w:rFonts w:ascii="GWZT-EN"/>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166">
    <w:name w:val="Strong"/>
    <w:basedOn w:val="165"/>
    <w:qFormat/>
    <w:uiPriority w:val="0"/>
    <w:rPr>
      <w:rFonts w:ascii="GWZT-EN"/>
      <w:b/>
    </w:rPr>
  </w:style>
  <w:style w:type="character" w:styleId="167">
    <w:name w:val="endnote reference"/>
    <w:basedOn w:val="165"/>
    <w:qFormat/>
    <w:uiPriority w:val="0"/>
    <w:rPr>
      <w:rFonts w:ascii="GWZT-EN"/>
      <w:vertAlign w:val="superscript"/>
    </w:rPr>
  </w:style>
  <w:style w:type="character" w:styleId="168">
    <w:name w:val="page number"/>
    <w:qFormat/>
    <w:uiPriority w:val="0"/>
    <w:rPr>
      <w:rFonts w:ascii="GWZT-EN" w:hAnsi="Times New Roman" w:eastAsia="宋体" w:cs="Times New Roman"/>
    </w:rPr>
  </w:style>
  <w:style w:type="character" w:styleId="169">
    <w:name w:val="FollowedHyperlink"/>
    <w:basedOn w:val="165"/>
    <w:qFormat/>
    <w:uiPriority w:val="0"/>
    <w:rPr>
      <w:rFonts w:ascii="GWZT-EN"/>
      <w:color w:val="800080"/>
      <w:u w:val="single"/>
    </w:rPr>
  </w:style>
  <w:style w:type="character" w:styleId="170">
    <w:name w:val="Emphasis"/>
    <w:basedOn w:val="165"/>
    <w:qFormat/>
    <w:uiPriority w:val="0"/>
    <w:rPr>
      <w:rFonts w:ascii="GWZT-EN"/>
      <w:i/>
    </w:rPr>
  </w:style>
  <w:style w:type="character" w:styleId="171">
    <w:name w:val="line number"/>
    <w:basedOn w:val="165"/>
    <w:qFormat/>
    <w:uiPriority w:val="0"/>
    <w:rPr>
      <w:rFonts w:ascii="GWZT-EN"/>
    </w:rPr>
  </w:style>
  <w:style w:type="character" w:styleId="172">
    <w:name w:val="HTML Definition"/>
    <w:basedOn w:val="165"/>
    <w:qFormat/>
    <w:uiPriority w:val="0"/>
    <w:rPr>
      <w:rFonts w:ascii="GWZT-EN"/>
      <w:i/>
    </w:rPr>
  </w:style>
  <w:style w:type="character" w:styleId="173">
    <w:name w:val="HTML Typewriter"/>
    <w:basedOn w:val="165"/>
    <w:qFormat/>
    <w:uiPriority w:val="0"/>
    <w:rPr>
      <w:rFonts w:ascii="GWZT-EN" w:hAnsi="Courier New"/>
      <w:sz w:val="20"/>
    </w:rPr>
  </w:style>
  <w:style w:type="character" w:styleId="174">
    <w:name w:val="HTML Acronym"/>
    <w:basedOn w:val="165"/>
    <w:qFormat/>
    <w:uiPriority w:val="0"/>
    <w:rPr>
      <w:rFonts w:ascii="GWZT-EN"/>
    </w:rPr>
  </w:style>
  <w:style w:type="character" w:styleId="175">
    <w:name w:val="HTML Variable"/>
    <w:basedOn w:val="165"/>
    <w:qFormat/>
    <w:uiPriority w:val="0"/>
    <w:rPr>
      <w:rFonts w:ascii="GWZT-EN"/>
      <w:i/>
    </w:rPr>
  </w:style>
  <w:style w:type="character" w:styleId="176">
    <w:name w:val="Hyperlink"/>
    <w:basedOn w:val="165"/>
    <w:qFormat/>
    <w:uiPriority w:val="0"/>
    <w:rPr>
      <w:rFonts w:ascii="GWZT-EN"/>
      <w:color w:val="0000FF"/>
      <w:u w:val="single"/>
    </w:rPr>
  </w:style>
  <w:style w:type="character" w:styleId="177">
    <w:name w:val="HTML Code"/>
    <w:basedOn w:val="165"/>
    <w:qFormat/>
    <w:uiPriority w:val="0"/>
    <w:rPr>
      <w:rFonts w:ascii="GWZT-EN" w:hAnsi="Courier New"/>
      <w:sz w:val="20"/>
    </w:rPr>
  </w:style>
  <w:style w:type="character" w:styleId="178">
    <w:name w:val="annotation reference"/>
    <w:basedOn w:val="165"/>
    <w:qFormat/>
    <w:uiPriority w:val="0"/>
    <w:rPr>
      <w:rFonts w:ascii="GWZT-EN"/>
      <w:sz w:val="21"/>
    </w:rPr>
  </w:style>
  <w:style w:type="character" w:styleId="179">
    <w:name w:val="HTML Cite"/>
    <w:basedOn w:val="165"/>
    <w:qFormat/>
    <w:uiPriority w:val="0"/>
    <w:rPr>
      <w:rFonts w:ascii="GWZT-EN"/>
      <w:i/>
    </w:rPr>
  </w:style>
  <w:style w:type="character" w:styleId="180">
    <w:name w:val="footnote reference"/>
    <w:basedOn w:val="165"/>
    <w:qFormat/>
    <w:uiPriority w:val="0"/>
    <w:rPr>
      <w:rFonts w:ascii="GWZT-EN"/>
      <w:vertAlign w:val="superscript"/>
    </w:rPr>
  </w:style>
  <w:style w:type="character" w:styleId="181">
    <w:name w:val="HTML Keyboard"/>
    <w:basedOn w:val="165"/>
    <w:qFormat/>
    <w:uiPriority w:val="0"/>
    <w:rPr>
      <w:rFonts w:ascii="GWZT-EN" w:hAnsi="Courier New"/>
      <w:sz w:val="20"/>
    </w:rPr>
  </w:style>
  <w:style w:type="character" w:styleId="182">
    <w:name w:val="HTML Sample"/>
    <w:basedOn w:val="165"/>
    <w:qFormat/>
    <w:uiPriority w:val="0"/>
    <w:rPr>
      <w:rFonts w:ascii="GWZT-EN" w:hAnsi="Courier New"/>
    </w:rPr>
  </w:style>
  <w:style w:type="paragraph" w:customStyle="1" w:styleId="183">
    <w:name w:val="老马标题"/>
    <w:basedOn w:val="1"/>
    <w:next w:val="1"/>
    <w:qFormat/>
    <w:uiPriority w:val="0"/>
    <w:pPr>
      <w:keepNext/>
      <w:keepLines/>
      <w:spacing w:beforeLines="0" w:afterLines="0" w:line="620" w:lineRule="exact"/>
      <w:jc w:val="center"/>
      <w:outlineLvl w:val="0"/>
    </w:pPr>
    <w:rPr>
      <w:rFonts w:hint="eastAsia" w:ascii="GWZT-EN" w:hAnsi="方正小标宋_GBK" w:eastAsia="方正小标宋_GBK" w:cs="方正小标宋_GBK"/>
      <w:kern w:val="44"/>
      <w:sz w:val="44"/>
    </w:rPr>
  </w:style>
  <w:style w:type="paragraph" w:customStyle="1" w:styleId="184">
    <w:name w:val="老马法律打印"/>
    <w:basedOn w:val="1"/>
    <w:next w:val="1"/>
    <w:qFormat/>
    <w:uiPriority w:val="0"/>
    <w:pPr>
      <w:keepNext/>
      <w:keepLines/>
      <w:spacing w:beforeLines="0" w:afterLines="0" w:line="440" w:lineRule="exact"/>
      <w:outlineLvl w:val="3"/>
    </w:pPr>
    <w:rPr>
      <w:rFonts w:hint="eastAsia" w:ascii="GWZT-EN" w:hAnsi="Arial"/>
      <w:sz w:val="28"/>
    </w:rPr>
  </w:style>
  <w:style w:type="character" w:customStyle="1" w:styleId="185">
    <w:name w:val="称呼 Char"/>
    <w:link w:val="13"/>
    <w:qFormat/>
    <w:uiPriority w:val="0"/>
    <w:rPr>
      <w:rFonts w:ascii="GWZT-EN" w:eastAsia="仿宋"/>
      <w:sz w:val="32"/>
    </w:rPr>
  </w:style>
  <w:style w:type="character" w:customStyle="1" w:styleId="186">
    <w:name w:val="标题 1 Char"/>
    <w:link w:val="2"/>
    <w:qFormat/>
    <w:uiPriority w:val="0"/>
    <w:rPr>
      <w:rFonts w:hint="eastAsia" w:ascii="GWZT-EN" w:hAnsi="宋体" w:eastAsia="方正小标宋_GBK" w:cs="宋体"/>
      <w:kern w:val="44"/>
      <w:sz w:val="44"/>
      <w:szCs w:val="48"/>
      <w:lang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9277</Words>
  <Characters>9278</Characters>
  <Lines>0</Lines>
  <Paragraphs>0</Paragraphs>
  <TotalTime>62</TotalTime>
  <ScaleCrop>false</ScaleCrop>
  <LinksUpToDate>false</LinksUpToDate>
  <CharactersWithSpaces>9338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2024-12-03T07:08:00Z</dcterms:created>
  <dc:creator>马顺杰</dc:creator>
  <cp:lastModifiedBy>西瓜</cp:lastModifiedBy>
  <dcterms:modified xsi:type="dcterms:W3CDTF">2025-01-11T06:12:55Z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5A973A3C08C54F9C93E8B981D8B40DE5_13</vt:lpwstr>
  </property>
  <property fmtid="{D5CDD505-2E9C-101B-9397-08002B2CF9AE}" pid="4" name="KSOTemplateDocerSaveRecord">
    <vt:lpwstr>eyJoZGlkIjoiZmM3YTgyZGI0MDVlNDRiNDFlOGExMjEwYmFlNjgxYWYiLCJ1c2VySWQiOiIyOTgyNjU2NDYifQ==</vt:lpwstr>
  </property>
</Properties>
</file>