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both"/>
        <w:rPr>
          <w:rFonts w:hint="eastAsia" w:ascii="黑体" w:hAnsi="黑体" w:eastAsia="黑体" w:cs="黑体"/>
          <w:b w:val="0"/>
          <w:bCs w:val="0"/>
          <w:sz w:val="32"/>
          <w:szCs w:val="32"/>
          <w:lang w:val="en-US" w:eastAsia="zh-CN"/>
        </w:rPr>
      </w:pPr>
      <w:r>
        <w:rPr>
          <w:rFonts w:hint="eastAsia" w:ascii="黑体" w:hAnsi="黑体" w:eastAsia="黑体" w:cs="黑体"/>
          <w:b w:val="0"/>
          <w:bCs w:val="0"/>
          <w:sz w:val="32"/>
          <w:szCs w:val="32"/>
          <w:lang w:eastAsia="zh-CN"/>
        </w:rPr>
        <w:t>附件</w:t>
      </w:r>
      <w:r>
        <w:rPr>
          <w:rFonts w:hint="eastAsia" w:ascii="黑体" w:hAnsi="黑体" w:eastAsia="黑体" w:cs="黑体"/>
          <w:b w:val="0"/>
          <w:bCs w:val="0"/>
          <w:sz w:val="32"/>
          <w:szCs w:val="32"/>
          <w:lang w:val="en-US" w:eastAsia="zh-CN"/>
        </w:rPr>
        <w:t>2</w:t>
      </w:r>
      <w:bookmarkStart w:id="1" w:name="_GoBack"/>
      <w:bookmarkEnd w:id="1"/>
    </w:p>
    <w:p>
      <w:pPr>
        <w:jc w:val="center"/>
        <w:rPr>
          <w:rFonts w:ascii="方正小标宋简体" w:hAnsi="方正小标宋简体" w:eastAsia="方正小标宋简体" w:cs="方正小标宋简体"/>
          <w:b w:val="0"/>
          <w:bCs w:val="0"/>
          <w:sz w:val="44"/>
          <w:szCs w:val="44"/>
        </w:rPr>
      </w:pPr>
      <w:r>
        <w:rPr>
          <w:rFonts w:hint="eastAsia" w:ascii="方正小标宋简体" w:hAnsi="方正小标宋简体" w:eastAsia="方正小标宋简体" w:cs="方正小标宋简体"/>
          <w:b w:val="0"/>
          <w:bCs w:val="0"/>
          <w:sz w:val="44"/>
          <w:szCs w:val="44"/>
        </w:rPr>
        <w:t>《衢州市市区电动自行车管理规定》</w:t>
      </w:r>
      <w:r>
        <w:rPr>
          <w:rFonts w:hint="eastAsia" w:ascii="方正小标宋简体" w:hAnsi="方正小标宋简体" w:eastAsia="方正小标宋简体" w:cs="方正小标宋简体"/>
          <w:b w:val="0"/>
          <w:bCs w:val="0"/>
          <w:sz w:val="44"/>
          <w:szCs w:val="44"/>
          <w:lang w:eastAsia="zh-CN"/>
        </w:rPr>
        <w:t>修改条文对照</w:t>
      </w:r>
      <w:r>
        <w:rPr>
          <w:rFonts w:hint="eastAsia" w:ascii="方正小标宋简体" w:hAnsi="方正小标宋简体" w:eastAsia="方正小标宋简体" w:cs="方正小标宋简体"/>
          <w:b w:val="0"/>
          <w:bCs w:val="0"/>
          <w:sz w:val="44"/>
          <w:szCs w:val="44"/>
        </w:rPr>
        <w:t>表</w:t>
      </w:r>
    </w:p>
    <w:tbl>
      <w:tblPr>
        <w:tblStyle w:val="6"/>
        <w:tblpPr w:leftFromText="180" w:rightFromText="180" w:vertAnchor="text" w:horzAnchor="page" w:tblpX="881" w:tblpY="953"/>
        <w:tblOverlap w:val="never"/>
        <w:tblW w:w="1005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799"/>
        <w:gridCol w:w="525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99" w:type="dxa"/>
            <w:vAlign w:val="center"/>
          </w:tcPr>
          <w:p>
            <w:pPr>
              <w:jc w:val="center"/>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修改前</w:t>
            </w:r>
          </w:p>
        </w:tc>
        <w:tc>
          <w:tcPr>
            <w:tcW w:w="5254" w:type="dxa"/>
            <w:vAlign w:val="center"/>
          </w:tcPr>
          <w:p>
            <w:pPr>
              <w:jc w:val="center"/>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修改后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99" w:type="dxa"/>
            <w:vAlign w:val="center"/>
          </w:tcPr>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第一条 为了加强电动自行车管理，保障道路交通安全、有序，保护道路交通参与者的合法权益，根据《中华人民共和国道路交通安全法》《中华人民共和国道路交通安全法实施条例》《浙江省实施〈中华人民共和国道路交通安全法〉办法》和有关法律、法规，结合本市实际，制定本规定。</w:t>
            </w:r>
          </w:p>
        </w:tc>
        <w:tc>
          <w:tcPr>
            <w:tcW w:w="5254" w:type="dxa"/>
            <w:vAlign w:val="center"/>
          </w:tcPr>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第一条【立法目的】为了加强电动自行车管理，保障道路交通安全、有序，保护道路交通参与者的合法权益，根据《中华人民共和国道路交通安全法》</w:t>
            </w:r>
            <w:r>
              <w:rPr>
                <w:rFonts w:hint="eastAsia" w:ascii="仿宋_GB2312" w:hAnsi="仿宋_GB2312" w:eastAsia="仿宋_GB2312" w:cs="仿宋_GB2312"/>
                <w:b/>
                <w:bCs/>
                <w:color w:val="auto"/>
                <w:sz w:val="28"/>
                <w:szCs w:val="28"/>
              </w:rPr>
              <w:t>《中华人民共和国产品质量法》</w:t>
            </w:r>
            <w:r>
              <w:rPr>
                <w:rFonts w:hint="eastAsia" w:ascii="仿宋_GB2312" w:hAnsi="仿宋_GB2312" w:eastAsia="仿宋_GB2312" w:cs="仿宋_GB2312"/>
                <w:color w:val="auto"/>
                <w:sz w:val="28"/>
                <w:szCs w:val="28"/>
              </w:rPr>
              <w:t>《中华人民共和国道路交通安全法实施条例》</w:t>
            </w:r>
            <w:r>
              <w:rPr>
                <w:rFonts w:hint="eastAsia" w:ascii="仿宋_GB2312" w:hAnsi="仿宋_GB2312" w:eastAsia="仿宋_GB2312" w:cs="仿宋_GB2312"/>
                <w:b/>
                <w:bCs/>
                <w:color w:val="auto"/>
                <w:sz w:val="28"/>
                <w:szCs w:val="28"/>
              </w:rPr>
              <w:t>《浙江省电动自行车管理条例》</w:t>
            </w:r>
            <w:r>
              <w:rPr>
                <w:rFonts w:hint="eastAsia" w:ascii="仿宋_GB2312" w:hAnsi="仿宋_GB2312" w:eastAsia="仿宋_GB2312" w:cs="仿宋_GB2312"/>
                <w:color w:val="auto"/>
                <w:sz w:val="28"/>
                <w:szCs w:val="28"/>
              </w:rPr>
              <w:t>和有关法律、法规，结合本市实际，制定本规定。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99" w:type="dxa"/>
            <w:vAlign w:val="center"/>
          </w:tcPr>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lang w:eastAsia="zh-Hans"/>
              </w:rPr>
              <w:t>第二条 衢州市市区电动自行车的生产、销售、登记、道路通行等活动，适用本规定。市区的具体范围由市人民政府划定并向社会公布。</w:t>
            </w:r>
          </w:p>
        </w:tc>
        <w:tc>
          <w:tcPr>
            <w:tcW w:w="5254" w:type="dxa"/>
            <w:vAlign w:val="center"/>
          </w:tcPr>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lang w:eastAsia="zh-Hans"/>
              </w:rPr>
              <w:t>第二条【适用范围】衢州市市区电动自行车的生产、销售、登记、道路通行等活动，适用本规定。市区的具体范围由市人民政府划定并向社会公布。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99" w:type="dxa"/>
            <w:vAlign w:val="center"/>
          </w:tcPr>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仿宋_GB2312" w:hAnsi="仿宋_GB2312" w:eastAsia="仿宋_GB2312" w:cs="仿宋_GB2312"/>
                <w:color w:val="auto"/>
                <w:sz w:val="28"/>
                <w:szCs w:val="28"/>
                <w:highlight w:val="yellow"/>
              </w:rPr>
            </w:pPr>
            <w:r>
              <w:rPr>
                <w:rFonts w:hint="eastAsia" w:ascii="仿宋_GB2312" w:hAnsi="仿宋_GB2312" w:eastAsia="仿宋_GB2312" w:cs="仿宋_GB2312"/>
                <w:color w:val="auto"/>
                <w:sz w:val="28"/>
                <w:szCs w:val="28"/>
              </w:rPr>
              <w:t>第三条 本规定所称电动自行车，是指符合国家标准的特种自行车。国家标准如有修改，应当符合新的标准。</w:t>
            </w:r>
          </w:p>
        </w:tc>
        <w:tc>
          <w:tcPr>
            <w:tcW w:w="5254" w:type="dxa"/>
            <w:vAlign w:val="center"/>
          </w:tcPr>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第三条【定义】本规定所称电动自行车，是指符合国家标准的特种自行车。国家标准如有修改，应当符合新的标准。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99" w:type="dxa"/>
            <w:vAlign w:val="center"/>
          </w:tcPr>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仿宋_GB2312" w:hAnsi="仿宋_GB2312" w:eastAsia="仿宋_GB2312" w:cs="仿宋_GB2312"/>
                <w:color w:val="auto"/>
                <w:sz w:val="28"/>
                <w:szCs w:val="28"/>
                <w:highlight w:val="yellow"/>
              </w:rPr>
            </w:pPr>
            <w:r>
              <w:rPr>
                <w:rFonts w:hint="eastAsia" w:ascii="仿宋_GB2312" w:hAnsi="仿宋_GB2312" w:eastAsia="仿宋_GB2312" w:cs="仿宋_GB2312"/>
                <w:color w:val="auto"/>
                <w:sz w:val="28"/>
                <w:szCs w:val="28"/>
                <w:lang w:eastAsia="zh-Hans"/>
              </w:rPr>
              <w:t>第四条 电动自行车的管理应当遵循合法、便民的原则，坚持教育与处罚相结合，引导电动自行车驾驶人形成安全、文明出行的意识和行为习惯。</w:t>
            </w:r>
          </w:p>
        </w:tc>
        <w:tc>
          <w:tcPr>
            <w:tcW w:w="5254" w:type="dxa"/>
            <w:vAlign w:val="center"/>
          </w:tcPr>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lang w:eastAsia="zh-Hans"/>
              </w:rPr>
              <w:t>第四条【立法原则】电动自行车的管理应当遵循合法、便民的原则，坚持教育与处罚相结合，引导电动自行车驾驶人形成安全、文明出行的意识和行为习惯。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99" w:type="dxa"/>
            <w:vAlign w:val="center"/>
          </w:tcPr>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第五条 市、区人民政府应当加强对电动自行车管理工作的领导，建立健全协调管理的工作机制。</w:t>
            </w:r>
          </w:p>
          <w:p>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市、区人民政府有关部门依法履行下列职责:</w:t>
            </w:r>
          </w:p>
          <w:p>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（一）公安机关负责电动自行车的登记、道路通行等管理工作；</w:t>
            </w:r>
          </w:p>
          <w:p>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（二）质量技术监督部门负责电动自行车生产质量的监督管理工作；</w:t>
            </w:r>
          </w:p>
          <w:p>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（三）市场监督管理部门负责电动自行车销售行为的监督管理工作；</w:t>
            </w:r>
          </w:p>
          <w:p>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（四）综合行政执法部门负责电动自行车在市区人行道停放等管理工作。</w:t>
            </w:r>
          </w:p>
          <w:p>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经济和信息化、规划、交通运输、住房和城乡建设、财政、教育等行政主管部门，按照各自职责做好电动自行车管理的相关工作。</w:t>
            </w:r>
          </w:p>
          <w:p>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有关部门应当加强电动自行车管理的信息共享和执法协作。</w:t>
            </w:r>
          </w:p>
        </w:tc>
        <w:tc>
          <w:tcPr>
            <w:tcW w:w="5254" w:type="dxa"/>
            <w:vAlign w:val="center"/>
          </w:tcPr>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第五条【政府职责】市、区人民政府应当加强对电动自行车管理工作的领导，建立健全协调管理的工作机制。</w:t>
            </w:r>
          </w:p>
          <w:p>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市、区人民政府有关部门依法履行下列职责:</w:t>
            </w:r>
          </w:p>
          <w:p>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（一）公安机关</w:t>
            </w:r>
            <w:r>
              <w:rPr>
                <w:rFonts w:hint="eastAsia" w:ascii="仿宋_GB2312" w:hAnsi="仿宋_GB2312" w:eastAsia="仿宋_GB2312" w:cs="仿宋_GB2312"/>
                <w:b/>
                <w:bCs/>
                <w:color w:val="auto"/>
                <w:sz w:val="28"/>
                <w:szCs w:val="28"/>
              </w:rPr>
              <w:t>交通管理部门</w:t>
            </w:r>
            <w:r>
              <w:rPr>
                <w:rFonts w:hint="eastAsia" w:ascii="仿宋_GB2312" w:hAnsi="仿宋_GB2312" w:eastAsia="仿宋_GB2312" w:cs="仿宋_GB2312"/>
                <w:color w:val="auto"/>
                <w:sz w:val="28"/>
                <w:szCs w:val="28"/>
              </w:rPr>
              <w:t>负责电动自行车的登记</w:t>
            </w:r>
            <w:r>
              <w:rPr>
                <w:rFonts w:hint="eastAsia" w:ascii="仿宋_GB2312" w:hAnsi="仿宋_GB2312" w:eastAsia="仿宋_GB2312" w:cs="仿宋_GB2312"/>
                <w:b/>
                <w:bCs/>
                <w:color w:val="auto"/>
                <w:sz w:val="28"/>
                <w:szCs w:val="28"/>
              </w:rPr>
              <w:t>和道路交通安全管理</w:t>
            </w:r>
            <w:r>
              <w:rPr>
                <w:rFonts w:hint="eastAsia" w:ascii="仿宋_GB2312" w:hAnsi="仿宋_GB2312" w:eastAsia="仿宋_GB2312" w:cs="仿宋_GB2312"/>
                <w:color w:val="auto"/>
                <w:sz w:val="28"/>
                <w:szCs w:val="28"/>
              </w:rPr>
              <w:t>；</w:t>
            </w:r>
          </w:p>
          <w:p>
            <w:pPr>
              <w:keepNext w:val="0"/>
              <w:keepLines w:val="0"/>
              <w:pageBreakBefore w:val="0"/>
              <w:widowControl w:val="0"/>
              <w:kinsoku/>
              <w:wordWrap/>
              <w:overflowPunct/>
              <w:topLinePunct w:val="0"/>
              <w:autoSpaceDE/>
              <w:autoSpaceDN/>
              <w:bidi w:val="0"/>
              <w:adjustRightInd/>
              <w:snapToGrid/>
              <w:spacing w:line="440" w:lineRule="exact"/>
              <w:ind w:firstLine="562" w:firstLineChars="200"/>
              <w:textAlignment w:val="auto"/>
              <w:rPr>
                <w:rFonts w:hint="eastAsia" w:ascii="仿宋_GB2312" w:hAnsi="仿宋_GB2312" w:eastAsia="仿宋_GB2312" w:cs="仿宋_GB2312"/>
                <w:b/>
                <w:bCs/>
                <w:color w:val="auto"/>
                <w:sz w:val="28"/>
                <w:szCs w:val="28"/>
              </w:rPr>
            </w:pPr>
            <w:r>
              <w:rPr>
                <w:rFonts w:hint="eastAsia" w:ascii="仿宋_GB2312" w:hAnsi="仿宋_GB2312" w:eastAsia="仿宋_GB2312" w:cs="仿宋_GB2312"/>
                <w:b/>
                <w:bCs/>
                <w:color w:val="auto"/>
                <w:sz w:val="28"/>
                <w:szCs w:val="28"/>
              </w:rPr>
              <w:t>（二）</w:t>
            </w:r>
            <w:r>
              <w:rPr>
                <w:rFonts w:hint="eastAsia" w:ascii="仿宋_GB2312" w:hAnsi="仿宋_GB2312" w:eastAsia="仿宋_GB2312" w:cs="仿宋_GB2312"/>
                <w:b w:val="0"/>
                <w:bCs w:val="0"/>
                <w:color w:val="auto"/>
                <w:sz w:val="28"/>
                <w:szCs w:val="28"/>
              </w:rPr>
              <w:t>市场监督管理部门负责</w:t>
            </w:r>
            <w:r>
              <w:rPr>
                <w:rFonts w:hint="eastAsia" w:ascii="仿宋_GB2312" w:hAnsi="仿宋_GB2312" w:eastAsia="仿宋_GB2312" w:cs="仿宋_GB2312"/>
                <w:b/>
                <w:bCs/>
                <w:color w:val="auto"/>
                <w:sz w:val="28"/>
                <w:szCs w:val="28"/>
              </w:rPr>
              <w:t>电动自行车、充电器、蓄电池等产品生产、销售、维修的监督管理和电动自行车的强制性产品认证的监督管理；</w:t>
            </w:r>
          </w:p>
          <w:p>
            <w:pPr>
              <w:keepNext w:val="0"/>
              <w:keepLines w:val="0"/>
              <w:pageBreakBefore w:val="0"/>
              <w:widowControl w:val="0"/>
              <w:kinsoku/>
              <w:wordWrap/>
              <w:overflowPunct/>
              <w:topLinePunct w:val="0"/>
              <w:autoSpaceDE/>
              <w:autoSpaceDN/>
              <w:bidi w:val="0"/>
              <w:adjustRightInd/>
              <w:snapToGrid/>
              <w:spacing w:line="440" w:lineRule="exact"/>
              <w:ind w:firstLine="562" w:firstLineChars="200"/>
              <w:textAlignment w:val="auto"/>
              <w:rPr>
                <w:rFonts w:hint="eastAsia" w:ascii="仿宋_GB2312" w:hAnsi="仿宋_GB2312" w:eastAsia="仿宋_GB2312" w:cs="仿宋_GB2312"/>
                <w:b/>
                <w:bCs/>
                <w:color w:val="auto"/>
                <w:sz w:val="28"/>
                <w:szCs w:val="28"/>
              </w:rPr>
            </w:pPr>
            <w:r>
              <w:rPr>
                <w:rFonts w:hint="eastAsia" w:ascii="仿宋_GB2312" w:hAnsi="仿宋_GB2312" w:eastAsia="仿宋_GB2312" w:cs="仿宋_GB2312"/>
                <w:b/>
                <w:bCs/>
                <w:color w:val="auto"/>
                <w:sz w:val="28"/>
                <w:szCs w:val="28"/>
              </w:rPr>
              <w:t>（三）消防救援机构负责电动自行车消防安全检查等相关管理工作。</w:t>
            </w:r>
          </w:p>
          <w:p>
            <w:pPr>
              <w:pStyle w:val="2"/>
              <w:keepNext w:val="0"/>
              <w:keepLines w:val="0"/>
              <w:pageBreakBefore w:val="0"/>
              <w:widowControl w:val="0"/>
              <w:kinsoku/>
              <w:wordWrap/>
              <w:overflowPunct/>
              <w:topLinePunct w:val="0"/>
              <w:autoSpaceDE/>
              <w:autoSpaceDN/>
              <w:bidi w:val="0"/>
              <w:adjustRightInd/>
              <w:snapToGrid/>
              <w:spacing w:line="440" w:lineRule="exact"/>
              <w:ind w:firstLine="640"/>
              <w:textAlignment w:val="auto"/>
              <w:rPr>
                <w:rFonts w:hint="eastAsia" w:ascii="仿宋_GB2312" w:hAnsi="仿宋_GB2312" w:eastAsia="仿宋_GB2312" w:cs="仿宋_GB2312"/>
                <w:b/>
                <w:bCs/>
                <w:color w:val="auto"/>
                <w:sz w:val="28"/>
                <w:szCs w:val="28"/>
              </w:rPr>
            </w:pPr>
            <w:r>
              <w:rPr>
                <w:rFonts w:hint="eastAsia" w:ascii="仿宋_GB2312" w:hAnsi="仿宋_GB2312" w:eastAsia="仿宋_GB2312" w:cs="仿宋_GB2312"/>
                <w:b/>
                <w:bCs/>
                <w:color w:val="auto"/>
                <w:sz w:val="28"/>
                <w:szCs w:val="28"/>
              </w:rPr>
              <w:t>（四）生态环境部门负责电动自行车废旧蓄电池的污染防治监督管理。</w:t>
            </w:r>
          </w:p>
          <w:p>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经济和信息化、商务、</w:t>
            </w:r>
            <w:r>
              <w:rPr>
                <w:rFonts w:hint="eastAsia" w:ascii="仿宋_GB2312" w:hAnsi="仿宋_GB2312" w:eastAsia="仿宋_GB2312" w:cs="仿宋_GB2312"/>
                <w:b/>
                <w:bCs/>
                <w:color w:val="auto"/>
                <w:sz w:val="28"/>
                <w:szCs w:val="28"/>
              </w:rPr>
              <w:t>应急管理、自然资源和规划、</w:t>
            </w:r>
            <w:r>
              <w:rPr>
                <w:rFonts w:hint="eastAsia" w:ascii="仿宋_GB2312" w:hAnsi="仿宋_GB2312" w:eastAsia="仿宋_GB2312" w:cs="仿宋_GB2312"/>
                <w:color w:val="auto"/>
                <w:sz w:val="28"/>
                <w:szCs w:val="28"/>
              </w:rPr>
              <w:t>交通运输、住房和城乡建设、</w:t>
            </w:r>
            <w:r>
              <w:rPr>
                <w:rFonts w:hint="eastAsia" w:ascii="仿宋_GB2312" w:hAnsi="仿宋_GB2312" w:eastAsia="仿宋_GB2312" w:cs="仿宋_GB2312"/>
                <w:b/>
                <w:bCs/>
                <w:color w:val="auto"/>
                <w:sz w:val="28"/>
                <w:szCs w:val="28"/>
              </w:rPr>
              <w:t>综合行政执法、</w:t>
            </w:r>
            <w:r>
              <w:rPr>
                <w:rFonts w:hint="eastAsia" w:ascii="仿宋_GB2312" w:hAnsi="仿宋_GB2312" w:eastAsia="仿宋_GB2312" w:cs="仿宋_GB2312"/>
                <w:color w:val="auto"/>
                <w:sz w:val="28"/>
                <w:szCs w:val="28"/>
              </w:rPr>
              <w:t>财政、教育等部门</w:t>
            </w:r>
            <w:r>
              <w:rPr>
                <w:rFonts w:hint="eastAsia" w:ascii="仿宋_GB2312" w:hAnsi="仿宋_GB2312" w:eastAsia="仿宋_GB2312" w:cs="仿宋_GB2312"/>
                <w:b/>
                <w:bCs/>
                <w:color w:val="auto"/>
                <w:sz w:val="28"/>
                <w:szCs w:val="28"/>
              </w:rPr>
              <w:t>，应当在各自职责范围内</w:t>
            </w:r>
            <w:r>
              <w:rPr>
                <w:rFonts w:hint="eastAsia" w:ascii="仿宋_GB2312" w:hAnsi="仿宋_GB2312" w:eastAsia="仿宋_GB2312" w:cs="仿宋_GB2312"/>
                <w:color w:val="auto"/>
                <w:sz w:val="28"/>
                <w:szCs w:val="28"/>
              </w:rPr>
              <w:t xml:space="preserve">做好电动自行车的相关监督管理工作。 </w:t>
            </w:r>
          </w:p>
          <w:p>
            <w:pPr>
              <w:keepNext w:val="0"/>
              <w:keepLines w:val="0"/>
              <w:pageBreakBefore w:val="0"/>
              <w:widowControl w:val="0"/>
              <w:kinsoku/>
              <w:wordWrap/>
              <w:overflowPunct/>
              <w:topLinePunct w:val="0"/>
              <w:autoSpaceDE/>
              <w:autoSpaceDN/>
              <w:bidi w:val="0"/>
              <w:adjustRightInd/>
              <w:snapToGrid/>
              <w:spacing w:line="440" w:lineRule="exact"/>
              <w:ind w:firstLine="562" w:firstLineChars="200"/>
              <w:textAlignment w:val="auto"/>
              <w:rPr>
                <w:rFonts w:hint="eastAsia" w:ascii="仿宋_GB2312" w:hAnsi="仿宋_GB2312" w:eastAsia="仿宋_GB2312" w:cs="仿宋_GB2312"/>
                <w:color w:val="auto"/>
                <w:sz w:val="28"/>
                <w:szCs w:val="28"/>
              </w:rPr>
            </w:pPr>
            <w:r>
              <w:rPr>
                <w:rFonts w:hint="eastAsia" w:ascii="仿宋_GB2312" w:hAnsi="仿宋_GB2312" w:eastAsia="仿宋_GB2312" w:cs="仿宋_GB2312"/>
                <w:b/>
                <w:bCs/>
                <w:color w:val="auto"/>
                <w:sz w:val="28"/>
                <w:szCs w:val="28"/>
              </w:rPr>
              <w:t>乡镇人民政府、街道办事处应当组织落实本辖区内电动自行车安全宣传教育和规范停放、安全充电等管理工作，指导村社参与电动自行车管理工作。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99" w:type="dxa"/>
            <w:vAlign w:val="center"/>
          </w:tcPr>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仿宋_GB2312" w:hAnsi="仿宋_GB2312" w:eastAsia="仿宋_GB2312" w:cs="仿宋_GB2312"/>
                <w:color w:val="auto"/>
                <w:sz w:val="28"/>
                <w:szCs w:val="28"/>
              </w:rPr>
            </w:pPr>
          </w:p>
        </w:tc>
        <w:tc>
          <w:tcPr>
            <w:tcW w:w="5254" w:type="dxa"/>
            <w:vAlign w:val="center"/>
          </w:tcPr>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仿宋_GB2312" w:hAnsi="仿宋_GB2312" w:eastAsia="仿宋_GB2312" w:cs="仿宋_GB2312"/>
                <w:color w:val="auto"/>
                <w:sz w:val="28"/>
                <w:szCs w:val="28"/>
              </w:rPr>
            </w:pPr>
            <w:r>
              <w:rPr>
                <w:rFonts w:hint="eastAsia" w:ascii="仿宋_GB2312" w:hAnsi="仿宋_GB2312" w:eastAsia="仿宋_GB2312" w:cs="仿宋_GB2312"/>
                <w:b/>
                <w:bCs/>
                <w:color w:val="auto"/>
                <w:sz w:val="28"/>
                <w:szCs w:val="28"/>
              </w:rPr>
              <w:t>第</w:t>
            </w:r>
            <w:r>
              <w:rPr>
                <w:rFonts w:hint="eastAsia" w:ascii="仿宋_GB2312" w:hAnsi="仿宋_GB2312" w:eastAsia="仿宋_GB2312" w:cs="仿宋_GB2312"/>
                <w:b/>
                <w:bCs/>
                <w:color w:val="auto"/>
                <w:sz w:val="28"/>
                <w:szCs w:val="28"/>
                <w:lang w:eastAsia="zh-Hans"/>
              </w:rPr>
              <w:t>六</w:t>
            </w:r>
            <w:r>
              <w:rPr>
                <w:rFonts w:hint="eastAsia" w:ascii="仿宋_GB2312" w:hAnsi="仿宋_GB2312" w:eastAsia="仿宋_GB2312" w:cs="仿宋_GB2312"/>
                <w:b/>
                <w:bCs/>
                <w:color w:val="auto"/>
                <w:sz w:val="28"/>
                <w:szCs w:val="28"/>
              </w:rPr>
              <w:t>条【数字化管理】市、区人民政府有关部门应当依托一体化公共数据系统，建立健全电动自行车</w:t>
            </w:r>
            <w:r>
              <w:rPr>
                <w:rFonts w:hint="eastAsia" w:ascii="仿宋_GB2312" w:hAnsi="仿宋_GB2312" w:eastAsia="仿宋_GB2312" w:cs="仿宋_GB2312"/>
                <w:b/>
                <w:bCs/>
                <w:color w:val="auto"/>
                <w:sz w:val="28"/>
                <w:szCs w:val="28"/>
                <w:lang w:eastAsia="zh-Hans"/>
              </w:rPr>
              <w:t>数据</w:t>
            </w:r>
            <w:r>
              <w:rPr>
                <w:rFonts w:hint="eastAsia" w:ascii="仿宋_GB2312" w:hAnsi="仿宋_GB2312" w:eastAsia="仿宋_GB2312" w:cs="仿宋_GB2312"/>
                <w:b/>
                <w:bCs/>
                <w:color w:val="auto"/>
                <w:sz w:val="28"/>
                <w:szCs w:val="28"/>
              </w:rPr>
              <w:t>管理平台，集成电动自行车生产、销售、登记、使用、维修、回收监督管理全流程数据，实现数据共享、</w:t>
            </w:r>
            <w:r>
              <w:rPr>
                <w:rFonts w:hint="eastAsia" w:ascii="仿宋_GB2312" w:hAnsi="仿宋_GB2312" w:eastAsia="仿宋_GB2312" w:cs="仿宋_GB2312"/>
                <w:b/>
                <w:bCs/>
                <w:color w:val="auto"/>
                <w:sz w:val="28"/>
                <w:szCs w:val="28"/>
                <w:lang w:eastAsia="zh-Hans"/>
              </w:rPr>
              <w:t>数据共治</w:t>
            </w:r>
            <w:r>
              <w:rPr>
                <w:rFonts w:hint="eastAsia" w:ascii="仿宋_GB2312" w:hAnsi="仿宋_GB2312" w:eastAsia="仿宋_GB2312" w:cs="仿宋_GB2312"/>
                <w:b/>
                <w:bCs/>
                <w:color w:val="auto"/>
                <w:sz w:val="28"/>
                <w:szCs w:val="2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99" w:type="dxa"/>
            <w:vAlign w:val="center"/>
          </w:tcPr>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仿宋_GB2312" w:hAnsi="仿宋_GB2312" w:eastAsia="仿宋_GB2312" w:cs="仿宋_GB2312"/>
                <w:color w:val="auto"/>
                <w:sz w:val="28"/>
                <w:szCs w:val="28"/>
                <w:lang w:eastAsia="zh-Hans"/>
              </w:rPr>
            </w:pPr>
            <w:r>
              <w:rPr>
                <w:rFonts w:hint="eastAsia" w:ascii="仿宋_GB2312" w:hAnsi="仿宋_GB2312" w:eastAsia="仿宋_GB2312" w:cs="仿宋_GB2312"/>
                <w:color w:val="auto"/>
                <w:sz w:val="28"/>
                <w:szCs w:val="28"/>
                <w:lang w:eastAsia="zh-Hans"/>
              </w:rPr>
              <w:t>第六条 市、区人民政府及其有关部门应当将非机动车道路、电动自行车集中停放场所的建设纳入城市规划。</w:t>
            </w:r>
          </w:p>
          <w:p>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仿宋_GB2312" w:hAnsi="仿宋_GB2312" w:eastAsia="仿宋_GB2312" w:cs="仿宋_GB2312"/>
                <w:color w:val="auto"/>
                <w:sz w:val="28"/>
                <w:szCs w:val="28"/>
                <w:lang w:eastAsia="zh-Hans"/>
              </w:rPr>
            </w:pPr>
            <w:r>
              <w:rPr>
                <w:rFonts w:hint="eastAsia" w:ascii="仿宋_GB2312" w:hAnsi="仿宋_GB2312" w:eastAsia="仿宋_GB2312" w:cs="仿宋_GB2312"/>
                <w:color w:val="auto"/>
                <w:sz w:val="28"/>
                <w:szCs w:val="28"/>
                <w:lang w:eastAsia="zh-Hans"/>
              </w:rPr>
              <w:t>建设行人过街设施或者停车场所时，应当设置方便电动自行车推行的坡道。新建、改建、扩建的公共建筑、商业街区、居住区等，应当配建、增建电动自行车集中停放场所，并提供遮阳、遮雨、充电等配套设施。</w:t>
            </w:r>
          </w:p>
          <w:p>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lang w:eastAsia="zh-Hans"/>
              </w:rPr>
              <w:t>鼓励和支持在电动自行车集中停放场所设置电动自行车服务中心，提供充电、维修、办理保险、驾驶人教育培训等服务。</w:t>
            </w:r>
          </w:p>
        </w:tc>
        <w:tc>
          <w:tcPr>
            <w:tcW w:w="5254" w:type="dxa"/>
            <w:vAlign w:val="center"/>
          </w:tcPr>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仿宋_GB2312" w:hAnsi="仿宋_GB2312" w:eastAsia="仿宋_GB2312" w:cs="仿宋_GB2312"/>
                <w:color w:val="auto"/>
                <w:sz w:val="28"/>
                <w:szCs w:val="28"/>
                <w:lang w:eastAsia="zh-Hans"/>
              </w:rPr>
            </w:pPr>
            <w:r>
              <w:rPr>
                <w:rFonts w:hint="eastAsia" w:ascii="仿宋_GB2312" w:hAnsi="仿宋_GB2312" w:eastAsia="仿宋_GB2312" w:cs="仿宋_GB2312"/>
                <w:color w:val="auto"/>
                <w:sz w:val="28"/>
                <w:szCs w:val="28"/>
                <w:lang w:eastAsia="zh-Hans"/>
              </w:rPr>
              <w:t>第</w:t>
            </w:r>
            <w:r>
              <w:rPr>
                <w:rFonts w:hint="eastAsia" w:ascii="仿宋_GB2312" w:hAnsi="仿宋_GB2312" w:eastAsia="仿宋_GB2312" w:cs="仿宋_GB2312"/>
                <w:b/>
                <w:bCs/>
                <w:color w:val="auto"/>
                <w:sz w:val="28"/>
                <w:szCs w:val="28"/>
                <w:lang w:eastAsia="zh-Hans"/>
              </w:rPr>
              <w:t>七</w:t>
            </w:r>
            <w:r>
              <w:rPr>
                <w:rFonts w:hint="eastAsia" w:ascii="仿宋_GB2312" w:hAnsi="仿宋_GB2312" w:eastAsia="仿宋_GB2312" w:cs="仿宋_GB2312"/>
                <w:color w:val="auto"/>
                <w:sz w:val="28"/>
                <w:szCs w:val="28"/>
                <w:lang w:eastAsia="zh-Hans"/>
              </w:rPr>
              <w:t>条【城市规划】市、区人民政府及其有关部门应当将非机动车道路、电动自行车集中停放场所的建设纳入城市规划。</w:t>
            </w:r>
          </w:p>
          <w:p>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仿宋_GB2312" w:hAnsi="仿宋_GB2312" w:eastAsia="仿宋_GB2312" w:cs="仿宋_GB2312"/>
                <w:color w:val="auto"/>
                <w:sz w:val="28"/>
                <w:szCs w:val="28"/>
                <w:lang w:eastAsia="zh-Hans"/>
              </w:rPr>
            </w:pPr>
            <w:r>
              <w:rPr>
                <w:rFonts w:hint="eastAsia" w:ascii="仿宋_GB2312" w:hAnsi="仿宋_GB2312" w:eastAsia="仿宋_GB2312" w:cs="仿宋_GB2312"/>
                <w:color w:val="auto"/>
                <w:sz w:val="28"/>
                <w:szCs w:val="28"/>
                <w:lang w:eastAsia="zh-Hans"/>
              </w:rPr>
              <w:t>建设行人过街设施或者停车场所时，应当设置方便电动自行车推行的坡道。新建、改建、扩建的公共建筑、商业街区、居住区等，应当配建、增建电动自行车集中停放场所，并提供遮阳、遮雨、充电等配套设施。</w:t>
            </w:r>
          </w:p>
          <w:p>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lang w:eastAsia="zh-Hans"/>
              </w:rPr>
              <w:t>鼓励和支持在电动自行车集中停放场所设置电动自行车服务中心，提供充电、维修、办理保险、驾驶人教育培训等服务。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99" w:type="dxa"/>
            <w:vAlign w:val="center"/>
          </w:tcPr>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lang w:eastAsia="zh-Hans"/>
              </w:rPr>
              <w:t>第七条 电动自行车行业协会应当加强行业自律，制定行业规则，规范会员行为，引导会员生产、销售符合国家标准的电动自行车，协助有关部门做好电动自行车的管理工作。</w:t>
            </w:r>
          </w:p>
        </w:tc>
        <w:tc>
          <w:tcPr>
            <w:tcW w:w="5254" w:type="dxa"/>
            <w:vAlign w:val="center"/>
          </w:tcPr>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lang w:eastAsia="zh-Hans"/>
              </w:rPr>
              <w:t>第</w:t>
            </w:r>
            <w:r>
              <w:rPr>
                <w:rFonts w:hint="eastAsia" w:ascii="仿宋_GB2312" w:hAnsi="仿宋_GB2312" w:eastAsia="仿宋_GB2312" w:cs="仿宋_GB2312"/>
                <w:b/>
                <w:bCs/>
                <w:color w:val="auto"/>
                <w:sz w:val="28"/>
                <w:szCs w:val="28"/>
                <w:lang w:eastAsia="zh-Hans"/>
              </w:rPr>
              <w:t>八</w:t>
            </w:r>
            <w:r>
              <w:rPr>
                <w:rFonts w:hint="eastAsia" w:ascii="仿宋_GB2312" w:hAnsi="仿宋_GB2312" w:eastAsia="仿宋_GB2312" w:cs="仿宋_GB2312"/>
                <w:color w:val="auto"/>
                <w:sz w:val="28"/>
                <w:szCs w:val="28"/>
                <w:lang w:eastAsia="zh-Hans"/>
              </w:rPr>
              <w:t>条【行业协会职责】电动自行车行业协会应当加强行业自律，制定行业规则，规范会员行为，引导会员生产、销售符合国家标准的电动自行车，协助有关部门做好电动自行车的管理工作。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99" w:type="dxa"/>
            <w:vAlign w:val="center"/>
          </w:tcPr>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lang w:eastAsia="zh-Hans"/>
              </w:rPr>
              <w:t>第八条 国家机关、企业事业单位、学校、新闻媒体、行业协会和其他社会组织应当通过各种形式开展电动自行车文明驾驶、道路交通安全法律法规等教育宣传活动，提升电动自行车驾驶人的操作技能和交通安全意识。</w:t>
            </w:r>
          </w:p>
        </w:tc>
        <w:tc>
          <w:tcPr>
            <w:tcW w:w="5254" w:type="dxa"/>
            <w:vAlign w:val="center"/>
          </w:tcPr>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lang w:eastAsia="zh-Hans"/>
              </w:rPr>
              <w:t>第</w:t>
            </w:r>
            <w:r>
              <w:rPr>
                <w:rFonts w:hint="eastAsia" w:ascii="仿宋_GB2312" w:hAnsi="仿宋_GB2312" w:eastAsia="仿宋_GB2312" w:cs="仿宋_GB2312"/>
                <w:b/>
                <w:bCs/>
                <w:color w:val="auto"/>
                <w:sz w:val="28"/>
                <w:szCs w:val="28"/>
                <w:lang w:eastAsia="zh-Hans"/>
              </w:rPr>
              <w:t>九</w:t>
            </w:r>
            <w:r>
              <w:rPr>
                <w:rFonts w:hint="eastAsia" w:ascii="仿宋_GB2312" w:hAnsi="仿宋_GB2312" w:eastAsia="仿宋_GB2312" w:cs="仿宋_GB2312"/>
                <w:color w:val="auto"/>
                <w:sz w:val="28"/>
                <w:szCs w:val="28"/>
                <w:lang w:eastAsia="zh-Hans"/>
              </w:rPr>
              <w:t>条【其他协助单位】国家机关、企业事业单位、学校、新闻媒体、行业协会和其他社会组织应当通过各种形式开展电动自行车文明驾驶、道路交通安全法律法规等教育宣传活动，提升电动自行车驾驶人的操作技能和交通安全意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99" w:type="dxa"/>
            <w:vAlign w:val="center"/>
          </w:tcPr>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第九条 对电动自行车实行产品公告目录管理。市经济和信息化部门应当将省级有关部门的电动自行车产品公告目录及时向社会公布。未列入产品公告目录的电动自行车，不得在市区销售和登记上牌。</w:t>
            </w:r>
          </w:p>
          <w:p>
            <w:pPr>
              <w:keepNext w:val="0"/>
              <w:keepLines w:val="0"/>
              <w:pageBreakBefore w:val="0"/>
              <w:widowControl w:val="0"/>
              <w:kinsoku/>
              <w:wordWrap/>
              <w:overflowPunct/>
              <w:topLinePunct w:val="0"/>
              <w:autoSpaceDE/>
              <w:autoSpaceDN/>
              <w:bidi w:val="0"/>
              <w:adjustRightInd/>
              <w:snapToGrid/>
              <w:spacing w:line="440" w:lineRule="exact"/>
              <w:ind w:firstLine="280" w:firstLineChars="100"/>
              <w:textAlignment w:val="auto"/>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电动自行车销售者应当在销售场所醒目位置公示电动自行车产品公告目录，并通过店堂告示、销售凭证中载明等方式，向消费者承诺其销售的电动自行车已列入产品公告目录，符合本市登记上牌条件。</w:t>
            </w:r>
          </w:p>
          <w:p>
            <w:pPr>
              <w:keepNext w:val="0"/>
              <w:keepLines w:val="0"/>
              <w:pageBreakBefore w:val="0"/>
              <w:widowControl w:val="0"/>
              <w:kinsoku/>
              <w:wordWrap/>
              <w:overflowPunct/>
              <w:topLinePunct w:val="0"/>
              <w:autoSpaceDE/>
              <w:autoSpaceDN/>
              <w:bidi w:val="0"/>
              <w:adjustRightInd/>
              <w:snapToGrid/>
              <w:spacing w:line="440" w:lineRule="exact"/>
              <w:ind w:firstLine="280" w:firstLineChars="100"/>
              <w:textAlignment w:val="auto"/>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消费者购买的电动自行车因未列入产品公告目录无法在本市登记上牌的，可以要求更换或者退货。</w:t>
            </w:r>
          </w:p>
        </w:tc>
        <w:tc>
          <w:tcPr>
            <w:tcW w:w="5254" w:type="dxa"/>
            <w:vAlign w:val="center"/>
          </w:tcPr>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仿宋_GB2312" w:hAnsi="仿宋_GB2312" w:eastAsia="仿宋_GB2312" w:cs="仿宋_GB2312"/>
                <w:b/>
                <w:bCs/>
                <w:color w:val="auto"/>
                <w:sz w:val="28"/>
                <w:szCs w:val="28"/>
              </w:rPr>
            </w:pPr>
            <w:r>
              <w:rPr>
                <w:rFonts w:hint="eastAsia" w:ascii="仿宋_GB2312" w:hAnsi="仿宋_GB2312" w:eastAsia="仿宋_GB2312" w:cs="仿宋_GB2312"/>
                <w:color w:val="auto"/>
                <w:sz w:val="28"/>
                <w:szCs w:val="28"/>
              </w:rPr>
              <w:t>第十条【</w:t>
            </w:r>
            <w:r>
              <w:rPr>
                <w:rFonts w:hint="eastAsia" w:ascii="仿宋_GB2312" w:hAnsi="仿宋_GB2312" w:eastAsia="仿宋_GB2312" w:cs="仿宋_GB2312"/>
                <w:color w:val="auto"/>
                <w:sz w:val="28"/>
                <w:szCs w:val="28"/>
                <w:lang w:eastAsia="zh-Hans"/>
              </w:rPr>
              <w:t>生产</w:t>
            </w:r>
            <w:r>
              <w:rPr>
                <w:rFonts w:hint="eastAsia" w:ascii="仿宋_GB2312" w:hAnsi="仿宋_GB2312" w:eastAsia="仿宋_GB2312" w:cs="仿宋_GB2312"/>
                <w:color w:val="auto"/>
                <w:sz w:val="28"/>
                <w:szCs w:val="28"/>
              </w:rPr>
              <w:t>销售标准】</w:t>
            </w:r>
            <w:r>
              <w:rPr>
                <w:rFonts w:hint="eastAsia" w:ascii="仿宋_GB2312" w:hAnsi="仿宋_GB2312" w:eastAsia="仿宋_GB2312" w:cs="仿宋_GB2312"/>
                <w:b/>
                <w:bCs/>
                <w:color w:val="auto"/>
                <w:sz w:val="28"/>
                <w:szCs w:val="28"/>
              </w:rPr>
              <w:t>电动自行车生产者生产的电动自行车应当符合强制性国家标准、获得强制性产品认证。电动自行车和蓄电池生产者应当将产品信息纳入公共数据管理平台，形成数据链。</w:t>
            </w:r>
          </w:p>
          <w:p>
            <w:pPr>
              <w:keepNext w:val="0"/>
              <w:keepLines w:val="0"/>
              <w:pageBreakBefore w:val="0"/>
              <w:widowControl w:val="0"/>
              <w:kinsoku/>
              <w:wordWrap/>
              <w:overflowPunct/>
              <w:topLinePunct w:val="0"/>
              <w:autoSpaceDE/>
              <w:autoSpaceDN/>
              <w:bidi w:val="0"/>
              <w:adjustRightInd/>
              <w:snapToGrid/>
              <w:spacing w:line="440" w:lineRule="exact"/>
              <w:ind w:firstLine="562" w:firstLineChars="200"/>
              <w:textAlignment w:val="auto"/>
              <w:rPr>
                <w:rFonts w:hint="eastAsia" w:ascii="仿宋_GB2312" w:hAnsi="仿宋_GB2312" w:eastAsia="仿宋_GB2312" w:cs="仿宋_GB2312"/>
                <w:b/>
                <w:bCs/>
                <w:color w:val="auto"/>
                <w:sz w:val="28"/>
                <w:szCs w:val="28"/>
              </w:rPr>
            </w:pPr>
            <w:r>
              <w:rPr>
                <w:rFonts w:hint="eastAsia" w:ascii="仿宋_GB2312" w:hAnsi="仿宋_GB2312" w:eastAsia="仿宋_GB2312" w:cs="仿宋_GB2312"/>
                <w:b/>
                <w:bCs/>
                <w:color w:val="auto"/>
                <w:sz w:val="28"/>
                <w:szCs w:val="28"/>
              </w:rPr>
              <w:t>电动自行车销售者应当按照认证证书或者数据管理平台载明信息销售电动自行车和蓄电池。</w:t>
            </w:r>
          </w:p>
          <w:p>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电动自行车销售者不得销售</w:t>
            </w:r>
            <w:r>
              <w:rPr>
                <w:rFonts w:hint="eastAsia" w:ascii="仿宋_GB2312" w:hAnsi="仿宋_GB2312" w:eastAsia="仿宋_GB2312" w:cs="仿宋_GB2312"/>
                <w:b/>
                <w:bCs/>
                <w:color w:val="auto"/>
                <w:sz w:val="28"/>
                <w:szCs w:val="28"/>
              </w:rPr>
              <w:t>未获得强制性产品认证的</w:t>
            </w:r>
            <w:r>
              <w:rPr>
                <w:rFonts w:hint="eastAsia" w:ascii="仿宋_GB2312" w:hAnsi="仿宋_GB2312" w:eastAsia="仿宋_GB2312" w:cs="仿宋_GB2312"/>
                <w:color w:val="auto"/>
                <w:sz w:val="28"/>
                <w:szCs w:val="28"/>
              </w:rPr>
              <w:t>电动自行车。</w:t>
            </w:r>
            <w:r>
              <w:rPr>
                <w:rFonts w:hint="eastAsia" w:ascii="仿宋_GB2312" w:hAnsi="仿宋_GB2312" w:eastAsia="仿宋_GB2312" w:cs="仿宋_GB2312"/>
                <w:b/>
                <w:bCs/>
                <w:color w:val="auto"/>
                <w:sz w:val="28"/>
                <w:szCs w:val="28"/>
              </w:rPr>
              <w:t>电动自行车销售者</w:t>
            </w:r>
            <w:r>
              <w:rPr>
                <w:rFonts w:hint="eastAsia" w:ascii="仿宋_GB2312" w:hAnsi="仿宋_GB2312" w:eastAsia="仿宋_GB2312" w:cs="仿宋_GB2312"/>
                <w:color w:val="auto"/>
                <w:sz w:val="28"/>
                <w:szCs w:val="28"/>
              </w:rPr>
              <w:t>应当在销售场所醒目位置公示</w:t>
            </w:r>
            <w:r>
              <w:rPr>
                <w:rFonts w:hint="eastAsia" w:ascii="仿宋_GB2312" w:hAnsi="仿宋_GB2312" w:eastAsia="仿宋_GB2312" w:cs="仿宋_GB2312"/>
                <w:b/>
                <w:bCs/>
                <w:color w:val="auto"/>
                <w:sz w:val="28"/>
                <w:szCs w:val="28"/>
              </w:rPr>
              <w:t>销售的车辆符合强制性国家标准、获得强制性产品认证</w:t>
            </w:r>
            <w:r>
              <w:rPr>
                <w:rFonts w:hint="eastAsia" w:ascii="仿宋_GB2312" w:hAnsi="仿宋_GB2312" w:eastAsia="仿宋_GB2312" w:cs="仿宋_GB2312"/>
                <w:color w:val="auto"/>
                <w:sz w:val="28"/>
                <w:szCs w:val="28"/>
              </w:rPr>
              <w:t>有关信息，并通过店堂告示、销售凭证中载明等方式，向消费者承诺其销售的电动自行车</w:t>
            </w:r>
            <w:r>
              <w:rPr>
                <w:rFonts w:hint="eastAsia" w:ascii="仿宋_GB2312" w:hAnsi="仿宋_GB2312" w:eastAsia="仿宋_GB2312" w:cs="仿宋_GB2312"/>
                <w:b/>
                <w:bCs/>
                <w:color w:val="auto"/>
                <w:sz w:val="28"/>
                <w:szCs w:val="28"/>
              </w:rPr>
              <w:t>符合强制性国家标准、获得强制性产品认证</w:t>
            </w:r>
            <w:r>
              <w:rPr>
                <w:rFonts w:hint="eastAsia" w:ascii="仿宋_GB2312" w:hAnsi="仿宋_GB2312" w:eastAsia="仿宋_GB2312" w:cs="仿宋_GB2312"/>
                <w:color w:val="auto"/>
                <w:sz w:val="28"/>
                <w:szCs w:val="28"/>
              </w:rPr>
              <w:t>，符合本市登记上牌条件。消费者购买的电动自行车因</w:t>
            </w:r>
            <w:r>
              <w:rPr>
                <w:rFonts w:hint="eastAsia" w:ascii="仿宋_GB2312" w:hAnsi="仿宋_GB2312" w:eastAsia="仿宋_GB2312" w:cs="仿宋_GB2312"/>
                <w:b/>
                <w:bCs/>
                <w:color w:val="auto"/>
                <w:sz w:val="28"/>
                <w:szCs w:val="28"/>
              </w:rPr>
              <w:t>未获得强制性产品认证</w:t>
            </w:r>
            <w:r>
              <w:rPr>
                <w:rFonts w:hint="eastAsia" w:ascii="仿宋_GB2312" w:hAnsi="仿宋_GB2312" w:eastAsia="仿宋_GB2312" w:cs="仿宋_GB2312"/>
                <w:color w:val="auto"/>
                <w:sz w:val="28"/>
                <w:szCs w:val="28"/>
              </w:rPr>
              <w:t>无法在本市登记上牌的，可以要求更换或者退货。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99" w:type="dxa"/>
            <w:vAlign w:val="center"/>
          </w:tcPr>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第十条 电动自行车经公安机关交通管理部门登记，取得行驶证并悬挂号牌后，方可上道路行驶。</w:t>
            </w:r>
          </w:p>
        </w:tc>
        <w:tc>
          <w:tcPr>
            <w:tcW w:w="5254" w:type="dxa"/>
            <w:vAlign w:val="center"/>
          </w:tcPr>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第十一条【道路行驶】电动自行车经公安机关交通管理部门登记，取得行驶证并悬挂号牌后，方可上道路行驶。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99" w:type="dxa"/>
            <w:vAlign w:val="center"/>
          </w:tcPr>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第十一条 本规定施行后购买的电动自行车，所有人应当自购买之日起十五个工作日内，向公安机关交通管理部门交验电动自行车，申请办理登记，并提供以下材料: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（一）所有人的身份证明；</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（二）购车发票或者其他合法来源凭证；</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（三）整车出厂合格证明。</w:t>
            </w:r>
          </w:p>
          <w:p>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本规定施行前已经购买的电动自行车，所有人应当自本规定施行之日起三个月内，按照前款规定申请办理登记。</w:t>
            </w:r>
          </w:p>
        </w:tc>
        <w:tc>
          <w:tcPr>
            <w:tcW w:w="5254" w:type="dxa"/>
            <w:vAlign w:val="center"/>
          </w:tcPr>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第十二条【注册登记】本规定施行后购买的电动自行车，所有人应当自购买之日起十五个工作日内，向公安机关交通管理部门交验电动自行车，申请办理登记，并提供以下材料:</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（一）所有人的身份证明；</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（二）购车发票或者其他合法来源凭证；</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（三）整车出厂合格证明。</w:t>
            </w:r>
          </w:p>
          <w:p>
            <w:pPr>
              <w:keepNext w:val="0"/>
              <w:keepLines w:val="0"/>
              <w:pageBreakBefore w:val="0"/>
              <w:widowControl w:val="0"/>
              <w:kinsoku/>
              <w:wordWrap/>
              <w:overflowPunct/>
              <w:topLinePunct w:val="0"/>
              <w:autoSpaceDE/>
              <w:autoSpaceDN/>
              <w:bidi w:val="0"/>
              <w:adjustRightInd/>
              <w:snapToGrid/>
              <w:spacing w:line="440" w:lineRule="exact"/>
              <w:ind w:firstLine="562" w:firstLineChars="200"/>
              <w:textAlignment w:val="auto"/>
              <w:rPr>
                <w:rFonts w:hint="eastAsia" w:ascii="仿宋_GB2312" w:hAnsi="仿宋_GB2312" w:eastAsia="仿宋_GB2312" w:cs="仿宋_GB2312"/>
                <w:color w:val="auto"/>
                <w:sz w:val="28"/>
                <w:szCs w:val="28"/>
                <w:lang w:eastAsia="zh-Hans"/>
              </w:rPr>
            </w:pPr>
            <w:r>
              <w:rPr>
                <w:rFonts w:hint="eastAsia" w:ascii="仿宋_GB2312" w:hAnsi="仿宋_GB2312" w:eastAsia="仿宋_GB2312" w:cs="仿宋_GB2312"/>
                <w:b/>
                <w:bCs/>
                <w:color w:val="auto"/>
                <w:sz w:val="28"/>
                <w:szCs w:val="28"/>
                <w:lang w:eastAsia="zh-Hans"/>
              </w:rPr>
              <w:t>公安机关交通管理部门办理电动自行车注册登记时，应当将车辆、蓄电池等信息与注册登记所有人信息进行数据集成，实行行驶证、车辆号牌数字化管理。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99" w:type="dxa"/>
            <w:vAlign w:val="center"/>
          </w:tcPr>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仿宋_GB2312" w:hAnsi="仿宋_GB2312" w:eastAsia="仿宋_GB2312" w:cs="仿宋_GB2312"/>
                <w:color w:val="auto"/>
                <w:sz w:val="28"/>
                <w:szCs w:val="28"/>
                <w:lang w:eastAsia="zh-Hans"/>
              </w:rPr>
            </w:pPr>
            <w:r>
              <w:rPr>
                <w:rFonts w:hint="eastAsia" w:ascii="仿宋_GB2312" w:hAnsi="仿宋_GB2312" w:eastAsia="仿宋_GB2312" w:cs="仿宋_GB2312"/>
                <w:color w:val="auto"/>
                <w:sz w:val="28"/>
                <w:szCs w:val="28"/>
                <w:lang w:eastAsia="zh-Hans"/>
              </w:rPr>
              <w:t>第十二条 本规定施行前已经购买的未列入产品公告目录的电动自行车，所有人应当自本规定施行之日起三个月内向公安机关申请临时通行许可，并悬挂临时通行号牌后方可上道路行驶。</w:t>
            </w:r>
          </w:p>
          <w:p>
            <w:pPr>
              <w:keepNext w:val="0"/>
              <w:keepLines w:val="0"/>
              <w:pageBreakBefore w:val="0"/>
              <w:widowControl w:val="0"/>
              <w:kinsoku/>
              <w:wordWrap/>
              <w:overflowPunct/>
              <w:topLinePunct w:val="0"/>
              <w:autoSpaceDE/>
              <w:autoSpaceDN/>
              <w:bidi w:val="0"/>
              <w:adjustRightInd/>
              <w:snapToGrid/>
              <w:spacing w:line="440" w:lineRule="exact"/>
              <w:ind w:firstLine="280" w:firstLineChars="100"/>
              <w:textAlignment w:val="auto"/>
              <w:rPr>
                <w:rFonts w:hint="eastAsia" w:ascii="仿宋_GB2312" w:hAnsi="仿宋_GB2312" w:eastAsia="仿宋_GB2312" w:cs="仿宋_GB2312"/>
                <w:color w:val="auto"/>
                <w:sz w:val="28"/>
                <w:szCs w:val="28"/>
                <w:lang w:eastAsia="zh-Hans"/>
              </w:rPr>
            </w:pPr>
            <w:r>
              <w:rPr>
                <w:rFonts w:hint="eastAsia" w:ascii="仿宋_GB2312" w:hAnsi="仿宋_GB2312" w:eastAsia="仿宋_GB2312" w:cs="仿宋_GB2312"/>
                <w:color w:val="auto"/>
                <w:sz w:val="28"/>
                <w:szCs w:val="28"/>
                <w:lang w:eastAsia="zh-Hans"/>
              </w:rPr>
              <w:t>临时通行期限为五年，自本规定施行之日起计算，期满后不得上道路行驶。</w:t>
            </w:r>
          </w:p>
          <w:p>
            <w:pPr>
              <w:keepNext w:val="0"/>
              <w:keepLines w:val="0"/>
              <w:pageBreakBefore w:val="0"/>
              <w:widowControl w:val="0"/>
              <w:kinsoku/>
              <w:wordWrap/>
              <w:overflowPunct/>
              <w:topLinePunct w:val="0"/>
              <w:autoSpaceDE/>
              <w:autoSpaceDN/>
              <w:bidi w:val="0"/>
              <w:adjustRightInd/>
              <w:snapToGrid/>
              <w:spacing w:line="440" w:lineRule="exact"/>
              <w:ind w:firstLine="280" w:firstLineChars="100"/>
              <w:textAlignment w:val="auto"/>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lang w:eastAsia="zh-Hans"/>
              </w:rPr>
              <w:t>未列入产品公告目录的电动自行车在临时通行期限内上道路行驶，应当遵守本规定。</w:t>
            </w:r>
          </w:p>
        </w:tc>
        <w:tc>
          <w:tcPr>
            <w:tcW w:w="5254" w:type="dxa"/>
            <w:vAlign w:val="center"/>
          </w:tcPr>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删去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99" w:type="dxa"/>
            <w:vAlign w:val="center"/>
          </w:tcPr>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lang w:eastAsia="zh-Hans"/>
              </w:rPr>
              <w:t>第十三条 对申请材料齐全、符合登记条件的电动自行车，公安机关交通管理部门应当在受理申请的一个工作日内办理登记，核发号牌和行驶证；对申请材料不齐全的，应当一次性告知需要补充的材料。</w:t>
            </w:r>
          </w:p>
        </w:tc>
        <w:tc>
          <w:tcPr>
            <w:tcW w:w="5254" w:type="dxa"/>
            <w:vAlign w:val="center"/>
          </w:tcPr>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lang w:eastAsia="zh-Hans"/>
              </w:rPr>
              <w:t>第十三条【核发号牌】对申请材料齐全、符合登记条件的电动自行车，公安机关交通管理部门应当在受理申请的一个工作日内办理登记，核发号牌和行驶证；对申请材料不齐全的，应当一次性告知需要补充的材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99" w:type="dxa"/>
            <w:vAlign w:val="center"/>
          </w:tcPr>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lang w:eastAsia="zh-Hans"/>
              </w:rPr>
              <w:t>第十四条 公安机关交通管理部门在办理电动自行车登记时，应当采取发放安全驾驶宣传资料、播放录像等方式，对驾驶人进行道路交通安全法律法规教育。</w:t>
            </w:r>
          </w:p>
        </w:tc>
        <w:tc>
          <w:tcPr>
            <w:tcW w:w="5254" w:type="dxa"/>
            <w:vAlign w:val="center"/>
          </w:tcPr>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lang w:eastAsia="zh-Hans"/>
              </w:rPr>
              <w:t>第十四条【宣传教育】公安机关交通管理部门在办理电动自行车登记时，应当采取发放安全驾驶宣传资料、播放录像等方式，对驾驶人进行道路交通安全法律法规教育。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99" w:type="dxa"/>
            <w:vAlign w:val="center"/>
          </w:tcPr>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第十五条 已经登记上牌的电动自行车更换车身、车架或者因质量原因更换整车的，电动自行车所有人应当向公安机关交通管理部门交验车辆，申请办理变更登记。</w:t>
            </w:r>
          </w:p>
        </w:tc>
        <w:tc>
          <w:tcPr>
            <w:tcW w:w="5254" w:type="dxa"/>
            <w:vAlign w:val="center"/>
          </w:tcPr>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第十五条【变更登记】已经登记上牌的电动自行车更换车身、车架或者因质量原因更换整车的，电动自行车所有人应当向公安机关交通管理部门交验车辆，申请办理变更登记。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99" w:type="dxa"/>
            <w:vAlign w:val="center"/>
          </w:tcPr>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仿宋_GB2312" w:hAnsi="仿宋_GB2312" w:eastAsia="仿宋_GB2312" w:cs="仿宋_GB2312"/>
                <w:color w:val="auto"/>
                <w:sz w:val="28"/>
                <w:szCs w:val="28"/>
                <w:highlight w:val="yellow"/>
              </w:rPr>
            </w:pPr>
            <w:r>
              <w:rPr>
                <w:rFonts w:hint="eastAsia" w:ascii="仿宋_GB2312" w:hAnsi="仿宋_GB2312" w:eastAsia="仿宋_GB2312" w:cs="仿宋_GB2312"/>
                <w:color w:val="auto"/>
                <w:sz w:val="28"/>
                <w:szCs w:val="28"/>
              </w:rPr>
              <w:t>第十六条 已经登记上牌的电动自行车的所有权发生转移的，电动自行车的受让人应当向公安机关交通管理部门交验车辆，申请办理转移登记。</w:t>
            </w:r>
          </w:p>
        </w:tc>
        <w:tc>
          <w:tcPr>
            <w:tcW w:w="5254" w:type="dxa"/>
            <w:vAlign w:val="center"/>
          </w:tcPr>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第十六</w:t>
            </w:r>
            <w:r>
              <w:rPr>
                <w:rFonts w:hint="eastAsia" w:ascii="仿宋_GB2312" w:hAnsi="仿宋_GB2312" w:eastAsia="仿宋_GB2312" w:cs="仿宋_GB2312"/>
                <w:color w:val="auto"/>
                <w:sz w:val="28"/>
                <w:szCs w:val="28"/>
                <w:lang w:eastAsia="zh-Hans"/>
              </w:rPr>
              <w:t>条</w:t>
            </w:r>
            <w:r>
              <w:rPr>
                <w:rFonts w:hint="eastAsia" w:ascii="仿宋_GB2312" w:hAnsi="仿宋_GB2312" w:eastAsia="仿宋_GB2312" w:cs="仿宋_GB2312"/>
                <w:color w:val="auto"/>
                <w:sz w:val="28"/>
                <w:szCs w:val="28"/>
              </w:rPr>
              <w:t>【转移登记】已经登记上牌的电动自行车的所有权发生转移的，电动自行车的受让人应当向公安机关交通管理部门交验车辆，申请办理转移登记。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99" w:type="dxa"/>
            <w:vAlign w:val="center"/>
          </w:tcPr>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仿宋_GB2312" w:hAnsi="仿宋_GB2312" w:eastAsia="仿宋_GB2312" w:cs="仿宋_GB2312"/>
                <w:color w:val="auto"/>
                <w:sz w:val="28"/>
                <w:szCs w:val="28"/>
                <w:highlight w:val="yellow"/>
              </w:rPr>
            </w:pPr>
            <w:r>
              <w:rPr>
                <w:rFonts w:hint="eastAsia" w:ascii="仿宋_GB2312" w:hAnsi="仿宋_GB2312" w:eastAsia="仿宋_GB2312" w:cs="仿宋_GB2312"/>
                <w:color w:val="auto"/>
                <w:sz w:val="28"/>
                <w:szCs w:val="28"/>
              </w:rPr>
              <w:t>第十七条 已经登记上牌的电动自行车灭失或者因质量原因退车的，电动自行车所有人应当向公安机关交通管理部门申请办理注销登记。</w:t>
            </w:r>
          </w:p>
        </w:tc>
        <w:tc>
          <w:tcPr>
            <w:tcW w:w="5254" w:type="dxa"/>
            <w:vAlign w:val="center"/>
          </w:tcPr>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第十七条【注销登记】已经登记上牌的电动自行车灭失或者因质量原因退车的，电动自行车所有人应当向公安机关交通管理部门申请办理注销登记。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99" w:type="dxa"/>
            <w:vAlign w:val="center"/>
          </w:tcPr>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仿宋_GB2312" w:hAnsi="仿宋_GB2312" w:eastAsia="仿宋_GB2312" w:cs="仿宋_GB2312"/>
                <w:color w:val="auto"/>
                <w:sz w:val="28"/>
                <w:szCs w:val="28"/>
                <w:lang w:eastAsia="zh-Hans"/>
              </w:rPr>
            </w:pPr>
            <w:r>
              <w:rPr>
                <w:rFonts w:hint="eastAsia" w:ascii="仿宋_GB2312" w:hAnsi="仿宋_GB2312" w:eastAsia="仿宋_GB2312" w:cs="仿宋_GB2312"/>
                <w:color w:val="auto"/>
                <w:sz w:val="28"/>
                <w:szCs w:val="28"/>
                <w:lang w:eastAsia="zh-Hans"/>
              </w:rPr>
              <w:t>第十八条 电动自行车号牌应当按照规定安装，保持清晰、完整，不得故意遮挡、污损，不得转借、涂改。</w:t>
            </w:r>
          </w:p>
          <w:p>
            <w:pPr>
              <w:keepNext w:val="0"/>
              <w:keepLines w:val="0"/>
              <w:pageBreakBefore w:val="0"/>
              <w:widowControl w:val="0"/>
              <w:kinsoku/>
              <w:wordWrap/>
              <w:overflowPunct/>
              <w:topLinePunct w:val="0"/>
              <w:autoSpaceDE/>
              <w:autoSpaceDN/>
              <w:bidi w:val="0"/>
              <w:adjustRightInd/>
              <w:snapToGrid/>
              <w:spacing w:line="440" w:lineRule="exact"/>
              <w:ind w:firstLine="280" w:firstLineChars="100"/>
              <w:textAlignment w:val="auto"/>
              <w:rPr>
                <w:rFonts w:hint="eastAsia" w:ascii="仿宋_GB2312" w:hAnsi="仿宋_GB2312" w:eastAsia="仿宋_GB2312" w:cs="仿宋_GB2312"/>
                <w:color w:val="auto"/>
                <w:sz w:val="28"/>
                <w:szCs w:val="28"/>
                <w:lang w:eastAsia="zh-Hans"/>
              </w:rPr>
            </w:pPr>
            <w:r>
              <w:rPr>
                <w:rFonts w:hint="eastAsia" w:ascii="仿宋_GB2312" w:hAnsi="仿宋_GB2312" w:eastAsia="仿宋_GB2312" w:cs="仿宋_GB2312"/>
                <w:color w:val="auto"/>
                <w:sz w:val="28"/>
                <w:szCs w:val="28"/>
                <w:lang w:eastAsia="zh-Hans"/>
              </w:rPr>
              <w:t>任何单位或者个人不得伪造、变造或者使用伪造、变造的电动自行车号牌、行驶证，不得  使用其他电动自行车的号牌、行驶证。</w:t>
            </w:r>
          </w:p>
          <w:p>
            <w:pPr>
              <w:keepNext w:val="0"/>
              <w:keepLines w:val="0"/>
              <w:pageBreakBefore w:val="0"/>
              <w:widowControl w:val="0"/>
              <w:kinsoku/>
              <w:wordWrap/>
              <w:overflowPunct/>
              <w:topLinePunct w:val="0"/>
              <w:autoSpaceDE/>
              <w:autoSpaceDN/>
              <w:bidi w:val="0"/>
              <w:adjustRightInd/>
              <w:snapToGrid/>
              <w:spacing w:line="440" w:lineRule="exact"/>
              <w:ind w:firstLine="280" w:firstLineChars="100"/>
              <w:textAlignment w:val="auto"/>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lang w:eastAsia="zh-Hans"/>
              </w:rPr>
              <w:t>电动自行车号牌、行驶证丢失或者损毁的，电动自行车所有人应当持本人身份证明向原登记机关申请补领或者换领。</w:t>
            </w:r>
          </w:p>
        </w:tc>
        <w:tc>
          <w:tcPr>
            <w:tcW w:w="5254" w:type="dxa"/>
            <w:vAlign w:val="center"/>
          </w:tcPr>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仿宋_GB2312" w:hAnsi="仿宋_GB2312" w:eastAsia="仿宋_GB2312" w:cs="仿宋_GB2312"/>
                <w:color w:val="auto"/>
                <w:sz w:val="28"/>
                <w:szCs w:val="28"/>
                <w:lang w:eastAsia="zh-Hans"/>
              </w:rPr>
            </w:pPr>
            <w:r>
              <w:rPr>
                <w:rFonts w:hint="eastAsia" w:ascii="仿宋_GB2312" w:hAnsi="仿宋_GB2312" w:eastAsia="仿宋_GB2312" w:cs="仿宋_GB2312"/>
                <w:color w:val="auto"/>
                <w:sz w:val="28"/>
                <w:szCs w:val="28"/>
                <w:lang w:eastAsia="zh-Hans"/>
              </w:rPr>
              <w:t>第十八条【号牌、行驶证使用要求】电动自行车号牌应当按照规定安装，保持清晰、完整，不得故意遮挡、污损，不得转借、涂改。</w:t>
            </w:r>
          </w:p>
          <w:p>
            <w:pPr>
              <w:keepNext w:val="0"/>
              <w:keepLines w:val="0"/>
              <w:pageBreakBefore w:val="0"/>
              <w:widowControl w:val="0"/>
              <w:kinsoku/>
              <w:wordWrap/>
              <w:overflowPunct/>
              <w:topLinePunct w:val="0"/>
              <w:autoSpaceDE/>
              <w:autoSpaceDN/>
              <w:bidi w:val="0"/>
              <w:adjustRightInd/>
              <w:snapToGrid/>
              <w:spacing w:line="440" w:lineRule="exact"/>
              <w:ind w:firstLine="280" w:firstLineChars="100"/>
              <w:textAlignment w:val="auto"/>
              <w:rPr>
                <w:rFonts w:hint="eastAsia" w:ascii="仿宋_GB2312" w:hAnsi="仿宋_GB2312" w:eastAsia="仿宋_GB2312" w:cs="仿宋_GB2312"/>
                <w:color w:val="auto"/>
                <w:sz w:val="28"/>
                <w:szCs w:val="28"/>
                <w:lang w:eastAsia="zh-Hans"/>
              </w:rPr>
            </w:pPr>
            <w:r>
              <w:rPr>
                <w:rFonts w:hint="eastAsia" w:ascii="仿宋_GB2312" w:hAnsi="仿宋_GB2312" w:eastAsia="仿宋_GB2312" w:cs="仿宋_GB2312"/>
                <w:color w:val="auto"/>
                <w:sz w:val="28"/>
                <w:szCs w:val="28"/>
                <w:lang w:eastAsia="zh-Hans"/>
              </w:rPr>
              <w:t>任何单位或者个人不得伪造、变造或者使用伪造、变造的电动自行车号牌、行驶证，不得使用其他电动自行车的号牌、行驶证。</w:t>
            </w:r>
          </w:p>
          <w:p>
            <w:pPr>
              <w:keepNext w:val="0"/>
              <w:keepLines w:val="0"/>
              <w:pageBreakBefore w:val="0"/>
              <w:widowControl w:val="0"/>
              <w:kinsoku/>
              <w:wordWrap/>
              <w:overflowPunct/>
              <w:topLinePunct w:val="0"/>
              <w:autoSpaceDE/>
              <w:autoSpaceDN/>
              <w:bidi w:val="0"/>
              <w:adjustRightInd/>
              <w:snapToGrid/>
              <w:spacing w:line="440" w:lineRule="exact"/>
              <w:ind w:firstLine="280" w:firstLineChars="100"/>
              <w:textAlignment w:val="auto"/>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lang w:eastAsia="zh-Hans"/>
              </w:rPr>
              <w:t>电动自行车号牌、行驶证丢失或者损毁的，电动自行车所有人应当持本人身份证明向原登记机关申请补领或者换领。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99" w:type="dxa"/>
            <w:vAlign w:val="center"/>
          </w:tcPr>
          <w:p>
            <w:pPr>
              <w:keepNext w:val="0"/>
              <w:keepLines w:val="0"/>
              <w:pageBreakBefore w:val="0"/>
              <w:widowControl w:val="0"/>
              <w:kinsoku/>
              <w:wordWrap/>
              <w:overflowPunct/>
              <w:topLinePunct w:val="0"/>
              <w:autoSpaceDE/>
              <w:autoSpaceDN/>
              <w:bidi w:val="0"/>
              <w:adjustRightInd/>
              <w:snapToGrid/>
              <w:spacing w:line="440" w:lineRule="exact"/>
              <w:ind w:firstLine="280" w:firstLineChars="100"/>
              <w:textAlignment w:val="auto"/>
              <w:rPr>
                <w:rFonts w:hint="eastAsia" w:ascii="仿宋_GB2312" w:hAnsi="仿宋_GB2312" w:eastAsia="仿宋_GB2312" w:cs="仿宋_GB2312"/>
                <w:color w:val="auto"/>
                <w:sz w:val="28"/>
                <w:szCs w:val="28"/>
                <w:lang w:eastAsia="zh-Hans"/>
              </w:rPr>
            </w:pPr>
          </w:p>
        </w:tc>
        <w:tc>
          <w:tcPr>
            <w:tcW w:w="5254" w:type="dxa"/>
            <w:vAlign w:val="center"/>
          </w:tcPr>
          <w:p>
            <w:pPr>
              <w:keepNext w:val="0"/>
              <w:keepLines w:val="0"/>
              <w:pageBreakBefore w:val="0"/>
              <w:widowControl w:val="0"/>
              <w:kinsoku/>
              <w:wordWrap/>
              <w:overflowPunct/>
              <w:topLinePunct w:val="0"/>
              <w:autoSpaceDE/>
              <w:autoSpaceDN/>
              <w:bidi w:val="0"/>
              <w:adjustRightInd/>
              <w:snapToGrid/>
              <w:spacing w:line="440" w:lineRule="exact"/>
              <w:ind w:firstLine="562" w:firstLineChars="200"/>
              <w:textAlignment w:val="auto"/>
              <w:rPr>
                <w:rFonts w:hint="eastAsia" w:ascii="仿宋_GB2312" w:hAnsi="仿宋_GB2312" w:eastAsia="仿宋_GB2312" w:cs="仿宋_GB2312"/>
                <w:b/>
                <w:bCs/>
                <w:color w:val="auto"/>
                <w:sz w:val="28"/>
                <w:szCs w:val="28"/>
              </w:rPr>
            </w:pPr>
            <w:r>
              <w:rPr>
                <w:rFonts w:hint="eastAsia" w:ascii="仿宋_GB2312" w:hAnsi="仿宋_GB2312" w:eastAsia="仿宋_GB2312" w:cs="仿宋_GB2312"/>
                <w:b/>
                <w:bCs/>
                <w:color w:val="auto"/>
                <w:sz w:val="28"/>
                <w:szCs w:val="28"/>
              </w:rPr>
              <w:t>第十九条【外省市电动自行车管理】符合强制性国家标准，并且经当地公安机关交通管理部门登记，取得行驶证并悬挂号牌的外省、市电动自行车，依照本规定可以在本市范围内使用。</w:t>
            </w:r>
          </w:p>
          <w:p>
            <w:pPr>
              <w:keepNext w:val="0"/>
              <w:keepLines w:val="0"/>
              <w:pageBreakBefore w:val="0"/>
              <w:widowControl w:val="0"/>
              <w:kinsoku/>
              <w:wordWrap/>
              <w:overflowPunct/>
              <w:topLinePunct w:val="0"/>
              <w:autoSpaceDE/>
              <w:autoSpaceDN/>
              <w:bidi w:val="0"/>
              <w:adjustRightInd/>
              <w:snapToGrid/>
              <w:spacing w:line="440" w:lineRule="exact"/>
              <w:ind w:firstLine="562" w:firstLineChars="200"/>
              <w:textAlignment w:val="auto"/>
              <w:rPr>
                <w:rFonts w:hint="eastAsia" w:ascii="仿宋_GB2312" w:hAnsi="仿宋_GB2312" w:eastAsia="仿宋_GB2312" w:cs="仿宋_GB2312"/>
                <w:color w:val="auto"/>
                <w:sz w:val="28"/>
                <w:szCs w:val="28"/>
              </w:rPr>
            </w:pPr>
            <w:r>
              <w:rPr>
                <w:rFonts w:hint="eastAsia" w:ascii="仿宋_GB2312" w:hAnsi="仿宋_GB2312" w:eastAsia="仿宋_GB2312" w:cs="仿宋_GB2312"/>
                <w:b/>
                <w:bCs/>
                <w:color w:val="auto"/>
                <w:sz w:val="28"/>
                <w:szCs w:val="28"/>
              </w:rPr>
              <w:t>鼓励相关部门建立本市与周边省、市电动自行车信息数据共享，实现跨域通用、数据协同。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99" w:type="dxa"/>
            <w:vAlign w:val="center"/>
          </w:tcPr>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lang w:eastAsia="zh-Hans"/>
              </w:rPr>
              <w:t>第十九条 鼓励电动自行车生产企业、销售者采取以旧换新、折价回购等方式回收在用的未列入产品公告目录的电动自行车。鼓励电动自行车所有人提前报废未列入产品公告目录的电动自行车。</w:t>
            </w:r>
          </w:p>
        </w:tc>
        <w:tc>
          <w:tcPr>
            <w:tcW w:w="5254" w:type="dxa"/>
            <w:vAlign w:val="center"/>
          </w:tcPr>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lang w:eastAsia="zh-Hans"/>
              </w:rPr>
              <w:t>删去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08" w:hRule="atLeast"/>
        </w:trPr>
        <w:tc>
          <w:tcPr>
            <w:tcW w:w="4799" w:type="dxa"/>
            <w:vAlign w:val="center"/>
          </w:tcPr>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仿宋_GB2312" w:hAnsi="仿宋_GB2312" w:eastAsia="仿宋_GB2312" w:cs="仿宋_GB2312"/>
                <w:color w:val="auto"/>
                <w:sz w:val="28"/>
                <w:szCs w:val="28"/>
                <w:lang w:eastAsia="zh-Hans"/>
              </w:rPr>
            </w:pPr>
          </w:p>
        </w:tc>
        <w:tc>
          <w:tcPr>
            <w:tcW w:w="5254" w:type="dxa"/>
            <w:vAlign w:val="center"/>
          </w:tcPr>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仿宋_GB2312" w:hAnsi="仿宋_GB2312" w:eastAsia="仿宋_GB2312" w:cs="仿宋_GB2312"/>
                <w:b/>
                <w:bCs/>
                <w:color w:val="auto"/>
                <w:sz w:val="28"/>
                <w:szCs w:val="28"/>
                <w:lang w:eastAsia="zh-Hans"/>
              </w:rPr>
            </w:pPr>
            <w:r>
              <w:rPr>
                <w:rFonts w:hint="eastAsia" w:ascii="仿宋_GB2312" w:hAnsi="仿宋_GB2312" w:eastAsia="仿宋_GB2312" w:cs="仿宋_GB2312"/>
                <w:b/>
                <w:bCs/>
                <w:color w:val="auto"/>
                <w:sz w:val="28"/>
                <w:szCs w:val="28"/>
              </w:rPr>
              <w:t>第</w:t>
            </w:r>
            <w:r>
              <w:rPr>
                <w:rFonts w:hint="eastAsia" w:ascii="仿宋_GB2312" w:hAnsi="仿宋_GB2312" w:eastAsia="仿宋_GB2312" w:cs="仿宋_GB2312"/>
                <w:b/>
                <w:bCs/>
                <w:color w:val="auto"/>
                <w:sz w:val="28"/>
                <w:szCs w:val="28"/>
                <w:lang w:eastAsia="zh-Hans"/>
              </w:rPr>
              <w:t>二十</w:t>
            </w:r>
            <w:r>
              <w:rPr>
                <w:rFonts w:hint="eastAsia" w:ascii="仿宋_GB2312" w:hAnsi="仿宋_GB2312" w:eastAsia="仿宋_GB2312" w:cs="仿宋_GB2312"/>
                <w:b/>
                <w:bCs/>
                <w:color w:val="auto"/>
                <w:sz w:val="28"/>
                <w:szCs w:val="28"/>
              </w:rPr>
              <w:t>条</w:t>
            </w:r>
            <w:r>
              <w:rPr>
                <w:rFonts w:hint="eastAsia" w:ascii="仿宋_GB2312" w:hAnsi="仿宋_GB2312" w:eastAsia="仿宋_GB2312" w:cs="仿宋_GB2312"/>
                <w:b/>
                <w:bCs/>
                <w:color w:val="auto"/>
                <w:sz w:val="28"/>
                <w:szCs w:val="28"/>
                <w:lang w:eastAsia="zh-Hans"/>
              </w:rPr>
              <w:t>【维修管理】市场监督管理部门应当利用数据管理平台，建立电动自行车维修点数据库。</w:t>
            </w:r>
          </w:p>
          <w:p>
            <w:pPr>
              <w:keepNext w:val="0"/>
              <w:keepLines w:val="0"/>
              <w:pageBreakBefore w:val="0"/>
              <w:widowControl w:val="0"/>
              <w:kinsoku/>
              <w:wordWrap/>
              <w:overflowPunct/>
              <w:topLinePunct w:val="0"/>
              <w:autoSpaceDE/>
              <w:autoSpaceDN/>
              <w:bidi w:val="0"/>
              <w:adjustRightInd/>
              <w:snapToGrid/>
              <w:spacing w:line="440" w:lineRule="exact"/>
              <w:ind w:firstLine="562" w:firstLineChars="200"/>
              <w:textAlignment w:val="auto"/>
              <w:rPr>
                <w:rFonts w:hint="eastAsia" w:ascii="仿宋_GB2312" w:hAnsi="仿宋_GB2312" w:eastAsia="仿宋_GB2312" w:cs="仿宋_GB2312"/>
                <w:b/>
                <w:bCs/>
                <w:color w:val="auto"/>
                <w:sz w:val="28"/>
                <w:szCs w:val="28"/>
                <w:lang w:eastAsia="zh-Hans"/>
              </w:rPr>
            </w:pPr>
            <w:r>
              <w:rPr>
                <w:rFonts w:hint="eastAsia" w:ascii="仿宋_GB2312" w:hAnsi="仿宋_GB2312" w:eastAsia="仿宋_GB2312" w:cs="仿宋_GB2312"/>
                <w:b/>
                <w:bCs/>
                <w:color w:val="auto"/>
                <w:sz w:val="28"/>
                <w:szCs w:val="28"/>
                <w:lang w:eastAsia="zh-Hans"/>
              </w:rPr>
              <w:t>维修点应当依法从事电动自行车及相关产品维修、销售等经营活动，更换车身、车架、蓄电池的，应当将更换后的产品信息纳入电动自行车数据管理平台。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99" w:type="dxa"/>
            <w:vAlign w:val="center"/>
          </w:tcPr>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仿宋_GB2312" w:hAnsi="仿宋_GB2312" w:eastAsia="仿宋_GB2312" w:cs="仿宋_GB2312"/>
                <w:color w:val="auto"/>
                <w:sz w:val="28"/>
                <w:szCs w:val="28"/>
                <w:lang w:eastAsia="zh-Hans"/>
              </w:rPr>
            </w:pPr>
          </w:p>
        </w:tc>
        <w:tc>
          <w:tcPr>
            <w:tcW w:w="5254" w:type="dxa"/>
            <w:vAlign w:val="center"/>
          </w:tcPr>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仿宋_GB2312" w:hAnsi="仿宋_GB2312" w:eastAsia="仿宋_GB2312" w:cs="仿宋_GB2312"/>
                <w:b/>
                <w:bCs/>
                <w:color w:val="auto"/>
                <w:sz w:val="28"/>
                <w:szCs w:val="28"/>
              </w:rPr>
            </w:pPr>
            <w:r>
              <w:rPr>
                <w:rFonts w:hint="eastAsia" w:ascii="仿宋_GB2312" w:hAnsi="仿宋_GB2312" w:eastAsia="仿宋_GB2312" w:cs="仿宋_GB2312"/>
                <w:b/>
                <w:bCs/>
                <w:color w:val="auto"/>
                <w:sz w:val="28"/>
                <w:szCs w:val="28"/>
                <w:lang w:eastAsia="zh-Hans"/>
              </w:rPr>
              <w:t>第二十一条</w:t>
            </w:r>
            <w:r>
              <w:rPr>
                <w:rFonts w:hint="eastAsia" w:ascii="仿宋_GB2312" w:hAnsi="仿宋_GB2312" w:eastAsia="仿宋_GB2312" w:cs="仿宋_GB2312"/>
                <w:b/>
                <w:bCs/>
                <w:color w:val="auto"/>
                <w:sz w:val="28"/>
                <w:szCs w:val="28"/>
              </w:rPr>
              <w:t>【回收管理】生态环境等相关部门应当建立蓄电池回收利用管理规定。蓄电池回收企业应当按照回收管理规定从事业务，并且应当将回收数据纳入电动自行车数据管理平台，形成数据链。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99" w:type="dxa"/>
            <w:vAlign w:val="center"/>
          </w:tcPr>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第二十条 任何单位和个人不得有下列行为:</w:t>
            </w:r>
          </w:p>
          <w:p>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（一）拆除或者改变电动机、限速装置、避震器及电池组等影响电动自行车安全性能的部件；</w:t>
            </w:r>
          </w:p>
          <w:p>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（二）安装挡风、遮阳、遮雨、高分贝音响等影响安全驾驶的装置；</w:t>
            </w:r>
          </w:p>
          <w:p>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（三）其他擅自改变电动自行车结构、主要技术参数和性能的。</w:t>
            </w:r>
          </w:p>
          <w:p>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禁止生产或者销售拼装、改装的电动自行车</w:t>
            </w:r>
          </w:p>
        </w:tc>
        <w:tc>
          <w:tcPr>
            <w:tcW w:w="5254" w:type="dxa"/>
            <w:vAlign w:val="center"/>
          </w:tcPr>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第</w:t>
            </w:r>
            <w:r>
              <w:rPr>
                <w:rFonts w:hint="eastAsia" w:ascii="仿宋_GB2312" w:hAnsi="仿宋_GB2312" w:eastAsia="仿宋_GB2312" w:cs="仿宋_GB2312"/>
                <w:color w:val="auto"/>
                <w:sz w:val="28"/>
                <w:szCs w:val="28"/>
                <w:lang w:eastAsia="zh-Hans"/>
              </w:rPr>
              <w:t>二十二</w:t>
            </w:r>
            <w:r>
              <w:rPr>
                <w:rFonts w:hint="eastAsia" w:ascii="仿宋_GB2312" w:hAnsi="仿宋_GB2312" w:eastAsia="仿宋_GB2312" w:cs="仿宋_GB2312"/>
                <w:color w:val="auto"/>
                <w:sz w:val="28"/>
                <w:szCs w:val="28"/>
              </w:rPr>
              <w:t>条【禁止拼改加装】任何单位和个人不得有下列行为:</w:t>
            </w:r>
          </w:p>
          <w:p>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（一）拆除或者改变电动机、限速装置、避震器及电池组等影响电动自行车安全性能的部件；</w:t>
            </w:r>
          </w:p>
          <w:p>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（二）安装挡风、遮阳、遮雨、高分贝音响等影响安全驾驶的装置；</w:t>
            </w:r>
          </w:p>
          <w:p>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（三）其他擅自改变电动自行车结构、主要技术参数和性能的。</w:t>
            </w:r>
          </w:p>
          <w:p>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禁止生产或者销售拼装、改装的电动自行车。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99" w:type="dxa"/>
            <w:vAlign w:val="center"/>
          </w:tcPr>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第二十一条 在道路上驾驶电动自行车，驾驶人应当年满十六周岁。</w:t>
            </w:r>
          </w:p>
        </w:tc>
        <w:tc>
          <w:tcPr>
            <w:tcW w:w="5254" w:type="dxa"/>
            <w:vAlign w:val="center"/>
          </w:tcPr>
          <w:p>
            <w:pPr>
              <w:pStyle w:val="2"/>
              <w:keepNext w:val="0"/>
              <w:keepLines w:val="0"/>
              <w:pageBreakBefore w:val="0"/>
              <w:widowControl w:val="0"/>
              <w:kinsoku/>
              <w:wordWrap/>
              <w:overflowPunct/>
              <w:topLinePunct w:val="0"/>
              <w:autoSpaceDE/>
              <w:autoSpaceDN/>
              <w:bidi w:val="0"/>
              <w:adjustRightInd/>
              <w:snapToGrid/>
              <w:spacing w:line="440" w:lineRule="exact"/>
              <w:ind w:firstLine="0" w:firstLineChars="0"/>
              <w:textAlignment w:val="auto"/>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第二十</w:t>
            </w:r>
            <w:r>
              <w:rPr>
                <w:rFonts w:hint="eastAsia" w:ascii="仿宋_GB2312" w:hAnsi="仿宋_GB2312" w:eastAsia="仿宋_GB2312" w:cs="仿宋_GB2312"/>
                <w:color w:val="auto"/>
                <w:sz w:val="28"/>
                <w:szCs w:val="28"/>
                <w:lang w:eastAsia="zh-Hans"/>
              </w:rPr>
              <w:t>三</w:t>
            </w:r>
            <w:r>
              <w:rPr>
                <w:rFonts w:hint="eastAsia" w:ascii="仿宋_GB2312" w:hAnsi="仿宋_GB2312" w:eastAsia="仿宋_GB2312" w:cs="仿宋_GB2312"/>
                <w:color w:val="auto"/>
                <w:sz w:val="28"/>
                <w:szCs w:val="28"/>
              </w:rPr>
              <w:t>条【驾驶年龄】在道路上驾驶电动自行车，驾驶人应当年满十六周岁。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99" w:type="dxa"/>
            <w:vAlign w:val="center"/>
          </w:tcPr>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第二十二条 在道路上驾驶电动自行车，应当遵守下列规定:</w:t>
            </w:r>
          </w:p>
          <w:p>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（一）主动避让行人；</w:t>
            </w:r>
          </w:p>
          <w:p>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（二）在非机动车道内最高时速不得超过十五公里，在未设置非机动车道的混合道路上最高时速不得超过二十公里；</w:t>
            </w:r>
          </w:p>
          <w:p>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（三）夜间驾驶时开启电动自行车灯光；</w:t>
            </w:r>
          </w:p>
          <w:p>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（四）转弯、变更车道、靠边停车时减速慢行，并提前开启转向灯或者鸣喇叭；</w:t>
            </w:r>
          </w:p>
          <w:p>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（五）超车时提前开启左转向灯或者鸣喇叭，在确认有充足的安全距离后，从前车的左侧超越；</w:t>
            </w:r>
          </w:p>
          <w:p>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（六）在制动器失效时下车推行；</w:t>
            </w:r>
          </w:p>
          <w:p>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（七）非机动车道被占用无法正常通行时，可以在受阻路段借用相邻的机动车道靠右侧行驶，并在通过被占用路段后迅速驶回非机动车道；</w:t>
            </w:r>
          </w:p>
          <w:p>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（八）限载一名十二周岁以下未成年人；</w:t>
            </w:r>
          </w:p>
          <w:p>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（九）载物高度从地面起不得超过一百五十厘米，宽度左右各不得超出车把十五厘米，长度前端不得超出车轮，后端不得超出车身三十厘米；</w:t>
            </w:r>
          </w:p>
          <w:p>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（十）法律、法规的其他规定。</w:t>
            </w:r>
          </w:p>
        </w:tc>
        <w:tc>
          <w:tcPr>
            <w:tcW w:w="5254" w:type="dxa"/>
            <w:vAlign w:val="center"/>
          </w:tcPr>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第二十</w:t>
            </w:r>
            <w:r>
              <w:rPr>
                <w:rFonts w:hint="eastAsia" w:ascii="仿宋_GB2312" w:hAnsi="仿宋_GB2312" w:eastAsia="仿宋_GB2312" w:cs="仿宋_GB2312"/>
                <w:color w:val="auto"/>
                <w:sz w:val="28"/>
                <w:szCs w:val="28"/>
                <w:lang w:eastAsia="zh-Hans"/>
              </w:rPr>
              <w:t>四</w:t>
            </w:r>
            <w:r>
              <w:rPr>
                <w:rFonts w:hint="eastAsia" w:ascii="仿宋_GB2312" w:hAnsi="仿宋_GB2312" w:eastAsia="仿宋_GB2312" w:cs="仿宋_GB2312"/>
                <w:color w:val="auto"/>
                <w:sz w:val="28"/>
                <w:szCs w:val="28"/>
              </w:rPr>
              <w:t>条【通行规则】在道路上驾驶电动自行车，应当遵守下列规定:</w:t>
            </w:r>
          </w:p>
          <w:p>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（一）主动避让行人；</w:t>
            </w:r>
          </w:p>
          <w:p>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（二）在非机动车道内最高时速不得超过十五公里，在未设置非机动车道的混合道路上最高时速不得超过</w:t>
            </w:r>
            <w:r>
              <w:rPr>
                <w:rFonts w:hint="eastAsia" w:ascii="仿宋_GB2312" w:hAnsi="仿宋_GB2312" w:eastAsia="仿宋_GB2312" w:cs="仿宋_GB2312"/>
                <w:b/>
                <w:bCs/>
                <w:color w:val="auto"/>
                <w:sz w:val="28"/>
                <w:szCs w:val="28"/>
              </w:rPr>
              <w:t>二十五</w:t>
            </w:r>
            <w:r>
              <w:rPr>
                <w:rFonts w:hint="eastAsia" w:ascii="仿宋_GB2312" w:hAnsi="仿宋_GB2312" w:eastAsia="仿宋_GB2312" w:cs="仿宋_GB2312"/>
                <w:color w:val="auto"/>
                <w:sz w:val="28"/>
                <w:szCs w:val="28"/>
              </w:rPr>
              <w:t>公里；</w:t>
            </w:r>
          </w:p>
          <w:p>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（三）夜间驾驶时开启电动自行车灯光；</w:t>
            </w:r>
          </w:p>
          <w:p>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（四）转弯、变更车道、靠边停车时减速慢行，并提前开启转向灯或者鸣喇叭；</w:t>
            </w:r>
          </w:p>
          <w:p>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（五）超车时提前开启左转向灯或者鸣喇叭，在确认有充足的安全距离后，从前车的左侧超越；</w:t>
            </w:r>
          </w:p>
          <w:p>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（六）在制动器失效时下车推行；</w:t>
            </w:r>
          </w:p>
          <w:p>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（七）非机动车道被占用无法正常通行时，可以在受阻路段借用相邻的机动车道靠右侧行驶，并在通过被占用路段后迅速驶回非机动车道；</w:t>
            </w:r>
          </w:p>
          <w:p>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（八）限载一名</w:t>
            </w:r>
            <w:r>
              <w:rPr>
                <w:rFonts w:hint="eastAsia" w:ascii="仿宋_GB2312" w:hAnsi="仿宋_GB2312" w:eastAsia="仿宋_GB2312" w:cs="仿宋_GB2312"/>
                <w:b/>
                <w:bCs/>
                <w:color w:val="auto"/>
                <w:sz w:val="28"/>
                <w:szCs w:val="28"/>
                <w:lang w:eastAsia="zh-Hans"/>
              </w:rPr>
              <w:t>十六</w:t>
            </w:r>
            <w:r>
              <w:rPr>
                <w:rFonts w:hint="eastAsia" w:ascii="仿宋_GB2312" w:hAnsi="仿宋_GB2312" w:eastAsia="仿宋_GB2312" w:cs="仿宋_GB2312"/>
                <w:color w:val="auto"/>
                <w:sz w:val="28"/>
                <w:szCs w:val="28"/>
              </w:rPr>
              <w:t>周岁以下未成年人；</w:t>
            </w:r>
          </w:p>
          <w:p>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（九）载物高度从地面起不得超过一百五十厘米，宽度左右各不得超出车把十五厘米，长度前端不得超出车轮，后端不得超出车身三十厘米；</w:t>
            </w:r>
          </w:p>
          <w:p>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（十）法律、法规的其他规定。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99" w:type="dxa"/>
            <w:vAlign w:val="center"/>
          </w:tcPr>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仿宋_GB2312" w:hAnsi="仿宋_GB2312" w:eastAsia="仿宋_GB2312" w:cs="仿宋_GB2312"/>
                <w:color w:val="auto"/>
                <w:sz w:val="28"/>
                <w:szCs w:val="28"/>
                <w:lang w:eastAsia="zh-Hans"/>
              </w:rPr>
            </w:pPr>
            <w:r>
              <w:rPr>
                <w:rFonts w:hint="eastAsia" w:ascii="仿宋_GB2312" w:hAnsi="仿宋_GB2312" w:eastAsia="仿宋_GB2312" w:cs="仿宋_GB2312"/>
                <w:color w:val="auto"/>
                <w:sz w:val="28"/>
                <w:szCs w:val="28"/>
                <w:lang w:eastAsia="zh-Hans"/>
              </w:rPr>
              <w:t>第二十三条 电动自行车驾驶人和乘坐人员应当佩戴安全头盔。</w:t>
            </w:r>
          </w:p>
        </w:tc>
        <w:tc>
          <w:tcPr>
            <w:tcW w:w="5254" w:type="dxa"/>
            <w:vAlign w:val="center"/>
          </w:tcPr>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仿宋_GB2312" w:hAnsi="仿宋_GB2312" w:eastAsia="仿宋_GB2312" w:cs="仿宋_GB2312"/>
                <w:color w:val="auto"/>
                <w:sz w:val="28"/>
                <w:szCs w:val="28"/>
                <w:lang w:eastAsia="zh-Hans"/>
              </w:rPr>
            </w:pPr>
            <w:r>
              <w:rPr>
                <w:rFonts w:hint="eastAsia" w:ascii="仿宋_GB2312" w:hAnsi="仿宋_GB2312" w:eastAsia="仿宋_GB2312" w:cs="仿宋_GB2312"/>
                <w:color w:val="auto"/>
                <w:sz w:val="28"/>
                <w:szCs w:val="28"/>
                <w:lang w:eastAsia="zh-Hans"/>
              </w:rPr>
              <w:t>第二十五条【安全头盔】电动自行车驾驶人和乘坐人员应当佩戴安全头盔。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99" w:type="dxa"/>
            <w:vAlign w:val="center"/>
          </w:tcPr>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仿宋_GB2312" w:hAnsi="仿宋_GB2312" w:eastAsia="仿宋_GB2312" w:cs="仿宋_GB2312"/>
                <w:color w:val="auto"/>
                <w:sz w:val="28"/>
                <w:szCs w:val="28"/>
                <w:lang w:eastAsia="zh-Hans"/>
              </w:rPr>
            </w:pPr>
            <w:r>
              <w:rPr>
                <w:rFonts w:hint="eastAsia" w:ascii="仿宋_GB2312" w:hAnsi="仿宋_GB2312" w:eastAsia="仿宋_GB2312" w:cs="仿宋_GB2312"/>
                <w:color w:val="auto"/>
                <w:sz w:val="28"/>
                <w:szCs w:val="28"/>
                <w:lang w:eastAsia="zh-Hans"/>
              </w:rPr>
              <w:t>第二十四条 鼓励电动自行车所有人或者使用人投保车辆第三者责任保险、驾乘人员人身意外伤害保险和车辆盗抢险。</w:t>
            </w:r>
          </w:p>
        </w:tc>
        <w:tc>
          <w:tcPr>
            <w:tcW w:w="5254" w:type="dxa"/>
            <w:vAlign w:val="center"/>
          </w:tcPr>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仿宋_GB2312" w:hAnsi="仿宋_GB2312" w:eastAsia="仿宋_GB2312" w:cs="仿宋_GB2312"/>
                <w:color w:val="auto"/>
                <w:sz w:val="28"/>
                <w:szCs w:val="28"/>
                <w:lang w:eastAsia="zh-Hans"/>
              </w:rPr>
            </w:pPr>
            <w:r>
              <w:rPr>
                <w:rFonts w:hint="eastAsia" w:ascii="仿宋_GB2312" w:hAnsi="仿宋_GB2312" w:eastAsia="仿宋_GB2312" w:cs="仿宋_GB2312"/>
                <w:color w:val="auto"/>
                <w:sz w:val="28"/>
                <w:szCs w:val="28"/>
                <w:lang w:eastAsia="zh-Hans"/>
              </w:rPr>
              <w:t>第二十六条【保险】鼓励电动自行车所有人或者使用人投保车辆第三者责任保险、驾乘人员人身意外伤害保险和车辆盗抢险。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99" w:type="dxa"/>
            <w:vAlign w:val="center"/>
          </w:tcPr>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第二十五条 在道路上驾驶电动自行车不得有下列行为:</w:t>
            </w:r>
          </w:p>
          <w:p>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（一）不按交通信号指示通行；</w:t>
            </w:r>
          </w:p>
          <w:p>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（二）驾驶安装挡风、遮阳、遮雨、高分贝音响等影响安全驾驶装置，以及其他拼装、改装的电动自行车；</w:t>
            </w:r>
          </w:p>
          <w:p>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（三）醉酒驾驶电动自行车；</w:t>
            </w:r>
          </w:p>
          <w:p>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（四）扶身并行或者追逐竞驶；</w:t>
            </w:r>
          </w:p>
          <w:p>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（五）逆向行驶或者不按规定掉头；</w:t>
            </w:r>
          </w:p>
          <w:p>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（六）法律、法规禁止的其他行为。</w:t>
            </w:r>
          </w:p>
        </w:tc>
        <w:tc>
          <w:tcPr>
            <w:tcW w:w="5254" w:type="dxa"/>
            <w:vAlign w:val="center"/>
          </w:tcPr>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第二十</w:t>
            </w:r>
            <w:r>
              <w:rPr>
                <w:rFonts w:hint="eastAsia" w:ascii="仿宋_GB2312" w:hAnsi="仿宋_GB2312" w:eastAsia="仿宋_GB2312" w:cs="仿宋_GB2312"/>
                <w:color w:val="auto"/>
                <w:sz w:val="28"/>
                <w:szCs w:val="28"/>
                <w:lang w:eastAsia="zh-Hans"/>
              </w:rPr>
              <w:t>七</w:t>
            </w:r>
            <w:r>
              <w:rPr>
                <w:rFonts w:hint="eastAsia" w:ascii="仿宋_GB2312" w:hAnsi="仿宋_GB2312" w:eastAsia="仿宋_GB2312" w:cs="仿宋_GB2312"/>
                <w:color w:val="auto"/>
                <w:sz w:val="28"/>
                <w:szCs w:val="28"/>
              </w:rPr>
              <w:t>条【禁止行为】在道路上驾驶电动自行车不得有下列行为:</w:t>
            </w:r>
          </w:p>
          <w:p>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（一）不按交通信号指示通行；</w:t>
            </w:r>
          </w:p>
          <w:p>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（二）驾驶安装挡风、遮阳、遮雨、高分贝音响等影响安全驾驶装置，以及其他拼装、改装的电动自行车；</w:t>
            </w:r>
          </w:p>
          <w:p>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（三）醉酒驾驶电动自行车；</w:t>
            </w:r>
          </w:p>
          <w:p>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（四）扶身并行或者追逐竞驶；</w:t>
            </w:r>
          </w:p>
          <w:p>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（五）逆向行驶或者不按规定掉头；</w:t>
            </w:r>
          </w:p>
          <w:p>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（六）法律、法规禁止的其他行为。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99" w:type="dxa"/>
            <w:vAlign w:val="center"/>
          </w:tcPr>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第二十六条 电动自行车应当在指定停放场所有序停放。没有指定停放场所的，停放电动自行车不得占用盲道和妨碍其他车辆、行人通行，不得占用建筑物的疏散通道、安全出口和楼梯间。</w:t>
            </w:r>
          </w:p>
        </w:tc>
        <w:tc>
          <w:tcPr>
            <w:tcW w:w="5254" w:type="dxa"/>
            <w:vAlign w:val="center"/>
          </w:tcPr>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仿宋_GB2312" w:hAnsi="仿宋_GB2312" w:eastAsia="仿宋_GB2312" w:cs="仿宋_GB2312"/>
                <w:color w:val="auto"/>
                <w:sz w:val="28"/>
                <w:szCs w:val="28"/>
                <w:lang w:eastAsia="zh-Hans"/>
              </w:rPr>
            </w:pPr>
            <w:r>
              <w:rPr>
                <w:rFonts w:hint="eastAsia" w:ascii="仿宋_GB2312" w:hAnsi="仿宋_GB2312" w:eastAsia="仿宋_GB2312" w:cs="仿宋_GB2312"/>
                <w:b/>
                <w:bCs/>
                <w:color w:val="auto"/>
                <w:sz w:val="28"/>
                <w:szCs w:val="28"/>
                <w:lang w:eastAsia="zh-Hans"/>
              </w:rPr>
              <w:t>第二十八条【停放规则】电动自行车应当在指定停放场所有序停放。没有指定停放场所的，停放电动自行车不得占用盲道和妨碍其他车辆、行人通行。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99" w:type="dxa"/>
            <w:vAlign w:val="center"/>
          </w:tcPr>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仿宋_GB2312" w:hAnsi="仿宋_GB2312" w:eastAsia="仿宋_GB2312" w:cs="仿宋_GB2312"/>
                <w:color w:val="auto"/>
                <w:sz w:val="28"/>
                <w:szCs w:val="28"/>
              </w:rPr>
            </w:pPr>
          </w:p>
        </w:tc>
        <w:tc>
          <w:tcPr>
            <w:tcW w:w="5254" w:type="dxa"/>
            <w:vAlign w:val="center"/>
          </w:tcPr>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仿宋_GB2312" w:hAnsi="仿宋_GB2312" w:eastAsia="仿宋_GB2312" w:cs="仿宋_GB2312"/>
                <w:b/>
                <w:bCs/>
                <w:color w:val="auto"/>
                <w:sz w:val="28"/>
                <w:szCs w:val="28"/>
                <w:lang w:eastAsia="zh-Hans"/>
              </w:rPr>
            </w:pPr>
            <w:r>
              <w:rPr>
                <w:rFonts w:hint="eastAsia" w:ascii="仿宋_GB2312" w:hAnsi="仿宋_GB2312" w:eastAsia="仿宋_GB2312" w:cs="仿宋_GB2312"/>
                <w:b/>
                <w:bCs/>
                <w:color w:val="auto"/>
                <w:sz w:val="28"/>
                <w:szCs w:val="28"/>
                <w:lang w:eastAsia="zh-Hans"/>
              </w:rPr>
              <w:t>第二十九条【消防安全规定】禁止下列危害消防安全的行为：</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仿宋_GB2312" w:hAnsi="仿宋_GB2312" w:eastAsia="仿宋_GB2312" w:cs="仿宋_GB2312"/>
                <w:b/>
                <w:bCs/>
                <w:color w:val="auto"/>
                <w:sz w:val="28"/>
                <w:szCs w:val="28"/>
                <w:lang w:eastAsia="zh-Hans"/>
              </w:rPr>
            </w:pPr>
            <w:r>
              <w:rPr>
                <w:rFonts w:hint="eastAsia" w:ascii="仿宋_GB2312" w:hAnsi="仿宋_GB2312" w:eastAsia="仿宋_GB2312" w:cs="仿宋_GB2312"/>
                <w:b/>
                <w:bCs/>
                <w:color w:val="auto"/>
                <w:sz w:val="28"/>
                <w:szCs w:val="28"/>
                <w:lang w:eastAsia="zh-Hans"/>
              </w:rPr>
              <w:t>（一）电动自行车进入电梯；</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仿宋_GB2312" w:hAnsi="仿宋_GB2312" w:eastAsia="仿宋_GB2312" w:cs="仿宋_GB2312"/>
                <w:b/>
                <w:bCs/>
                <w:color w:val="auto"/>
                <w:sz w:val="28"/>
                <w:szCs w:val="28"/>
                <w:lang w:eastAsia="zh-Hans"/>
              </w:rPr>
            </w:pPr>
            <w:r>
              <w:rPr>
                <w:rFonts w:hint="eastAsia" w:ascii="仿宋_GB2312" w:hAnsi="仿宋_GB2312" w:eastAsia="仿宋_GB2312" w:cs="仿宋_GB2312"/>
                <w:b/>
                <w:bCs/>
                <w:color w:val="auto"/>
                <w:sz w:val="28"/>
                <w:szCs w:val="28"/>
                <w:lang w:eastAsia="zh-Hans"/>
              </w:rPr>
              <w:t>（二）在疏散通道、安全出口、楼梯间等影响消防通道畅通的区域停放电动自行车；</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仿宋_GB2312" w:hAnsi="仿宋_GB2312" w:eastAsia="仿宋_GB2312" w:cs="仿宋_GB2312"/>
                <w:b/>
                <w:bCs/>
                <w:color w:val="auto"/>
                <w:sz w:val="28"/>
                <w:szCs w:val="28"/>
                <w:lang w:eastAsia="zh-Hans"/>
              </w:rPr>
            </w:pPr>
            <w:r>
              <w:rPr>
                <w:rFonts w:hint="eastAsia" w:ascii="仿宋_GB2312" w:hAnsi="仿宋_GB2312" w:eastAsia="仿宋_GB2312" w:cs="仿宋_GB2312"/>
                <w:b/>
                <w:bCs/>
                <w:color w:val="auto"/>
                <w:sz w:val="28"/>
                <w:szCs w:val="28"/>
                <w:lang w:eastAsia="zh-Hans"/>
              </w:rPr>
              <w:t>（三）违反用电安全私拉电线和插座给电动自行车充电；</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仿宋_GB2312" w:hAnsi="仿宋_GB2312" w:eastAsia="仿宋_GB2312" w:cs="仿宋_GB2312"/>
                <w:b/>
                <w:bCs/>
                <w:color w:val="auto"/>
                <w:sz w:val="28"/>
                <w:szCs w:val="28"/>
                <w:lang w:eastAsia="zh-Hans"/>
              </w:rPr>
            </w:pPr>
            <w:r>
              <w:rPr>
                <w:rFonts w:hint="eastAsia" w:ascii="仿宋_GB2312" w:hAnsi="仿宋_GB2312" w:eastAsia="仿宋_GB2312" w:cs="仿宋_GB2312"/>
                <w:b/>
                <w:bCs/>
                <w:color w:val="auto"/>
                <w:sz w:val="28"/>
                <w:szCs w:val="28"/>
                <w:lang w:eastAsia="zh-Hans"/>
              </w:rPr>
              <w:t>（四）</w:t>
            </w:r>
            <w:bookmarkStart w:id="0" w:name="_Hlk121866130"/>
            <w:r>
              <w:rPr>
                <w:rFonts w:hint="eastAsia" w:ascii="仿宋_GB2312" w:hAnsi="仿宋_GB2312" w:eastAsia="仿宋_GB2312" w:cs="仿宋_GB2312"/>
                <w:b/>
                <w:bCs/>
                <w:color w:val="auto"/>
                <w:sz w:val="28"/>
                <w:szCs w:val="28"/>
                <w:lang w:eastAsia="zh-Hans"/>
              </w:rPr>
              <w:t>在未设置防火防烟分隔措施的室内集中场所充电</w:t>
            </w:r>
            <w:bookmarkEnd w:id="0"/>
            <w:r>
              <w:rPr>
                <w:rFonts w:hint="eastAsia" w:ascii="仿宋_GB2312" w:hAnsi="仿宋_GB2312" w:eastAsia="仿宋_GB2312" w:cs="仿宋_GB2312"/>
                <w:b/>
                <w:bCs/>
                <w:color w:val="auto"/>
                <w:sz w:val="28"/>
                <w:szCs w:val="28"/>
                <w:lang w:eastAsia="zh-Hans"/>
              </w:rPr>
              <w:t>；</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仿宋_GB2312" w:hAnsi="仿宋_GB2312" w:eastAsia="仿宋_GB2312" w:cs="仿宋_GB2312"/>
                <w:color w:val="auto"/>
                <w:sz w:val="28"/>
                <w:szCs w:val="28"/>
                <w:lang w:eastAsia="zh-Hans"/>
              </w:rPr>
            </w:pPr>
            <w:r>
              <w:rPr>
                <w:rFonts w:hint="eastAsia" w:ascii="仿宋_GB2312" w:hAnsi="仿宋_GB2312" w:eastAsia="仿宋_GB2312" w:cs="仿宋_GB2312"/>
                <w:b/>
                <w:bCs/>
                <w:color w:val="auto"/>
                <w:sz w:val="28"/>
                <w:szCs w:val="28"/>
                <w:lang w:eastAsia="zh-Hans"/>
              </w:rPr>
              <w:t>（五）其他危害消防安全的行为。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1" w:hRule="atLeast"/>
        </w:trPr>
        <w:tc>
          <w:tcPr>
            <w:tcW w:w="4799" w:type="dxa"/>
            <w:vAlign w:val="center"/>
          </w:tcPr>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lang w:eastAsia="zh-Hans"/>
              </w:rPr>
              <w:t>第二十七条 公安机关交通管理部门可以根据道路和交通流量情况，在特定的区域、路段、时段对电动自行车采取临时限制、禁止通行等措施。</w:t>
            </w:r>
          </w:p>
        </w:tc>
        <w:tc>
          <w:tcPr>
            <w:tcW w:w="5254" w:type="dxa"/>
            <w:vAlign w:val="center"/>
          </w:tcPr>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仿宋_GB2312" w:hAnsi="仿宋_GB2312" w:eastAsia="仿宋_GB2312" w:cs="仿宋_GB2312"/>
                <w:color w:val="auto"/>
                <w:sz w:val="28"/>
                <w:szCs w:val="28"/>
                <w:lang w:eastAsia="zh-Hans"/>
              </w:rPr>
            </w:pPr>
            <w:r>
              <w:rPr>
                <w:rFonts w:hint="eastAsia" w:ascii="仿宋_GB2312" w:hAnsi="仿宋_GB2312" w:eastAsia="仿宋_GB2312" w:cs="仿宋_GB2312"/>
                <w:color w:val="auto"/>
                <w:sz w:val="28"/>
                <w:szCs w:val="28"/>
                <w:lang w:eastAsia="zh-Hans"/>
              </w:rPr>
              <w:t>第三十条【通行管控措施】公安机关交通管理部门可以根据道路和交通流量情况，在特定的区域、路段、时段对电动自行车采取临时限制、禁止通行等措施。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99" w:type="dxa"/>
            <w:vAlign w:val="center"/>
          </w:tcPr>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lang w:eastAsia="zh-Hans"/>
              </w:rPr>
              <w:t>第二十八条 违反本规定第二十条规定，电动自行车生产企业、销售者、维修点非法拼装、改装电动自行车的，由质量技术监督、市场监督管理部门按照各自职责分工，责令限期改正，没收违法所得，可以并处二千元以上二万元以下罚款。</w:t>
            </w:r>
          </w:p>
        </w:tc>
        <w:tc>
          <w:tcPr>
            <w:tcW w:w="5254" w:type="dxa"/>
            <w:vAlign w:val="center"/>
          </w:tcPr>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仿宋_GB2312" w:hAnsi="仿宋_GB2312" w:eastAsia="仿宋_GB2312" w:cs="仿宋_GB2312"/>
                <w:color w:val="auto"/>
                <w:sz w:val="28"/>
                <w:szCs w:val="28"/>
                <w:lang w:eastAsia="zh-Hans"/>
              </w:rPr>
            </w:pPr>
            <w:r>
              <w:rPr>
                <w:rFonts w:hint="eastAsia" w:ascii="仿宋_GB2312" w:hAnsi="仿宋_GB2312" w:eastAsia="仿宋_GB2312" w:cs="仿宋_GB2312"/>
                <w:color w:val="auto"/>
                <w:sz w:val="28"/>
                <w:szCs w:val="28"/>
                <w:lang w:eastAsia="zh-Hans"/>
              </w:rPr>
              <w:t>删除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99" w:type="dxa"/>
            <w:vAlign w:val="center"/>
          </w:tcPr>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仿宋_GB2312" w:hAnsi="仿宋_GB2312" w:eastAsia="仿宋_GB2312" w:cs="仿宋_GB2312"/>
                <w:color w:val="auto"/>
                <w:sz w:val="28"/>
                <w:szCs w:val="28"/>
                <w:lang w:eastAsia="zh-Hans"/>
              </w:rPr>
            </w:pPr>
            <w:r>
              <w:rPr>
                <w:rFonts w:hint="eastAsia" w:ascii="仿宋_GB2312" w:hAnsi="仿宋_GB2312" w:eastAsia="仿宋_GB2312" w:cs="仿宋_GB2312"/>
                <w:color w:val="auto"/>
                <w:sz w:val="28"/>
                <w:szCs w:val="28"/>
                <w:lang w:eastAsia="zh-Hans"/>
              </w:rPr>
              <w:t>第二十九条 电动自行车驾驶人违反道路通行规定，但自愿接受交通安全学习教育或者协助交通警察维护交通秩序的，可以从轻、减轻处罚。</w:t>
            </w:r>
          </w:p>
          <w:p>
            <w:pPr>
              <w:keepNext w:val="0"/>
              <w:keepLines w:val="0"/>
              <w:pageBreakBefore w:val="0"/>
              <w:widowControl w:val="0"/>
              <w:kinsoku/>
              <w:wordWrap/>
              <w:overflowPunct/>
              <w:topLinePunct w:val="0"/>
              <w:autoSpaceDE/>
              <w:autoSpaceDN/>
              <w:bidi w:val="0"/>
              <w:adjustRightInd/>
              <w:snapToGrid/>
              <w:spacing w:line="440" w:lineRule="exact"/>
              <w:ind w:firstLine="280" w:firstLineChars="100"/>
              <w:textAlignment w:val="auto"/>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lang w:eastAsia="zh-Hans"/>
              </w:rPr>
              <w:t>违法行为轻微并及时纠正，没有造成危害后果的，不予行政处罚。</w:t>
            </w:r>
          </w:p>
        </w:tc>
        <w:tc>
          <w:tcPr>
            <w:tcW w:w="5254" w:type="dxa"/>
            <w:vAlign w:val="center"/>
          </w:tcPr>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仿宋_GB2312" w:hAnsi="仿宋_GB2312" w:eastAsia="仿宋_GB2312" w:cs="仿宋_GB2312"/>
                <w:color w:val="auto"/>
                <w:sz w:val="28"/>
                <w:szCs w:val="28"/>
                <w:lang w:eastAsia="zh-Hans"/>
              </w:rPr>
            </w:pPr>
            <w:r>
              <w:rPr>
                <w:rFonts w:hint="eastAsia" w:ascii="仿宋_GB2312" w:hAnsi="仿宋_GB2312" w:eastAsia="仿宋_GB2312" w:cs="仿宋_GB2312"/>
                <w:color w:val="auto"/>
                <w:sz w:val="28"/>
                <w:szCs w:val="28"/>
                <w:lang w:eastAsia="zh-Hans"/>
              </w:rPr>
              <w:t>第三十一条【从轻、减轻处罚】电动自行车驾驶人违反道路通行规定，但自愿接受交通安全学习教育或者协助交通警察维护交通秩序的，可以从轻、减轻处罚。</w:t>
            </w:r>
          </w:p>
          <w:p>
            <w:pPr>
              <w:keepNext w:val="0"/>
              <w:keepLines w:val="0"/>
              <w:pageBreakBefore w:val="0"/>
              <w:widowControl w:val="0"/>
              <w:kinsoku/>
              <w:wordWrap/>
              <w:overflowPunct/>
              <w:topLinePunct w:val="0"/>
              <w:autoSpaceDE/>
              <w:autoSpaceDN/>
              <w:bidi w:val="0"/>
              <w:adjustRightInd/>
              <w:snapToGrid/>
              <w:spacing w:line="440" w:lineRule="exact"/>
              <w:ind w:firstLine="280" w:firstLineChars="100"/>
              <w:textAlignment w:val="auto"/>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lang w:eastAsia="zh-Hans"/>
              </w:rPr>
              <w:t>违法行为轻微并及时纠正，没有造成危害后果的，不予行政处罚。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99" w:type="dxa"/>
            <w:vAlign w:val="center"/>
          </w:tcPr>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仿宋_GB2312" w:hAnsi="仿宋_GB2312" w:eastAsia="仿宋_GB2312" w:cs="仿宋_GB2312"/>
                <w:color w:val="auto"/>
                <w:sz w:val="28"/>
                <w:szCs w:val="28"/>
                <w:lang w:eastAsia="zh-Hans"/>
              </w:rPr>
            </w:pPr>
            <w:r>
              <w:rPr>
                <w:rFonts w:hint="eastAsia" w:ascii="仿宋_GB2312" w:hAnsi="仿宋_GB2312" w:eastAsia="仿宋_GB2312" w:cs="仿宋_GB2312"/>
                <w:color w:val="auto"/>
                <w:sz w:val="28"/>
                <w:szCs w:val="28"/>
                <w:lang w:eastAsia="zh-Hans"/>
              </w:rPr>
              <w:t>第三十条 有下列行为之一的，由公安机关交通管理部门处二十元罚款:</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仿宋_GB2312" w:hAnsi="仿宋_GB2312" w:eastAsia="仿宋_GB2312" w:cs="仿宋_GB2312"/>
                <w:color w:val="auto"/>
                <w:sz w:val="28"/>
                <w:szCs w:val="28"/>
                <w:lang w:eastAsia="zh-Hans"/>
              </w:rPr>
            </w:pPr>
            <w:r>
              <w:rPr>
                <w:rFonts w:hint="eastAsia" w:ascii="仿宋_GB2312" w:hAnsi="仿宋_GB2312" w:eastAsia="仿宋_GB2312" w:cs="仿宋_GB2312"/>
                <w:color w:val="auto"/>
                <w:sz w:val="28"/>
                <w:szCs w:val="28"/>
                <w:lang w:eastAsia="zh-Hans"/>
              </w:rPr>
              <w:t>（一）违反本规定第十八条第一款规定，故意遮挡、污损或者不按规定安装号牌的；</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仿宋_GB2312" w:hAnsi="仿宋_GB2312" w:eastAsia="仿宋_GB2312" w:cs="仿宋_GB2312"/>
                <w:color w:val="auto"/>
                <w:sz w:val="28"/>
                <w:szCs w:val="28"/>
                <w:lang w:eastAsia="zh-Hans"/>
              </w:rPr>
            </w:pPr>
            <w:r>
              <w:rPr>
                <w:rFonts w:hint="eastAsia" w:ascii="仿宋_GB2312" w:hAnsi="仿宋_GB2312" w:eastAsia="仿宋_GB2312" w:cs="仿宋_GB2312"/>
                <w:color w:val="auto"/>
                <w:sz w:val="28"/>
                <w:szCs w:val="28"/>
                <w:lang w:eastAsia="zh-Hans"/>
              </w:rPr>
              <w:t>（二）违反本规定第二十二条第六项、第七项、第八项、第九项规定驾驶电动自行车的；</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仿宋_GB2312" w:hAnsi="仿宋_GB2312" w:eastAsia="仿宋_GB2312" w:cs="仿宋_GB2312"/>
                <w:color w:val="auto"/>
                <w:sz w:val="28"/>
                <w:szCs w:val="28"/>
                <w:lang w:eastAsia="zh-Hans"/>
              </w:rPr>
            </w:pPr>
            <w:r>
              <w:rPr>
                <w:rFonts w:hint="eastAsia" w:ascii="仿宋_GB2312" w:hAnsi="仿宋_GB2312" w:eastAsia="仿宋_GB2312" w:cs="仿宋_GB2312"/>
                <w:color w:val="auto"/>
                <w:sz w:val="28"/>
                <w:szCs w:val="28"/>
                <w:lang w:eastAsia="zh-Hans"/>
              </w:rPr>
              <w:t>（三）违反本规定第二十五条第一项规定，不按交通信号指示通行的。</w:t>
            </w:r>
          </w:p>
        </w:tc>
        <w:tc>
          <w:tcPr>
            <w:tcW w:w="5254" w:type="dxa"/>
            <w:vAlign w:val="center"/>
          </w:tcPr>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仿宋_GB2312" w:hAnsi="仿宋_GB2312" w:eastAsia="仿宋_GB2312" w:cs="仿宋_GB2312"/>
                <w:color w:val="auto"/>
                <w:sz w:val="28"/>
                <w:szCs w:val="28"/>
                <w:lang w:eastAsia="zh-Hans"/>
              </w:rPr>
            </w:pPr>
            <w:r>
              <w:rPr>
                <w:rFonts w:hint="eastAsia" w:ascii="仿宋_GB2312" w:hAnsi="仿宋_GB2312" w:eastAsia="仿宋_GB2312" w:cs="仿宋_GB2312"/>
                <w:color w:val="auto"/>
                <w:sz w:val="28"/>
                <w:szCs w:val="28"/>
                <w:lang w:eastAsia="zh-Hans"/>
              </w:rPr>
              <w:t>第三十二条【罚款二十元情形】有下列行为之一的，由公安机关交通管理部门处二十元罚款:</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仿宋_GB2312" w:hAnsi="仿宋_GB2312" w:eastAsia="仿宋_GB2312" w:cs="仿宋_GB2312"/>
                <w:color w:val="auto"/>
                <w:sz w:val="28"/>
                <w:szCs w:val="28"/>
                <w:lang w:eastAsia="zh-Hans"/>
              </w:rPr>
            </w:pPr>
            <w:r>
              <w:rPr>
                <w:rFonts w:hint="eastAsia" w:ascii="仿宋_GB2312" w:hAnsi="仿宋_GB2312" w:eastAsia="仿宋_GB2312" w:cs="仿宋_GB2312"/>
                <w:color w:val="auto"/>
                <w:sz w:val="28"/>
                <w:szCs w:val="28"/>
                <w:lang w:eastAsia="zh-Hans"/>
              </w:rPr>
              <w:t>（一）违反本规定第十八条第一款规定，故意遮挡、污损或者不按规定安装号牌的；</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仿宋_GB2312" w:hAnsi="仿宋_GB2312" w:eastAsia="仿宋_GB2312" w:cs="仿宋_GB2312"/>
                <w:color w:val="auto"/>
                <w:sz w:val="28"/>
                <w:szCs w:val="28"/>
                <w:lang w:eastAsia="zh-Hans"/>
              </w:rPr>
            </w:pPr>
            <w:r>
              <w:rPr>
                <w:rFonts w:hint="eastAsia" w:ascii="仿宋_GB2312" w:hAnsi="仿宋_GB2312" w:eastAsia="仿宋_GB2312" w:cs="仿宋_GB2312"/>
                <w:color w:val="auto"/>
                <w:sz w:val="28"/>
                <w:szCs w:val="28"/>
                <w:lang w:eastAsia="zh-Hans"/>
              </w:rPr>
              <w:t>（二）违反本规定第</w:t>
            </w:r>
            <w:r>
              <w:rPr>
                <w:rFonts w:hint="eastAsia" w:ascii="仿宋_GB2312" w:hAnsi="仿宋_GB2312" w:eastAsia="仿宋_GB2312" w:cs="仿宋_GB2312"/>
                <w:b/>
                <w:bCs/>
                <w:color w:val="auto"/>
                <w:sz w:val="28"/>
                <w:szCs w:val="28"/>
                <w:lang w:eastAsia="zh-Hans"/>
              </w:rPr>
              <w:t>二十四</w:t>
            </w:r>
            <w:r>
              <w:rPr>
                <w:rFonts w:hint="eastAsia" w:ascii="仿宋_GB2312" w:hAnsi="仿宋_GB2312" w:eastAsia="仿宋_GB2312" w:cs="仿宋_GB2312"/>
                <w:color w:val="auto"/>
                <w:sz w:val="28"/>
                <w:szCs w:val="28"/>
                <w:lang w:eastAsia="zh-Hans"/>
              </w:rPr>
              <w:t>条第六项、第七项、第八项、第九项规定驾驶电动自行车的；</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仿宋_GB2312" w:hAnsi="仿宋_GB2312" w:eastAsia="仿宋_GB2312" w:cs="仿宋_GB2312"/>
                <w:color w:val="auto"/>
                <w:sz w:val="28"/>
                <w:szCs w:val="28"/>
                <w:lang w:eastAsia="zh-Hans"/>
              </w:rPr>
            </w:pPr>
            <w:r>
              <w:rPr>
                <w:rFonts w:hint="eastAsia" w:ascii="仿宋_GB2312" w:hAnsi="仿宋_GB2312" w:eastAsia="仿宋_GB2312" w:cs="仿宋_GB2312"/>
                <w:color w:val="auto"/>
                <w:sz w:val="28"/>
                <w:szCs w:val="28"/>
                <w:lang w:eastAsia="zh-Hans"/>
              </w:rPr>
              <w:t>（三）违反本规定第</w:t>
            </w:r>
            <w:r>
              <w:rPr>
                <w:rFonts w:hint="eastAsia" w:ascii="仿宋_GB2312" w:hAnsi="仿宋_GB2312" w:eastAsia="仿宋_GB2312" w:cs="仿宋_GB2312"/>
                <w:b/>
                <w:bCs/>
                <w:color w:val="auto"/>
                <w:sz w:val="28"/>
                <w:szCs w:val="28"/>
                <w:lang w:eastAsia="zh-Hans"/>
              </w:rPr>
              <w:t>二十七</w:t>
            </w:r>
            <w:r>
              <w:rPr>
                <w:rFonts w:hint="eastAsia" w:ascii="仿宋_GB2312" w:hAnsi="仿宋_GB2312" w:eastAsia="仿宋_GB2312" w:cs="仿宋_GB2312"/>
                <w:color w:val="auto"/>
                <w:sz w:val="28"/>
                <w:szCs w:val="28"/>
                <w:lang w:eastAsia="zh-Hans"/>
              </w:rPr>
              <w:t>条第一项规定，不按交通信号指示通行的。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99" w:type="dxa"/>
            <w:vAlign w:val="center"/>
          </w:tcPr>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第三十一条 有下列行为之一的，由公安机关交通管理部门处五十元罚款:</w:t>
            </w:r>
          </w:p>
          <w:p>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（一）违反本规定第十条规定，驾驶未经登记或者未悬挂号牌的电动自行车的；</w:t>
            </w:r>
          </w:p>
          <w:p>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（二）违反本规定第十二条第一款规定，驾驶未经临时通行许可或者未悬挂临时通行号牌的电动自行车的；</w:t>
            </w:r>
          </w:p>
          <w:p>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（三）违反本规定第十八条第二款规定，使用伪造、变造的电动自行车号牌、行驶证，或者使用其他电动自行车的号牌、行驶证的；</w:t>
            </w:r>
          </w:p>
          <w:p>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（四）违反本规定第二十二条第二项规定，超速行驶的；</w:t>
            </w:r>
          </w:p>
          <w:p>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（五）违反本规定第二十五条第二项、第三项、第四项、第五项规定驾驶电动自行车的；</w:t>
            </w:r>
          </w:p>
          <w:p>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（六）违反本规定第二十七条规定，在临时限制或者禁止通行的区域、路段、时段驾驶电动自行车的。</w:t>
            </w:r>
          </w:p>
          <w:p>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使用伪造、变造的电动自行车号牌、行驶证，或者使用其他电动自行车的号牌、行驶证的，由公安机关交通管理部门收缴非法号牌和行驶证。</w:t>
            </w:r>
          </w:p>
          <w:p>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驾驶非法拼装、改装的电动自行车的，由公安机关交通管理部门责令驾驶人或者所有人恢复电动自行车原状，并收缴拼装、改装装置。</w:t>
            </w:r>
          </w:p>
        </w:tc>
        <w:tc>
          <w:tcPr>
            <w:tcW w:w="5254" w:type="dxa"/>
            <w:vAlign w:val="center"/>
          </w:tcPr>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第</w:t>
            </w:r>
            <w:r>
              <w:rPr>
                <w:rFonts w:hint="eastAsia" w:ascii="仿宋_GB2312" w:hAnsi="仿宋_GB2312" w:eastAsia="仿宋_GB2312" w:cs="仿宋_GB2312"/>
                <w:color w:val="auto"/>
                <w:sz w:val="28"/>
                <w:szCs w:val="28"/>
                <w:lang w:eastAsia="zh-Hans"/>
              </w:rPr>
              <w:t>三十三</w:t>
            </w:r>
            <w:r>
              <w:rPr>
                <w:rFonts w:hint="eastAsia" w:ascii="仿宋_GB2312" w:hAnsi="仿宋_GB2312" w:eastAsia="仿宋_GB2312" w:cs="仿宋_GB2312"/>
                <w:color w:val="auto"/>
                <w:sz w:val="28"/>
                <w:szCs w:val="28"/>
              </w:rPr>
              <w:t>条【罚款五十元情形】有下列行为之一的，由公安机关交通管理部门处五十元罚款:</w:t>
            </w:r>
          </w:p>
          <w:p>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（一）违反本规定第</w:t>
            </w:r>
            <w:r>
              <w:rPr>
                <w:rFonts w:hint="eastAsia" w:ascii="仿宋_GB2312" w:hAnsi="仿宋_GB2312" w:eastAsia="仿宋_GB2312" w:cs="仿宋_GB2312"/>
                <w:b/>
                <w:bCs/>
                <w:color w:val="auto"/>
                <w:sz w:val="28"/>
                <w:szCs w:val="28"/>
              </w:rPr>
              <w:t>十一</w:t>
            </w:r>
            <w:r>
              <w:rPr>
                <w:rFonts w:hint="eastAsia" w:ascii="仿宋_GB2312" w:hAnsi="仿宋_GB2312" w:eastAsia="仿宋_GB2312" w:cs="仿宋_GB2312"/>
                <w:color w:val="auto"/>
                <w:sz w:val="28"/>
                <w:szCs w:val="28"/>
              </w:rPr>
              <w:t>条规定，驾驶未经登记或者未悬挂号牌的电动自行车的；</w:t>
            </w:r>
          </w:p>
          <w:p>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（二）违反本规定第</w:t>
            </w:r>
            <w:r>
              <w:rPr>
                <w:rFonts w:hint="eastAsia" w:ascii="仿宋_GB2312" w:hAnsi="仿宋_GB2312" w:eastAsia="仿宋_GB2312" w:cs="仿宋_GB2312"/>
                <w:b/>
                <w:bCs/>
                <w:color w:val="auto"/>
                <w:sz w:val="28"/>
                <w:szCs w:val="28"/>
              </w:rPr>
              <w:t>二十四</w:t>
            </w:r>
            <w:r>
              <w:rPr>
                <w:rFonts w:hint="eastAsia" w:ascii="仿宋_GB2312" w:hAnsi="仿宋_GB2312" w:eastAsia="仿宋_GB2312" w:cs="仿宋_GB2312"/>
                <w:color w:val="auto"/>
                <w:sz w:val="28"/>
                <w:szCs w:val="28"/>
              </w:rPr>
              <w:t>条第二项规定，超速行驶的；</w:t>
            </w:r>
          </w:p>
          <w:p>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（三）违反本规定第</w:t>
            </w:r>
            <w:r>
              <w:rPr>
                <w:rFonts w:hint="eastAsia" w:ascii="仿宋_GB2312" w:hAnsi="仿宋_GB2312" w:eastAsia="仿宋_GB2312" w:cs="仿宋_GB2312"/>
                <w:b/>
                <w:bCs/>
                <w:color w:val="auto"/>
                <w:sz w:val="28"/>
                <w:szCs w:val="28"/>
              </w:rPr>
              <w:t>二十七</w:t>
            </w:r>
            <w:r>
              <w:rPr>
                <w:rFonts w:hint="eastAsia" w:ascii="仿宋_GB2312" w:hAnsi="仿宋_GB2312" w:eastAsia="仿宋_GB2312" w:cs="仿宋_GB2312"/>
                <w:color w:val="auto"/>
                <w:sz w:val="28"/>
                <w:szCs w:val="28"/>
              </w:rPr>
              <w:t>条第三项、第四项、第五项规定驾驶电动自行车的；</w:t>
            </w:r>
          </w:p>
          <w:p>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（四）违反本规定第</w:t>
            </w:r>
            <w:r>
              <w:rPr>
                <w:rFonts w:hint="eastAsia" w:ascii="仿宋_GB2312" w:hAnsi="仿宋_GB2312" w:eastAsia="仿宋_GB2312" w:cs="仿宋_GB2312"/>
                <w:b/>
                <w:bCs/>
                <w:color w:val="auto"/>
                <w:sz w:val="28"/>
                <w:szCs w:val="28"/>
              </w:rPr>
              <w:t>三十</w:t>
            </w:r>
            <w:r>
              <w:rPr>
                <w:rFonts w:hint="eastAsia" w:ascii="仿宋_GB2312" w:hAnsi="仿宋_GB2312" w:eastAsia="仿宋_GB2312" w:cs="仿宋_GB2312"/>
                <w:color w:val="auto"/>
                <w:sz w:val="28"/>
                <w:szCs w:val="28"/>
              </w:rPr>
              <w:t>条规定，在临时限制或者禁止通行的区域、路段、时段驾驶电动自行车的。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99" w:type="dxa"/>
            <w:vAlign w:val="center"/>
          </w:tcPr>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第三十二条 违反本规定第二十六条规定，电动自行车驾驶人不按规定停放电动自行车，妨碍其他车辆和行人通行的，由公安机关交通管理部门或者综合行政执法部门处二十元罚款。</w:t>
            </w:r>
          </w:p>
          <w:p>
            <w:pPr>
              <w:keepNext w:val="0"/>
              <w:keepLines w:val="0"/>
              <w:pageBreakBefore w:val="0"/>
              <w:widowControl w:val="0"/>
              <w:kinsoku/>
              <w:wordWrap/>
              <w:overflowPunct/>
              <w:topLinePunct w:val="0"/>
              <w:autoSpaceDE/>
              <w:autoSpaceDN/>
              <w:bidi w:val="0"/>
              <w:adjustRightInd/>
              <w:snapToGrid/>
              <w:spacing w:line="440" w:lineRule="exact"/>
              <w:ind w:firstLine="280" w:firstLineChars="100"/>
              <w:textAlignment w:val="auto"/>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电动自行车驾驶人在建筑物的疏散通道、安全出口和楼梯间停放电动自行车的，由公安机关消防机构责令改正，处五十元以上二百元以下罚款。</w:t>
            </w:r>
          </w:p>
        </w:tc>
        <w:tc>
          <w:tcPr>
            <w:tcW w:w="5254" w:type="dxa"/>
            <w:vAlign w:val="center"/>
          </w:tcPr>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第三十</w:t>
            </w:r>
            <w:r>
              <w:rPr>
                <w:rFonts w:hint="eastAsia" w:ascii="仿宋_GB2312" w:hAnsi="仿宋_GB2312" w:eastAsia="仿宋_GB2312" w:cs="仿宋_GB2312"/>
                <w:color w:val="auto"/>
                <w:sz w:val="28"/>
                <w:szCs w:val="28"/>
                <w:lang w:eastAsia="zh-Hans"/>
              </w:rPr>
              <w:t>四</w:t>
            </w:r>
            <w:r>
              <w:rPr>
                <w:rFonts w:hint="eastAsia" w:ascii="仿宋_GB2312" w:hAnsi="仿宋_GB2312" w:eastAsia="仿宋_GB2312" w:cs="仿宋_GB2312"/>
                <w:color w:val="auto"/>
                <w:sz w:val="28"/>
                <w:szCs w:val="28"/>
              </w:rPr>
              <w:t>条【违法停放处罚】违反本规定第</w:t>
            </w:r>
            <w:r>
              <w:rPr>
                <w:rFonts w:hint="eastAsia" w:ascii="仿宋_GB2312" w:hAnsi="仿宋_GB2312" w:eastAsia="仿宋_GB2312" w:cs="仿宋_GB2312"/>
                <w:b/>
                <w:bCs/>
                <w:color w:val="auto"/>
                <w:sz w:val="28"/>
                <w:szCs w:val="28"/>
              </w:rPr>
              <w:t>二十</w:t>
            </w:r>
            <w:r>
              <w:rPr>
                <w:rFonts w:hint="eastAsia" w:ascii="仿宋_GB2312" w:hAnsi="仿宋_GB2312" w:eastAsia="仿宋_GB2312" w:cs="仿宋_GB2312"/>
                <w:b/>
                <w:bCs/>
                <w:color w:val="auto"/>
                <w:sz w:val="28"/>
                <w:szCs w:val="28"/>
                <w:lang w:eastAsia="zh-Hans"/>
              </w:rPr>
              <w:t>八</w:t>
            </w:r>
            <w:r>
              <w:rPr>
                <w:rFonts w:hint="eastAsia" w:ascii="仿宋_GB2312" w:hAnsi="仿宋_GB2312" w:eastAsia="仿宋_GB2312" w:cs="仿宋_GB2312"/>
                <w:color w:val="auto"/>
                <w:sz w:val="28"/>
                <w:szCs w:val="28"/>
              </w:rPr>
              <w:t>条规定，电动自行车驾驶人不按规定停放电动自行车，妨碍其他车辆和行人通行的，公安机关交通管理部门或者综合行政执法部门</w:t>
            </w:r>
            <w:r>
              <w:rPr>
                <w:rFonts w:hint="eastAsia" w:ascii="仿宋_GB2312" w:hAnsi="仿宋_GB2312" w:eastAsia="仿宋_GB2312" w:cs="仿宋_GB2312"/>
                <w:b/>
                <w:bCs/>
                <w:color w:val="auto"/>
                <w:sz w:val="28"/>
                <w:szCs w:val="28"/>
              </w:rPr>
              <w:t>可以将电动自行车移至不妨碍通行或者有关部门指定的地点停放，并及时通知电动自行车所有人，</w:t>
            </w:r>
            <w:r>
              <w:rPr>
                <w:rFonts w:hint="eastAsia" w:ascii="仿宋_GB2312" w:hAnsi="仿宋_GB2312" w:eastAsia="仿宋_GB2312" w:cs="仿宋_GB2312"/>
                <w:b/>
                <w:bCs/>
                <w:color w:val="auto"/>
                <w:sz w:val="28"/>
                <w:szCs w:val="28"/>
                <w:lang w:eastAsia="zh-Hans"/>
              </w:rPr>
              <w:t>可以处以警告或者</w:t>
            </w:r>
            <w:r>
              <w:rPr>
                <w:rFonts w:hint="eastAsia" w:ascii="仿宋_GB2312" w:hAnsi="仿宋_GB2312" w:eastAsia="仿宋_GB2312" w:cs="仿宋_GB2312"/>
                <w:color w:val="auto"/>
                <w:sz w:val="28"/>
                <w:szCs w:val="28"/>
              </w:rPr>
              <w:t>二十元罚款。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99" w:type="dxa"/>
            <w:vAlign w:val="center"/>
          </w:tcPr>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仿宋_GB2312" w:hAnsi="仿宋_GB2312" w:eastAsia="仿宋_GB2312" w:cs="仿宋_GB2312"/>
                <w:color w:val="auto"/>
                <w:sz w:val="28"/>
                <w:szCs w:val="28"/>
                <w:highlight w:val="yellow"/>
              </w:rPr>
            </w:pPr>
            <w:r>
              <w:rPr>
                <w:rFonts w:hint="eastAsia" w:ascii="仿宋_GB2312" w:hAnsi="仿宋_GB2312" w:eastAsia="仿宋_GB2312" w:cs="仿宋_GB2312"/>
                <w:color w:val="auto"/>
                <w:sz w:val="28"/>
                <w:szCs w:val="28"/>
              </w:rPr>
              <w:t>第三十三条 电动自行车的登记、保险等具体办法，由衢州市人民政府另行制定。</w:t>
            </w:r>
          </w:p>
        </w:tc>
        <w:tc>
          <w:tcPr>
            <w:tcW w:w="5254" w:type="dxa"/>
            <w:vAlign w:val="center"/>
          </w:tcPr>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仿宋_GB2312" w:hAnsi="仿宋_GB2312" w:eastAsia="仿宋_GB2312" w:cs="仿宋_GB2312"/>
                <w:color w:val="auto"/>
                <w:sz w:val="28"/>
                <w:szCs w:val="28"/>
                <w:lang w:eastAsia="zh-Hans"/>
              </w:rPr>
            </w:pPr>
            <w:r>
              <w:rPr>
                <w:rFonts w:hint="eastAsia" w:ascii="仿宋_GB2312" w:hAnsi="仿宋_GB2312" w:eastAsia="仿宋_GB2312" w:cs="仿宋_GB2312"/>
                <w:color w:val="auto"/>
                <w:sz w:val="28"/>
                <w:szCs w:val="28"/>
              </w:rPr>
              <w:t>第三十</w:t>
            </w:r>
            <w:r>
              <w:rPr>
                <w:rFonts w:hint="eastAsia" w:ascii="仿宋_GB2312" w:hAnsi="仿宋_GB2312" w:eastAsia="仿宋_GB2312" w:cs="仿宋_GB2312"/>
                <w:color w:val="auto"/>
                <w:sz w:val="28"/>
                <w:szCs w:val="28"/>
                <w:lang w:eastAsia="zh-Hans"/>
              </w:rPr>
              <w:t>五</w:t>
            </w:r>
            <w:r>
              <w:rPr>
                <w:rFonts w:hint="eastAsia" w:ascii="仿宋_GB2312" w:hAnsi="仿宋_GB2312" w:eastAsia="仿宋_GB2312" w:cs="仿宋_GB2312"/>
                <w:color w:val="auto"/>
                <w:sz w:val="28"/>
                <w:szCs w:val="28"/>
              </w:rPr>
              <w:t>条【政府补充制定】电动自行车的登记、保险等具体办法，由衢州市人民政府另行制定。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99" w:type="dxa"/>
            <w:vAlign w:val="center"/>
          </w:tcPr>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仿宋_GB2312" w:hAnsi="仿宋_GB2312" w:eastAsia="仿宋_GB2312" w:cs="仿宋_GB2312"/>
                <w:color w:val="auto"/>
                <w:sz w:val="28"/>
                <w:szCs w:val="28"/>
                <w:highlight w:val="yellow"/>
              </w:rPr>
            </w:pPr>
            <w:r>
              <w:rPr>
                <w:rFonts w:hint="eastAsia" w:ascii="仿宋_GB2312" w:hAnsi="仿宋_GB2312" w:eastAsia="仿宋_GB2312" w:cs="仿宋_GB2312"/>
                <w:color w:val="auto"/>
                <w:sz w:val="28"/>
                <w:szCs w:val="28"/>
              </w:rPr>
              <w:t>第三十四条 衢州市所辖各县（市）电动自行车的管理，经衢州市人民政府批准，可以参照本规定执行。</w:t>
            </w:r>
          </w:p>
        </w:tc>
        <w:tc>
          <w:tcPr>
            <w:tcW w:w="5254" w:type="dxa"/>
            <w:vAlign w:val="center"/>
          </w:tcPr>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第三十</w:t>
            </w:r>
            <w:r>
              <w:rPr>
                <w:rFonts w:hint="eastAsia" w:ascii="仿宋_GB2312" w:hAnsi="仿宋_GB2312" w:eastAsia="仿宋_GB2312" w:cs="仿宋_GB2312"/>
                <w:color w:val="auto"/>
                <w:sz w:val="28"/>
                <w:szCs w:val="28"/>
                <w:lang w:eastAsia="zh-Hans"/>
              </w:rPr>
              <w:t>六</w:t>
            </w:r>
            <w:r>
              <w:rPr>
                <w:rFonts w:hint="eastAsia" w:ascii="仿宋_GB2312" w:hAnsi="仿宋_GB2312" w:eastAsia="仿宋_GB2312" w:cs="仿宋_GB2312"/>
                <w:color w:val="auto"/>
                <w:sz w:val="28"/>
                <w:szCs w:val="28"/>
              </w:rPr>
              <w:t>条【县（市）管理】衢州市所辖各县（市）电动自行车的管理，经衢州市人民政府批准，可以参照本规定执行。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99" w:type="dxa"/>
            <w:vAlign w:val="center"/>
          </w:tcPr>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第三十五条 本规定自2017年5月1日起施行。</w:t>
            </w:r>
          </w:p>
        </w:tc>
        <w:tc>
          <w:tcPr>
            <w:tcW w:w="5254" w:type="dxa"/>
            <w:vAlign w:val="center"/>
          </w:tcPr>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第三十</w:t>
            </w:r>
            <w:r>
              <w:rPr>
                <w:rFonts w:hint="eastAsia" w:ascii="仿宋_GB2312" w:hAnsi="仿宋_GB2312" w:eastAsia="仿宋_GB2312" w:cs="仿宋_GB2312"/>
                <w:color w:val="auto"/>
                <w:sz w:val="28"/>
                <w:szCs w:val="28"/>
                <w:lang w:eastAsia="zh-Hans"/>
              </w:rPr>
              <w:t>七</w:t>
            </w:r>
            <w:r>
              <w:rPr>
                <w:rFonts w:hint="eastAsia" w:ascii="仿宋_GB2312" w:hAnsi="仿宋_GB2312" w:eastAsia="仿宋_GB2312" w:cs="仿宋_GB2312"/>
                <w:color w:val="auto"/>
                <w:sz w:val="28"/>
                <w:szCs w:val="28"/>
              </w:rPr>
              <w:t>条【施行时间】本规定自2017年5月1日起施行。</w:t>
            </w:r>
          </w:p>
        </w:tc>
      </w:tr>
    </w:tbl>
    <w:p>
      <w:pPr>
        <w:keepNext w:val="0"/>
        <w:keepLines w:val="0"/>
        <w:pageBreakBefore w:val="0"/>
        <w:widowControl w:val="0"/>
        <w:kinsoku/>
        <w:wordWrap/>
        <w:overflowPunct/>
        <w:topLinePunct w:val="0"/>
        <w:autoSpaceDE/>
        <w:autoSpaceDN/>
        <w:bidi w:val="0"/>
        <w:adjustRightInd/>
        <w:snapToGrid/>
        <w:spacing w:line="400" w:lineRule="exact"/>
        <w:textAlignment w:val="auto"/>
        <w:rPr>
          <w:sz w:val="24"/>
          <w:szCs w:val="32"/>
        </w:rPr>
      </w:pPr>
    </w:p>
    <w:sectPr>
      <w:footerReference r:id="rId3" w:type="default"/>
      <w:pgSz w:w="11906" w:h="16838"/>
      <w:pgMar w:top="720" w:right="720" w:bottom="720" w:left="720" w:header="567" w:footer="567"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86"/>
    <w:family w:val="auto"/>
    <w:pitch w:val="default"/>
    <w:sig w:usb0="00000000" w:usb1="00000000" w:usb2="00000000" w:usb3="00000000" w:csb0="00000000" w:csb1="00000000"/>
  </w:font>
  <w:font w:name="Wingdings">
    <w:altName w:val="方正宋体S-超大字符集(SIP)"/>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altName w:val="方正宋体S-超大字符集(SIP)"/>
    <w:panose1 w:val="05050102010706020507"/>
    <w:charset w:val="02"/>
    <w:family w:val="roman"/>
    <w:pitch w:val="default"/>
    <w:sig w:usb0="00000000" w:usb1="00000000" w:usb2="00000000" w:usb3="00000000" w:csb0="80000000" w:csb1="00000000"/>
  </w:font>
  <w:font w:name="Calibri">
    <w:altName w:val="DejaVu Sans"/>
    <w:panose1 w:val="020F0502020204030204"/>
    <w:charset w:val="00"/>
    <w:family w:val="swiss"/>
    <w:pitch w:val="default"/>
    <w:sig w:usb0="00000000" w:usb1="00000000" w:usb2="00000001" w:usb3="00000000" w:csb0="0000019F" w:csb1="00000000"/>
  </w:font>
  <w:font w:name="方正小标宋简体">
    <w:panose1 w:val="02000000000000000000"/>
    <w:charset w:val="86"/>
    <w:family w:val="auto"/>
    <w:pitch w:val="default"/>
    <w:sig w:usb0="A00002BF" w:usb1="184F6CFA" w:usb2="00000012" w:usb3="00000000" w:csb0="00040001" w:csb1="00000000"/>
  </w:font>
  <w:font w:name="仿宋_GB2312">
    <w:panose1 w:val="02010609030101010101"/>
    <w:charset w:val="86"/>
    <w:family w:val="modern"/>
    <w:pitch w:val="default"/>
    <w:sig w:usb0="00000001" w:usb1="080E0000" w:usb2="00000000" w:usb3="00000000" w:csb0="00040000" w:csb1="00000000"/>
  </w:font>
  <w:font w:name="方正书宋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Liberation Serif">
    <w:panose1 w:val="02020603050405020304"/>
    <w:charset w:val="00"/>
    <w:family w:val="auto"/>
    <w:pitch w:val="default"/>
    <w:sig w:usb0="A00002AF" w:usb1="500078FB" w:usb2="00000000" w:usb3="00000000" w:csb0="6000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jc w:val="center"/>
    </w:pPr>
    <w:r>
      <w:rPr>
        <w:rFonts w:hint="eastAsia"/>
      </w:rPr>
      <w:t>第</w:t>
    </w:r>
    <w:sdt>
      <w:sdtPr>
        <w:id w:val="552838"/>
      </w:sdtPr>
      <w:sdtContent>
        <w:r>
          <w:fldChar w:fldCharType="begin"/>
        </w:r>
        <w:r>
          <w:instrText xml:space="preserve">PAGE   \* MERGEFORMAT</w:instrText>
        </w:r>
        <w:r>
          <w:fldChar w:fldCharType="separate"/>
        </w:r>
        <w:r>
          <w:rPr>
            <w:lang w:val="zh-CN"/>
          </w:rPr>
          <w:t>2</w:t>
        </w:r>
        <w:r>
          <w:fldChar w:fldCharType="end"/>
        </w:r>
        <w:r>
          <w:rPr>
            <w:rFonts w:hint="eastAsia"/>
          </w:rPr>
          <w:t>页</w:t>
        </w:r>
      </w:sdtContent>
    </w:sdt>
  </w:p>
  <w:p>
    <w:pPr>
      <w:pStyle w:val="3"/>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true"/>
  <w:bordersDoNotSurroundFooter w:val="true"/>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zQ3ZWRmODFmNjVmM2U0ZGNkZTgxZGNkNGYyMDcyZWIifQ=="/>
  </w:docVars>
  <w:rsids>
    <w:rsidRoot w:val="0022352E"/>
    <w:rsid w:val="00016B28"/>
    <w:rsid w:val="0003067A"/>
    <w:rsid w:val="00036D1D"/>
    <w:rsid w:val="000569D8"/>
    <w:rsid w:val="000601BC"/>
    <w:rsid w:val="00067DFD"/>
    <w:rsid w:val="000970D6"/>
    <w:rsid w:val="00097150"/>
    <w:rsid w:val="000A612A"/>
    <w:rsid w:val="000B722D"/>
    <w:rsid w:val="000E240A"/>
    <w:rsid w:val="000E3EFD"/>
    <w:rsid w:val="000E3F77"/>
    <w:rsid w:val="00123AF4"/>
    <w:rsid w:val="00130AD5"/>
    <w:rsid w:val="00140062"/>
    <w:rsid w:val="00150839"/>
    <w:rsid w:val="00151F24"/>
    <w:rsid w:val="00153F05"/>
    <w:rsid w:val="00161D4D"/>
    <w:rsid w:val="00165B30"/>
    <w:rsid w:val="001773D8"/>
    <w:rsid w:val="001919F7"/>
    <w:rsid w:val="001976E0"/>
    <w:rsid w:val="001A22CB"/>
    <w:rsid w:val="001B6EE5"/>
    <w:rsid w:val="0022352E"/>
    <w:rsid w:val="00230300"/>
    <w:rsid w:val="00246D84"/>
    <w:rsid w:val="00282606"/>
    <w:rsid w:val="002C2BA4"/>
    <w:rsid w:val="002F06CD"/>
    <w:rsid w:val="003017FC"/>
    <w:rsid w:val="003079F6"/>
    <w:rsid w:val="00312336"/>
    <w:rsid w:val="003412E1"/>
    <w:rsid w:val="00342122"/>
    <w:rsid w:val="003662E8"/>
    <w:rsid w:val="003754B6"/>
    <w:rsid w:val="003767CA"/>
    <w:rsid w:val="00377679"/>
    <w:rsid w:val="003821CE"/>
    <w:rsid w:val="00385A3C"/>
    <w:rsid w:val="003B2D44"/>
    <w:rsid w:val="003C3F21"/>
    <w:rsid w:val="003D54CB"/>
    <w:rsid w:val="0040683D"/>
    <w:rsid w:val="00414331"/>
    <w:rsid w:val="004372D7"/>
    <w:rsid w:val="00455C45"/>
    <w:rsid w:val="00457204"/>
    <w:rsid w:val="0047364D"/>
    <w:rsid w:val="004E7493"/>
    <w:rsid w:val="004F662F"/>
    <w:rsid w:val="00500D7D"/>
    <w:rsid w:val="00547300"/>
    <w:rsid w:val="00560932"/>
    <w:rsid w:val="00580017"/>
    <w:rsid w:val="00581156"/>
    <w:rsid w:val="00583F8A"/>
    <w:rsid w:val="005B0108"/>
    <w:rsid w:val="005C34C8"/>
    <w:rsid w:val="005F2443"/>
    <w:rsid w:val="006155B5"/>
    <w:rsid w:val="00622DA6"/>
    <w:rsid w:val="00627DD8"/>
    <w:rsid w:val="00641C88"/>
    <w:rsid w:val="006607D1"/>
    <w:rsid w:val="006642CA"/>
    <w:rsid w:val="00674D7D"/>
    <w:rsid w:val="00682A0E"/>
    <w:rsid w:val="00686532"/>
    <w:rsid w:val="006A280A"/>
    <w:rsid w:val="006A40A9"/>
    <w:rsid w:val="006B7480"/>
    <w:rsid w:val="006E479E"/>
    <w:rsid w:val="00711D40"/>
    <w:rsid w:val="00720B51"/>
    <w:rsid w:val="00726081"/>
    <w:rsid w:val="00733310"/>
    <w:rsid w:val="00771E7F"/>
    <w:rsid w:val="00784673"/>
    <w:rsid w:val="007B1355"/>
    <w:rsid w:val="007B21B0"/>
    <w:rsid w:val="00803BBA"/>
    <w:rsid w:val="008314DE"/>
    <w:rsid w:val="00836F88"/>
    <w:rsid w:val="00837F06"/>
    <w:rsid w:val="00860F4C"/>
    <w:rsid w:val="00862637"/>
    <w:rsid w:val="0089261B"/>
    <w:rsid w:val="008B0BF2"/>
    <w:rsid w:val="008C4A6E"/>
    <w:rsid w:val="008E32D0"/>
    <w:rsid w:val="008E51E7"/>
    <w:rsid w:val="008F067C"/>
    <w:rsid w:val="009058D5"/>
    <w:rsid w:val="009062C7"/>
    <w:rsid w:val="00913A74"/>
    <w:rsid w:val="00927E09"/>
    <w:rsid w:val="00934D16"/>
    <w:rsid w:val="009406C6"/>
    <w:rsid w:val="0095085F"/>
    <w:rsid w:val="009558F5"/>
    <w:rsid w:val="00973962"/>
    <w:rsid w:val="00994956"/>
    <w:rsid w:val="009A7C44"/>
    <w:rsid w:val="009B497E"/>
    <w:rsid w:val="009B6D8C"/>
    <w:rsid w:val="009D05A8"/>
    <w:rsid w:val="009E2814"/>
    <w:rsid w:val="009E652F"/>
    <w:rsid w:val="009F7B9B"/>
    <w:rsid w:val="009F7F67"/>
    <w:rsid w:val="00A007FF"/>
    <w:rsid w:val="00A11A03"/>
    <w:rsid w:val="00A20C20"/>
    <w:rsid w:val="00A21FF8"/>
    <w:rsid w:val="00A3118A"/>
    <w:rsid w:val="00A47801"/>
    <w:rsid w:val="00A55382"/>
    <w:rsid w:val="00A63AF9"/>
    <w:rsid w:val="00A67BD2"/>
    <w:rsid w:val="00A9204D"/>
    <w:rsid w:val="00AA3048"/>
    <w:rsid w:val="00AA367E"/>
    <w:rsid w:val="00AB04BD"/>
    <w:rsid w:val="00AB6A6F"/>
    <w:rsid w:val="00AC249B"/>
    <w:rsid w:val="00AE692D"/>
    <w:rsid w:val="00B07E45"/>
    <w:rsid w:val="00B241FB"/>
    <w:rsid w:val="00B24BF7"/>
    <w:rsid w:val="00B27CCC"/>
    <w:rsid w:val="00B71028"/>
    <w:rsid w:val="00B96B43"/>
    <w:rsid w:val="00BB3A3F"/>
    <w:rsid w:val="00C56387"/>
    <w:rsid w:val="00C638EE"/>
    <w:rsid w:val="00C65F1A"/>
    <w:rsid w:val="00C91C93"/>
    <w:rsid w:val="00CA420A"/>
    <w:rsid w:val="00CB054F"/>
    <w:rsid w:val="00CB5009"/>
    <w:rsid w:val="00CC32C6"/>
    <w:rsid w:val="00CE3CAA"/>
    <w:rsid w:val="00CF19F2"/>
    <w:rsid w:val="00D07A17"/>
    <w:rsid w:val="00D14336"/>
    <w:rsid w:val="00D4636B"/>
    <w:rsid w:val="00D464D1"/>
    <w:rsid w:val="00D52518"/>
    <w:rsid w:val="00D55DD6"/>
    <w:rsid w:val="00D81412"/>
    <w:rsid w:val="00DA68A0"/>
    <w:rsid w:val="00DC3A3D"/>
    <w:rsid w:val="00DC3AF6"/>
    <w:rsid w:val="00E10F3A"/>
    <w:rsid w:val="00E169C8"/>
    <w:rsid w:val="00E53C93"/>
    <w:rsid w:val="00E909D8"/>
    <w:rsid w:val="00EB6449"/>
    <w:rsid w:val="00EC77DF"/>
    <w:rsid w:val="00F03C53"/>
    <w:rsid w:val="00F26B5D"/>
    <w:rsid w:val="00F60C1A"/>
    <w:rsid w:val="00F72B9C"/>
    <w:rsid w:val="00F76AC3"/>
    <w:rsid w:val="00F8241D"/>
    <w:rsid w:val="00FA2567"/>
    <w:rsid w:val="00FC0A83"/>
    <w:rsid w:val="00FC26EF"/>
    <w:rsid w:val="00FF7C6D"/>
    <w:rsid w:val="05F7E8B2"/>
    <w:rsid w:val="1BEB8DFA"/>
    <w:rsid w:val="1F6B6C60"/>
    <w:rsid w:val="21DE43BD"/>
    <w:rsid w:val="26EC3733"/>
    <w:rsid w:val="2E3A157C"/>
    <w:rsid w:val="3FFD4C25"/>
    <w:rsid w:val="4BFB20E6"/>
    <w:rsid w:val="543645CA"/>
    <w:rsid w:val="55774A8F"/>
    <w:rsid w:val="5AF22598"/>
    <w:rsid w:val="5DDE1D30"/>
    <w:rsid w:val="5F3FD234"/>
    <w:rsid w:val="5FEBBB65"/>
    <w:rsid w:val="66E77949"/>
    <w:rsid w:val="677F5E60"/>
    <w:rsid w:val="67FF1C75"/>
    <w:rsid w:val="6FFE1AC4"/>
    <w:rsid w:val="6FFFB6FF"/>
    <w:rsid w:val="72E471B1"/>
    <w:rsid w:val="77BE4638"/>
    <w:rsid w:val="77D39D69"/>
    <w:rsid w:val="7951755B"/>
    <w:rsid w:val="7B1BE4A8"/>
    <w:rsid w:val="7D3F9EBF"/>
    <w:rsid w:val="7DD10A80"/>
    <w:rsid w:val="7DEF04A3"/>
    <w:rsid w:val="7FDC5395"/>
    <w:rsid w:val="97772068"/>
    <w:rsid w:val="97DF811D"/>
    <w:rsid w:val="97FE4799"/>
    <w:rsid w:val="A45D117B"/>
    <w:rsid w:val="BBEEF53A"/>
    <w:rsid w:val="BFCFF5BE"/>
    <w:rsid w:val="CF6F10D0"/>
    <w:rsid w:val="DB638AB6"/>
    <w:rsid w:val="DEEF1D72"/>
    <w:rsid w:val="E38F71F8"/>
    <w:rsid w:val="E7FE7C12"/>
    <w:rsid w:val="EE6D6A6B"/>
    <w:rsid w:val="EFF76280"/>
    <w:rsid w:val="FB2718AC"/>
    <w:rsid w:val="FBEDFC09"/>
    <w:rsid w:val="FBFDE8FF"/>
    <w:rsid w:val="FBFFC3CB"/>
    <w:rsid w:val="FCDF5A3B"/>
    <w:rsid w:val="FDE3072C"/>
    <w:rsid w:val="FF5E2210"/>
    <w:rsid w:val="FFDF7034"/>
    <w:rsid w:val="FFFB44D3"/>
    <w:rsid w:val="FFFBEBC1"/>
    <w:rsid w:val="FFFEF6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宋体"/>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uiPriority="99" w:name="annotation text"/>
    <w:lsdException w:qFormat="1" w:unhideWhenUsed="0" w:uiPriority="0"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宋体"/>
      <w:kern w:val="2"/>
      <w:sz w:val="21"/>
      <w:szCs w:val="24"/>
      <w:lang w:val="en-US" w:eastAsia="zh-CN" w:bidi="ar-SA"/>
    </w:rPr>
  </w:style>
  <w:style w:type="character" w:default="1" w:styleId="7">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Normal Indent"/>
    <w:basedOn w:val="1"/>
    <w:qFormat/>
    <w:uiPriority w:val="0"/>
    <w:pPr>
      <w:ind w:firstLine="420" w:firstLineChars="200"/>
      <w:jc w:val="left"/>
    </w:pPr>
    <w:rPr>
      <w:sz w:val="30"/>
      <w:szCs w:val="30"/>
    </w:rPr>
  </w:style>
  <w:style w:type="paragraph" w:styleId="3">
    <w:name w:val="footer"/>
    <w:basedOn w:val="1"/>
    <w:link w:val="9"/>
    <w:qFormat/>
    <w:uiPriority w:val="99"/>
    <w:pPr>
      <w:tabs>
        <w:tab w:val="center" w:pos="4153"/>
        <w:tab w:val="right" w:pos="8306"/>
      </w:tabs>
      <w:snapToGrid w:val="0"/>
      <w:jc w:val="left"/>
    </w:pPr>
    <w:rPr>
      <w:sz w:val="18"/>
      <w:szCs w:val="18"/>
    </w:rPr>
  </w:style>
  <w:style w:type="paragraph" w:styleId="4">
    <w:name w:val="header"/>
    <w:basedOn w:val="1"/>
    <w:link w:val="8"/>
    <w:qFormat/>
    <w:uiPriority w:val="0"/>
    <w:pPr>
      <w:pBdr>
        <w:bottom w:val="single" w:color="auto" w:sz="6" w:space="1"/>
      </w:pBdr>
      <w:tabs>
        <w:tab w:val="center" w:pos="4153"/>
        <w:tab w:val="right" w:pos="8306"/>
      </w:tabs>
      <w:snapToGrid w:val="0"/>
      <w:jc w:val="center"/>
    </w:pPr>
    <w:rPr>
      <w:sz w:val="18"/>
      <w:szCs w:val="18"/>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
    <w:name w:val="页眉 字符"/>
    <w:basedOn w:val="7"/>
    <w:link w:val="4"/>
    <w:qFormat/>
    <w:uiPriority w:val="0"/>
    <w:rPr>
      <w:kern w:val="2"/>
      <w:sz w:val="18"/>
      <w:szCs w:val="18"/>
    </w:rPr>
  </w:style>
  <w:style w:type="character" w:customStyle="1" w:styleId="9">
    <w:name w:val="页脚 字符"/>
    <w:basedOn w:val="7"/>
    <w:link w:val="3"/>
    <w:qFormat/>
    <w:uiPriority w:val="99"/>
    <w:rPr>
      <w:kern w:val="2"/>
      <w:sz w:val="18"/>
      <w:szCs w:val="18"/>
    </w:rPr>
  </w:style>
  <w:style w:type="paragraph" w:customStyle="1" w:styleId="10">
    <w:name w:val="列表段落1"/>
    <w:basedOn w:val="1"/>
    <w:qFormat/>
    <w:uiPriority w:val="99"/>
    <w:pPr>
      <w:ind w:firstLine="420" w:firstLineChars="20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tint val="50000"/>
                <a:satMod val="300000"/>
              </a:schemeClr>
            </a:gs>
            <a:gs pos="35000">
              <a:schemeClr val="phClr">
                <a:tint val="37000"/>
                <a:satMod val="300000"/>
              </a:schemeClr>
            </a:gs>
            <a:gs pos="100000">
              <a:schemeClr val="phClr">
                <a:tint val="15000"/>
                <a:satMod val="350000"/>
              </a:schemeClr>
            </a:gs>
          </a:gsLst>
          <a:lin ang="16200000" scaled="true"/>
        </a:gradFill>
        <a:gradFill rotWithShape="true">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false"/>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true">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true">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46</Pages>
  <Words>16428</Words>
  <Characters>16616</Characters>
  <Lines>120</Lines>
  <Paragraphs>33</Paragraphs>
  <TotalTime>5</TotalTime>
  <ScaleCrop>false</ScaleCrop>
  <LinksUpToDate>false</LinksUpToDate>
  <CharactersWithSpaces>16655</CharactersWithSpaces>
  <Application>WPS Office_11.8.2.10386_F1E327BC-269C-435d-A152-05C5408002CA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2022-12-13T05:47:00Z</dcterms:created>
  <dc:creator>xuhui</dc:creator>
  <cp:lastModifiedBy>quzhou</cp:lastModifiedBy>
  <cp:lastPrinted>2022-09-26T00:10:00Z</cp:lastPrinted>
  <dcterms:modified xsi:type="dcterms:W3CDTF">2023-02-10T16:56:31Z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2052-11.8.2.10386</vt:lpwstr>
  </property>
  <property fmtid="{D5CDD505-2E9C-101B-9397-08002B2CF9AE}" pid="3" name="ICV">
    <vt:lpwstr>B9883A33E4690925CBD79F6389025BBD</vt:lpwstr>
  </property>
</Properties>
</file>