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center"/>
        <w:rPr>
          <w:rFonts w:ascii="方正小标宋简体" w:hAnsi="宋体" w:eastAsia="方正小标宋简体" w:cs="宋体"/>
          <w:sz w:val="44"/>
          <w:szCs w:val="44"/>
        </w:rPr>
      </w:pPr>
      <w:r>
        <w:rPr>
          <w:rFonts w:hint="eastAsia" w:ascii="方正小标宋简体" w:hAnsi="宋体" w:eastAsia="方正小标宋简体" w:cs="宋体"/>
          <w:sz w:val="44"/>
          <w:szCs w:val="44"/>
        </w:rPr>
        <w:t>舟山市定海区人民政府城东街道办事处</w:t>
      </w:r>
    </w:p>
    <w:p>
      <w:pPr>
        <w:pStyle w:val="3"/>
        <w:jc w:val="center"/>
        <w:rPr>
          <w:rFonts w:ascii="方正小标宋简体" w:hAnsi="宋体" w:eastAsia="方正小标宋简体" w:cs="宋体"/>
          <w:sz w:val="44"/>
          <w:szCs w:val="44"/>
        </w:rPr>
      </w:pPr>
      <w:r>
        <w:rPr>
          <w:rFonts w:hint="eastAsia" w:ascii="方正小标宋简体" w:hAnsi="宋体" w:eastAsia="方正小标宋简体" w:cs="宋体"/>
          <w:sz w:val="44"/>
          <w:szCs w:val="44"/>
        </w:rPr>
        <w:t>综合行政执法改革实施方案</w:t>
      </w:r>
    </w:p>
    <w:p>
      <w:pPr>
        <w:pStyle w:val="3"/>
        <w:jc w:val="center"/>
        <w:rPr>
          <w:rFonts w:hAnsi="宋体" w:cs="宋体"/>
        </w:rPr>
      </w:pPr>
    </w:p>
    <w:p>
      <w:pPr>
        <w:pStyle w:val="3"/>
        <w:ind w:firstLine="640" w:firstLineChars="200"/>
        <w:rPr>
          <w:rFonts w:ascii="仿宋" w:hAnsi="仿宋" w:eastAsia="仿宋" w:cs="宋体"/>
          <w:sz w:val="32"/>
        </w:rPr>
      </w:pPr>
      <w:r>
        <w:rPr>
          <w:rFonts w:hint="eastAsia" w:ascii="仿宋" w:hAnsi="仿宋" w:eastAsia="仿宋" w:cs="宋体"/>
          <w:sz w:val="32"/>
        </w:rPr>
        <w:t>为贯彻落实《中共中央办公厅国务院办公厅关于推进基层整合审批服务执法力量的实施意见》（中办发</w:t>
      </w:r>
      <w:r>
        <w:rPr>
          <w:rStyle w:val="10"/>
          <w:sz w:val="32"/>
        </w:rPr>
        <w:t>〔20</w:t>
      </w:r>
      <w:r>
        <w:rPr>
          <w:rStyle w:val="10"/>
          <w:rFonts w:hint="eastAsia"/>
          <w:sz w:val="32"/>
        </w:rPr>
        <w:t>19</w:t>
      </w:r>
      <w:r>
        <w:rPr>
          <w:rStyle w:val="10"/>
          <w:sz w:val="32"/>
        </w:rPr>
        <w:t>〕</w:t>
      </w:r>
      <w:r>
        <w:rPr>
          <w:rFonts w:hint="eastAsia" w:ascii="仿宋" w:hAnsi="仿宋" w:eastAsia="仿宋" w:cs="宋体"/>
          <w:sz w:val="32"/>
        </w:rPr>
        <w:t>5号）《中共浙江省委办公厅浙江省人民政府办公厅关于深化综合行政执法改革的实施意见》（浙委办发</w:t>
      </w:r>
      <w:r>
        <w:rPr>
          <w:rStyle w:val="10"/>
          <w:sz w:val="32"/>
        </w:rPr>
        <w:t>〔20</w:t>
      </w:r>
      <w:r>
        <w:rPr>
          <w:rStyle w:val="10"/>
          <w:rFonts w:hint="eastAsia"/>
          <w:sz w:val="32"/>
        </w:rPr>
        <w:t>19</w:t>
      </w:r>
      <w:r>
        <w:rPr>
          <w:rStyle w:val="10"/>
          <w:sz w:val="32"/>
        </w:rPr>
        <w:t>〕</w:t>
      </w:r>
      <w:r>
        <w:rPr>
          <w:rFonts w:hint="eastAsia" w:ascii="仿宋" w:hAnsi="仿宋" w:eastAsia="仿宋" w:cs="宋体"/>
          <w:sz w:val="32"/>
        </w:rPr>
        <w:t>46号）《中共浙江省委全面深化改革委员会关于在衢州等地开展“县乡一体、条抓块统”县域整体智治改革试点的指导意见》（浙委改发</w:t>
      </w:r>
      <w:r>
        <w:rPr>
          <w:rStyle w:val="10"/>
          <w:sz w:val="32"/>
        </w:rPr>
        <w:t>〔20</w:t>
      </w:r>
      <w:r>
        <w:rPr>
          <w:rStyle w:val="10"/>
          <w:rFonts w:hint="eastAsia"/>
          <w:sz w:val="32"/>
        </w:rPr>
        <w:t>21</w:t>
      </w:r>
      <w:r>
        <w:rPr>
          <w:rStyle w:val="10"/>
          <w:sz w:val="32"/>
        </w:rPr>
        <w:t>〕</w:t>
      </w:r>
      <w:r>
        <w:rPr>
          <w:rFonts w:hint="eastAsia" w:ascii="仿宋" w:hAnsi="仿宋" w:eastAsia="仿宋" w:cs="宋体"/>
          <w:sz w:val="32"/>
        </w:rPr>
        <w:t>6号）等文件精神，进一步强化基层一线执法力量，创新和完善综合行政执法体制机制，高效推动“大综合一体化”行政执法改革走向深入，结合城东街道实际，就城东街道综合行政执法改革工作，制定本实施方案。</w:t>
      </w:r>
    </w:p>
    <w:p>
      <w:pPr>
        <w:pStyle w:val="3"/>
        <w:ind w:firstLine="640" w:firstLineChars="200"/>
        <w:rPr>
          <w:rFonts w:ascii="黑体" w:hAnsi="黑体" w:eastAsia="黑体" w:cs="宋体"/>
          <w:sz w:val="32"/>
        </w:rPr>
      </w:pPr>
      <w:r>
        <w:rPr>
          <w:rFonts w:hint="eastAsia" w:ascii="黑体" w:hAnsi="黑体" w:eastAsia="黑体" w:cs="宋体"/>
          <w:sz w:val="32"/>
        </w:rPr>
        <w:t>一、总体目标</w:t>
      </w:r>
    </w:p>
    <w:p>
      <w:pPr>
        <w:pStyle w:val="3"/>
        <w:ind w:firstLine="640" w:firstLineChars="200"/>
        <w:rPr>
          <w:rFonts w:ascii="仿宋" w:hAnsi="仿宋" w:eastAsia="仿宋" w:cs="宋体"/>
          <w:sz w:val="32"/>
        </w:rPr>
      </w:pPr>
      <w:r>
        <w:rPr>
          <w:rFonts w:hint="eastAsia" w:ascii="仿宋" w:hAnsi="仿宋" w:eastAsia="仿宋" w:cs="宋体"/>
          <w:sz w:val="32"/>
        </w:rPr>
        <w:t>坚持以习近平新时代中国特色社会主义思想为指导，全面贯彻落实习近平法治思想、党的十九届四中、五中全会、省委十四届八、九次会议部署要求，深入贯彻省第十四次党代会、省委十四届八次全会精神，围绕忠实践行“八八战略”、锚定打造“重要窗口”主题主线，以推进行政执法权限和力量向基层延伸和下沉、强化街道的统一指挥和统筹协调为目标，充分立足城东街道实际，大力推进行政执法体制、机制创新，更大范围整合执法职责，优化配置执法资源，健全执法协同机制，构建职责更清晰、队伍更精简、协同更高效、机制更健全、行为更规范、监督更有效的“大综合一体化”行政执法体系，切实增强基层政府治理能力和社会管理水平。</w:t>
      </w:r>
    </w:p>
    <w:p>
      <w:pPr>
        <w:pStyle w:val="3"/>
        <w:ind w:firstLine="640" w:firstLineChars="200"/>
        <w:rPr>
          <w:rFonts w:hint="eastAsia" w:ascii="黑体" w:hAnsi="黑体" w:eastAsia="黑体" w:cs="黑体"/>
          <w:sz w:val="32"/>
        </w:rPr>
      </w:pPr>
      <w:r>
        <w:rPr>
          <w:rFonts w:hint="eastAsia" w:ascii="黑体" w:hAnsi="黑体" w:eastAsia="黑体" w:cs="黑体"/>
          <w:sz w:val="32"/>
        </w:rPr>
        <w:t>二、主要任务</w:t>
      </w:r>
    </w:p>
    <w:p>
      <w:pPr>
        <w:pStyle w:val="3"/>
        <w:ind w:firstLine="640" w:firstLineChars="200"/>
        <w:rPr>
          <w:rFonts w:hint="eastAsia" w:ascii="楷体_GB2312" w:hAnsi="楷体_GB2312" w:eastAsia="楷体_GB2312" w:cs="楷体_GB2312"/>
          <w:sz w:val="32"/>
        </w:rPr>
      </w:pPr>
      <w:r>
        <w:rPr>
          <w:rFonts w:hint="eastAsia" w:ascii="楷体_GB2312" w:hAnsi="楷体_GB2312" w:eastAsia="楷体_GB2312" w:cs="楷体_GB2312"/>
          <w:sz w:val="32"/>
        </w:rPr>
        <w:t>（一）综合行政执法的实施范围</w:t>
      </w:r>
    </w:p>
    <w:p>
      <w:pPr>
        <w:pStyle w:val="3"/>
        <w:ind w:firstLine="640" w:firstLineChars="200"/>
        <w:rPr>
          <w:rFonts w:hint="eastAsia" w:ascii="仿宋" w:hAnsi="仿宋" w:eastAsia="仿宋" w:cs="宋体"/>
          <w:sz w:val="32"/>
          <w:lang w:val="en-US" w:eastAsia="zh-CN"/>
        </w:rPr>
      </w:pPr>
      <w:r>
        <w:rPr>
          <w:rFonts w:hint="eastAsia" w:ascii="仿宋" w:hAnsi="仿宋" w:eastAsia="仿宋" w:cs="宋体"/>
          <w:sz w:val="32"/>
        </w:rPr>
        <w:t>根据《中华人民共和国行政处罚法》《浙江省人民政府办公厅关于推进乡镇（街道）综合行政执法工作的通知》（浙政办发</w:t>
      </w:r>
      <w:r>
        <w:rPr>
          <w:rStyle w:val="10"/>
          <w:sz w:val="32"/>
        </w:rPr>
        <w:t>〔20</w:t>
      </w:r>
      <w:r>
        <w:rPr>
          <w:rStyle w:val="10"/>
          <w:rFonts w:hint="eastAsia"/>
          <w:sz w:val="32"/>
        </w:rPr>
        <w:t>21</w:t>
      </w:r>
      <w:r>
        <w:rPr>
          <w:rStyle w:val="10"/>
          <w:sz w:val="32"/>
        </w:rPr>
        <w:t>〕</w:t>
      </w:r>
      <w:r>
        <w:rPr>
          <w:rFonts w:hint="eastAsia" w:ascii="仿宋" w:hAnsi="仿宋" w:eastAsia="仿宋" w:cs="宋体"/>
          <w:sz w:val="32"/>
        </w:rPr>
        <w:t>51号），按照“依法下放、宜放则放”和“成熟一批、赋予一批”、确保“接得住、管得好、有监督”的原则，将</w:t>
      </w:r>
      <w:r>
        <w:rPr>
          <w:rFonts w:hint="eastAsia" w:ascii="仿宋" w:hAnsi="仿宋" w:eastAsia="仿宋" w:cs="宋体"/>
          <w:color w:val="000000" w:themeColor="text1"/>
          <w:sz w:val="32"/>
          <w14:textFill>
            <w14:solidFill>
              <w14:schemeClr w14:val="tx1"/>
            </w14:solidFill>
          </w14:textFill>
        </w:rPr>
        <w:t>教育、公安、民宗、民政、人力社保、水利、退役军人事务、消防救援、应急管理、市场监管、人防、农村环境卫生等</w:t>
      </w:r>
      <w:r>
        <w:rPr>
          <w:rFonts w:hint="eastAsia" w:ascii="仿宋" w:hAnsi="仿宋" w:eastAsia="仿宋" w:cs="宋体"/>
          <w:sz w:val="32"/>
        </w:rPr>
        <w:t>方面法律、法规、规章规定的全部或部分行政处罚权及与之相关的行政强制权下放到城东街道办事处，在城东街道行政区域内，以城东街道办事处名义行使行政处罚权。具体事项见《舟山市定海区人民政府城东街道办事处综合行政执法事项目录（2022年）》</w:t>
      </w:r>
      <w:r>
        <w:rPr>
          <w:rFonts w:hint="eastAsia" w:ascii="仿宋" w:hAnsi="仿宋" w:eastAsia="仿宋" w:cs="宋体"/>
          <w:sz w:val="32"/>
          <w:lang w:val="en-US" w:eastAsia="zh-CN"/>
        </w:rPr>
        <w:t>,具体内容包括：</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1.行使教育方面法律、法规、规章规定的行政处罚权及与之相关的行政强制权；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2.行使公安方面法律、法规、规章规定的行政处罚权及与之相关的行政强制权；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3.行使民宗方面法律、法规、规章规定的行政处罚权及与之相关的行政强制权；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4.行使自然资源方面的法律、法规、规章规定的行政处罚权及与之相关的行政强制权。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5.行使生态环境方面法律、法规、规章规定的行政处罚权及与之相关的行政强制权；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6.行使住房城乡建设方面法律、法规、规章规定的行政处罚权及与之相关的行政强制权；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7.行使民政方面法律、法规、规章规定的行政处罚权及与之相关的行政强制权；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8.行使人力社保方面法律、法规、规章规定的行政处罚权及与之相关的行政强制权；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9.行使水利方面法律、法规、规章规定的行政处罚权及与之相关的行政强制权；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default"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10.行驶退役军人事务方面法律、法规、规章规定的行政处罚权及与之相关的行政强制权；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11.行使消防救援方面法律、法规、规章规定的行政处罚权及与之相关的行政强制权；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12.行使应急管理方面法律、法规、规章规定的行政处罚权及与之相关的行政强制权；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13.行使市场监管方面法律、法规、规章规定的行政处罚权及与之相关的行政强制权；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14.行使人防方面法律、法规、规章规定的行政处罚权及与之相关的行政强制权；</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640" w:firstLineChars="200"/>
        <w:textAlignment w:val="auto"/>
        <w:rPr>
          <w:rFonts w:hint="eastAsia" w:ascii="仿宋" w:hAnsi="仿宋" w:eastAsia="仿宋" w:cs="宋体"/>
          <w:sz w:val="32"/>
          <w:lang w:val="en-US" w:eastAsia="zh-CN"/>
        </w:rPr>
      </w:pPr>
      <w:r>
        <w:rPr>
          <w:rFonts w:hint="eastAsia" w:ascii="仿宋_GB2312" w:hAnsi="仿宋_GB2312" w:eastAsia="仿宋_GB2312" w:cs="仿宋_GB2312"/>
          <w:sz w:val="32"/>
          <w:szCs w:val="32"/>
          <w:highlight w:val="none"/>
          <w:lang w:val="en-US" w:eastAsia="zh-CN"/>
        </w:rPr>
        <w:t>15.行使农村环境卫生方面法律、法规、规章规定的行政处罚权及与之相关的行政强制权；</w:t>
      </w:r>
    </w:p>
    <w:p>
      <w:pPr>
        <w:pStyle w:val="3"/>
        <w:ind w:firstLine="640" w:firstLineChars="200"/>
        <w:rPr>
          <w:rFonts w:ascii="仿宋" w:hAnsi="仿宋" w:eastAsia="仿宋" w:cs="宋体"/>
          <w:sz w:val="32"/>
        </w:rPr>
      </w:pPr>
      <w:r>
        <w:rPr>
          <w:rFonts w:hint="eastAsia" w:ascii="仿宋" w:hAnsi="仿宋" w:eastAsia="仿宋" w:cs="宋体"/>
          <w:sz w:val="32"/>
        </w:rPr>
        <w:t>行政处罚权下放给城东街道办事处后（具体以区政府公告实施日期为准），相关业务主管部门不再在该区域内行使已下放的行政处罚权，跨区域跨部门的案件除外。涉及作出没收较大数额违法所得、没收较大价值非法财物、降低资质等级、吊销许可证件、责令停产停业、责令关闭、限制从业等重大行政处罚决定的案件，仍由原行政机关依法管辖，街道应及时移送。</w:t>
      </w:r>
    </w:p>
    <w:p>
      <w:pPr>
        <w:pStyle w:val="3"/>
        <w:ind w:firstLine="640" w:firstLineChars="200"/>
        <w:rPr>
          <w:rFonts w:hint="eastAsia" w:ascii="楷体_GB2312" w:hAnsi="楷体_GB2312" w:eastAsia="楷体_GB2312" w:cs="楷体_GB2312"/>
          <w:sz w:val="32"/>
        </w:rPr>
      </w:pPr>
      <w:r>
        <w:rPr>
          <w:rFonts w:hint="eastAsia" w:ascii="楷体_GB2312" w:hAnsi="楷体_GB2312" w:eastAsia="楷体_GB2312" w:cs="楷体_GB2312"/>
          <w:sz w:val="32"/>
        </w:rPr>
        <w:t>（二）综合行政执法的机构设置</w:t>
      </w:r>
    </w:p>
    <w:p>
      <w:pPr>
        <w:pStyle w:val="3"/>
        <w:ind w:firstLine="640" w:firstLineChars="200"/>
        <w:rPr>
          <w:rFonts w:ascii="仿宋" w:hAnsi="仿宋" w:eastAsia="仿宋" w:cs="宋体"/>
          <w:sz w:val="32"/>
        </w:rPr>
      </w:pPr>
      <w:r>
        <w:rPr>
          <w:rFonts w:hint="eastAsia" w:ascii="仿宋" w:hAnsi="仿宋" w:eastAsia="仿宋" w:cs="宋体"/>
          <w:sz w:val="32"/>
        </w:rPr>
        <w:t>城东街道办事处成立街道综合行政执法队，与定海区综合行政执法局派驻机构实行“一套班子、两块牌子”，采用“1+N”模式，统筹推进大综合执法。其中“1”指城东街道综合行政执法队；“N”指纳入生态环境、市场监管、自然资源与规划、交通运输、农业农村、应急管理、文化市场、卫生健康、港航、海事等职能部门的执法队伍，依托“场地统一、人员集中、信息共享、处置联动”，进一步强化行政执法属地管理，推动解决基层“权力有限、责任无限”“资源虽有、调度困难”“看得见管不着”等方面的问题，通过执法力量下沉和事权下放，进一步压实执法属地责任。</w:t>
      </w:r>
    </w:p>
    <w:p>
      <w:pPr>
        <w:pStyle w:val="3"/>
        <w:ind w:firstLine="640" w:firstLineChars="200"/>
        <w:rPr>
          <w:rFonts w:hint="eastAsia" w:ascii="楷体_GB2312" w:hAnsi="楷体_GB2312" w:eastAsia="楷体_GB2312" w:cs="楷体_GB2312"/>
          <w:sz w:val="32"/>
        </w:rPr>
      </w:pPr>
      <w:r>
        <w:rPr>
          <w:rFonts w:hint="eastAsia" w:ascii="楷体_GB2312" w:hAnsi="楷体_GB2312" w:eastAsia="楷体_GB2312" w:cs="楷体_GB2312"/>
          <w:sz w:val="32"/>
        </w:rPr>
        <w:t>（三）综合行政执法的人员配置</w:t>
      </w:r>
    </w:p>
    <w:p>
      <w:pPr>
        <w:pStyle w:val="3"/>
        <w:ind w:firstLine="640" w:firstLineChars="200"/>
        <w:rPr>
          <w:rFonts w:ascii="仿宋" w:hAnsi="仿宋" w:eastAsia="仿宋" w:cs="宋体"/>
          <w:sz w:val="32"/>
        </w:rPr>
      </w:pPr>
      <w:r>
        <w:rPr>
          <w:rFonts w:hint="eastAsia" w:ascii="仿宋" w:hAnsi="仿宋" w:eastAsia="仿宋" w:cs="宋体"/>
          <w:sz w:val="32"/>
        </w:rPr>
        <w:t>整合城东街道现有队所及“四个平台”执法人员力量，按照责任权利相统一，由属地主管、部门协管；城东街道综合行政执法队人员身份性质不变，编制保留在原单位，工资关系、党（团）员组织关系、工会会员组织关系等均转入城东街道，队员的日常管理、年度考核由城东街道负责实施。配备必要的法制审核和开展听证工作等相关人员，强化街道对属地执法派驻人员的协调指挥权，提升街道统筹能力。构建派驻人员多维考评体系，对派驻干部在业务绩效、考勤纪律、规范服务、工作作风等方面进行综合评价。在城东街道设有队所的行政执法单位，要确保队所人员整合到城东街道综合行政执法队，其他行政执法单位要按照人随事走的原则，视情整合到位。</w:t>
      </w:r>
    </w:p>
    <w:p>
      <w:pPr>
        <w:pStyle w:val="3"/>
        <w:ind w:firstLine="640" w:firstLineChars="200"/>
        <w:rPr>
          <w:rFonts w:hint="eastAsia" w:ascii="楷体_GB2312" w:hAnsi="楷体_GB2312" w:eastAsia="楷体_GB2312" w:cs="楷体_GB2312"/>
          <w:sz w:val="32"/>
        </w:rPr>
      </w:pPr>
      <w:r>
        <w:rPr>
          <w:rFonts w:hint="eastAsia" w:ascii="楷体_GB2312" w:hAnsi="楷体_GB2312" w:eastAsia="楷体_GB2312" w:cs="楷体_GB2312"/>
          <w:sz w:val="32"/>
        </w:rPr>
        <w:t>（四）综合行政执法的管理体制</w:t>
      </w:r>
    </w:p>
    <w:p>
      <w:pPr>
        <w:pStyle w:val="3"/>
        <w:ind w:firstLine="640" w:firstLineChars="200"/>
        <w:rPr>
          <w:rFonts w:ascii="仿宋" w:hAnsi="仿宋" w:eastAsia="仿宋" w:cs="宋体"/>
          <w:sz w:val="32"/>
        </w:rPr>
      </w:pPr>
      <w:r>
        <w:rPr>
          <w:rFonts w:hint="eastAsia" w:ascii="仿宋" w:hAnsi="仿宋" w:eastAsia="仿宋" w:cs="宋体"/>
          <w:sz w:val="32"/>
        </w:rPr>
        <w:t>进一步理顺区街道两级行政执法职责关系，强化行政执法属地管理，按照减少层次、整合队伍、提高效率的原则，合理配备执法力量，避免多层执法和重复执法。城东街道综合行政执法队在城东街道党工委、办事处的领导下，以城东街道办事处名义开展综合行政执法工作，并接受区综合行政执法局和相关业务主管部门的指导监督，按照有关法律规定行使行政处罚权及与之相关的行政强制权，承担起相应的法律责任。其中，具体行政行为的复议受理机关为区人民政府，区综合行政执法局和相关业务主管部门不再行使本方案确定下放的相关行政执法权。</w:t>
      </w:r>
    </w:p>
    <w:p>
      <w:pPr>
        <w:pStyle w:val="3"/>
        <w:ind w:firstLine="640" w:firstLineChars="200"/>
        <w:rPr>
          <w:rFonts w:ascii="仿宋" w:hAnsi="仿宋" w:eastAsia="仿宋" w:cs="宋体"/>
          <w:sz w:val="32"/>
        </w:rPr>
      </w:pPr>
      <w:r>
        <w:rPr>
          <w:rFonts w:hint="eastAsia" w:ascii="楷体_GB2312" w:hAnsi="楷体_GB2312" w:eastAsia="楷体_GB2312" w:cs="楷体_GB2312"/>
          <w:sz w:val="32"/>
        </w:rPr>
        <w:t>（五）综合行政执法的工作机制</w:t>
      </w:r>
    </w:p>
    <w:p>
      <w:pPr>
        <w:pStyle w:val="3"/>
        <w:ind w:firstLine="643" w:firstLineChars="200"/>
        <w:rPr>
          <w:rFonts w:ascii="仿宋" w:hAnsi="仿宋" w:eastAsia="仿宋" w:cs="宋体"/>
          <w:sz w:val="32"/>
        </w:rPr>
      </w:pPr>
      <w:r>
        <w:rPr>
          <w:rFonts w:hint="eastAsia" w:ascii="仿宋" w:hAnsi="仿宋" w:eastAsia="仿宋" w:cs="宋体"/>
          <w:b/>
          <w:sz w:val="32"/>
        </w:rPr>
        <w:t>1.建立协调配合机制。</w:t>
      </w:r>
      <w:r>
        <w:rPr>
          <w:rFonts w:hint="eastAsia" w:ascii="仿宋" w:hAnsi="仿宋" w:eastAsia="仿宋" w:cs="宋体"/>
          <w:sz w:val="32"/>
        </w:rPr>
        <w:t>明确业务主管部门与城东街道办事处的协同责任，业务主管部门要按照“谁审批谁监管、谁主管谁监管”的原则，落实主体监管责任，同时要加强对城东街道综合行政执法的业务指导。城东街道办事处在行使相关执法权时，需要相关业务主管部门提供检测、检验、认定、鉴定等协助配合的，相关业务主管部门应当及时提供。城东街道办事处与相关部门对违法案件处理发生争议时，由区综合执法协调办组织协调，协调不成的，报区综合执法协调委决定。协调期间，不得影响法定职责履行。</w:t>
      </w:r>
    </w:p>
    <w:p>
      <w:pPr>
        <w:pStyle w:val="3"/>
        <w:ind w:firstLine="643" w:firstLineChars="200"/>
        <w:rPr>
          <w:rFonts w:ascii="仿宋" w:hAnsi="仿宋" w:eastAsia="仿宋" w:cs="宋体"/>
          <w:sz w:val="32"/>
        </w:rPr>
      </w:pPr>
      <w:r>
        <w:rPr>
          <w:rFonts w:hint="eastAsia" w:ascii="仿宋" w:hAnsi="仿宋" w:eastAsia="仿宋" w:cs="宋体"/>
          <w:b/>
          <w:sz w:val="32"/>
        </w:rPr>
        <w:t>2.建立执法保障机制。</w:t>
      </w:r>
      <w:r>
        <w:rPr>
          <w:rFonts w:hint="eastAsia" w:ascii="仿宋" w:hAnsi="仿宋" w:eastAsia="仿宋" w:cs="宋体"/>
          <w:sz w:val="32"/>
        </w:rPr>
        <w:t>一是加强基础保障。根据省、市综合行政执法工作规范化建设要求，按标准配备和落实城东街道办事处综合执法队伍的办公场所、执法车辆和各类执法技术装备，统一执法文书、标志标识和执法服装，推进执法规范化建设。二是完善公安保障机制。由公安机关落实必要警力即时保障综合行政执法活动，对用暴力等手段阻碍执法人员依法执行公务的行为，依照《中华人民共和国治安管理处罚法》严肃查处，构成犯罪的，依法追究刑事责任。</w:t>
      </w:r>
    </w:p>
    <w:p>
      <w:pPr>
        <w:pStyle w:val="3"/>
        <w:ind w:firstLine="643" w:firstLineChars="200"/>
        <w:rPr>
          <w:rFonts w:ascii="仿宋" w:hAnsi="仿宋" w:eastAsia="仿宋" w:cs="宋体"/>
          <w:sz w:val="32"/>
        </w:rPr>
      </w:pPr>
      <w:r>
        <w:rPr>
          <w:rFonts w:hint="eastAsia" w:ascii="仿宋" w:hAnsi="仿宋" w:eastAsia="仿宋" w:cs="宋体"/>
          <w:b/>
          <w:sz w:val="32"/>
        </w:rPr>
        <w:t>3.加强综合行政执法监督。</w:t>
      </w:r>
      <w:r>
        <w:rPr>
          <w:rFonts w:hint="eastAsia" w:ascii="仿宋" w:hAnsi="仿宋" w:eastAsia="仿宋" w:cs="宋体"/>
          <w:sz w:val="32"/>
        </w:rPr>
        <w:t>严格落实行政执法公示制度，全面公开城东街道办事处及其综合执法队伍名称、执法职权和依据、执法程序和标准、执法人员信息，细化、量化行政裁量权；严格落实行政执法全过程记录制度，通过文字、音像等记录形式，对行政执法启动、调查取证、审核决定、送达执行等实行全过程记录，实现全面系统保存；推行重大执法决定法制审核制度，确保执法合法、规范。积极开展执法评议考核和案卷评查工作，确保综合行政执法队高效、规范履行职责。完善社会监督机制，畅通监督渠道，接受社会公众监督。</w:t>
      </w:r>
    </w:p>
    <w:p>
      <w:pPr>
        <w:pStyle w:val="3"/>
        <w:ind w:firstLine="640" w:firstLineChars="200"/>
        <w:rPr>
          <w:rFonts w:ascii="黑体" w:hAnsi="黑体" w:eastAsia="黑体" w:cs="宋体"/>
          <w:sz w:val="32"/>
        </w:rPr>
      </w:pPr>
      <w:r>
        <w:rPr>
          <w:rFonts w:hint="eastAsia" w:ascii="黑体" w:hAnsi="黑体" w:eastAsia="黑体" w:cs="宋体"/>
          <w:sz w:val="32"/>
        </w:rPr>
        <w:t>三、组织实施</w:t>
      </w:r>
    </w:p>
    <w:p>
      <w:pPr>
        <w:pStyle w:val="3"/>
        <w:ind w:firstLine="640" w:firstLineChars="200"/>
        <w:rPr>
          <w:rFonts w:ascii="仿宋" w:hAnsi="仿宋" w:eastAsia="仿宋" w:cs="宋体"/>
          <w:sz w:val="32"/>
        </w:rPr>
      </w:pPr>
      <w:r>
        <w:rPr>
          <w:rFonts w:hint="eastAsia" w:ascii="楷体_GB2312" w:hAnsi="楷体_GB2312" w:eastAsia="楷体_GB2312" w:cs="楷体_GB2312"/>
          <w:sz w:val="32"/>
        </w:rPr>
        <w:t>（一）统一思想认识。</w:t>
      </w:r>
      <w:r>
        <w:rPr>
          <w:rFonts w:hint="eastAsia" w:ascii="仿宋" w:hAnsi="仿宋" w:eastAsia="仿宋" w:cs="宋体"/>
          <w:sz w:val="32"/>
        </w:rPr>
        <w:t>要充分认识开展综合行政执法改革试点工作的重要意义，站在讲政治、顾大局的高度，把综合行政执法改革试点工作纳入街道中心工作，统筹谋划、一体推进，以上下同欲的决心推进改革。</w:t>
      </w:r>
    </w:p>
    <w:p>
      <w:pPr>
        <w:pStyle w:val="3"/>
        <w:ind w:firstLine="640" w:firstLineChars="200"/>
        <w:rPr>
          <w:rFonts w:ascii="仿宋" w:hAnsi="仿宋" w:eastAsia="仿宋" w:cs="宋体"/>
          <w:sz w:val="32"/>
        </w:rPr>
      </w:pPr>
      <w:r>
        <w:rPr>
          <w:rFonts w:hint="eastAsia" w:ascii="楷体_GB2312" w:hAnsi="楷体_GB2312" w:eastAsia="楷体_GB2312" w:cs="楷体_GB2312"/>
          <w:sz w:val="32"/>
        </w:rPr>
        <w:t>（二）加强组织领导。</w:t>
      </w:r>
      <w:r>
        <w:rPr>
          <w:rFonts w:hint="eastAsia" w:ascii="仿宋" w:hAnsi="仿宋" w:eastAsia="仿宋" w:cs="宋体"/>
          <w:sz w:val="32"/>
        </w:rPr>
        <w:t>成立城东街道综合行政执法改革工作专班，由街道党工委书记任组长，强化组织领导和统筹协调，及时研究解决改革试点工作推进中的重大问题。明确专人负责工作对接和落地推进，精心组织实施，确保改革取得实实在在的成效。</w:t>
      </w:r>
    </w:p>
    <w:p>
      <w:pPr>
        <w:pStyle w:val="3"/>
        <w:ind w:firstLine="640" w:firstLineChars="200"/>
        <w:rPr>
          <w:rFonts w:ascii="仿宋" w:hAnsi="仿宋" w:eastAsia="仿宋" w:cs="宋体"/>
          <w:sz w:val="32"/>
        </w:rPr>
      </w:pPr>
      <w:r>
        <w:rPr>
          <w:rFonts w:hint="eastAsia" w:ascii="楷体_GB2312" w:hAnsi="楷体_GB2312" w:eastAsia="楷体_GB2312" w:cs="楷体_GB2312"/>
          <w:sz w:val="32"/>
        </w:rPr>
        <w:t>（三）狠抓工作落实。</w:t>
      </w:r>
      <w:r>
        <w:rPr>
          <w:rFonts w:hint="eastAsia" w:ascii="仿宋" w:hAnsi="仿宋" w:eastAsia="仿宋" w:cs="宋体"/>
          <w:sz w:val="32"/>
        </w:rPr>
        <w:t>压紧压实改革主体责任，强化专班的统一指挥和部门间的协同合作，及时研究制定改革实施方案，明确试点工作的目标任务、工作安排、责任分工等，突出试点工作重点，探索解决关键问题。</w:t>
      </w:r>
    </w:p>
    <w:p>
      <w:pPr>
        <w:pStyle w:val="3"/>
        <w:ind w:firstLine="640" w:firstLineChars="200"/>
        <w:rPr>
          <w:rFonts w:hint="eastAsia" w:ascii="仿宋" w:hAnsi="仿宋" w:eastAsia="仿宋" w:cs="宋体"/>
          <w:sz w:val="32"/>
        </w:rPr>
      </w:pPr>
      <w:r>
        <w:rPr>
          <w:rFonts w:hint="eastAsia" w:ascii="楷体_GB2312" w:hAnsi="楷体_GB2312" w:eastAsia="楷体_GB2312" w:cs="楷体_GB2312"/>
          <w:sz w:val="32"/>
        </w:rPr>
        <w:t>（四）严肃工作纪律。</w:t>
      </w:r>
      <w:r>
        <w:rPr>
          <w:rFonts w:hint="eastAsia" w:ascii="仿宋" w:hAnsi="仿宋" w:eastAsia="仿宋" w:cs="宋体"/>
          <w:sz w:val="32"/>
        </w:rPr>
        <w:t>改革期间，各相关部门要按照现有的职责分工，认真履行职责，切实做好干部职工的思想政治工作，确保各项工作上下贯通、运转顺畅，严禁出现思想混乱、队伍涣散、工作断档现象；严格执行机构编制、组织人事和财务工作纪律。对违反规定的，严肃查处，追究责任。</w:t>
      </w:r>
    </w:p>
    <w:p>
      <w:pPr>
        <w:pStyle w:val="3"/>
        <w:ind w:firstLine="640" w:firstLineChars="200"/>
        <w:rPr>
          <w:rFonts w:ascii="仿宋" w:hAnsi="仿宋" w:eastAsia="仿宋" w:cs="宋体"/>
          <w:sz w:val="32"/>
        </w:rPr>
      </w:pPr>
    </w:p>
    <w:p>
      <w:pPr>
        <w:pStyle w:val="3"/>
        <w:ind w:firstLine="640" w:firstLineChars="200"/>
        <w:rPr>
          <w:rFonts w:hint="eastAsia" w:ascii="仿宋" w:hAnsi="仿宋" w:eastAsia="仿宋" w:cs="宋体"/>
          <w:sz w:val="32"/>
        </w:rPr>
      </w:pPr>
      <w:r>
        <w:rPr>
          <w:rFonts w:hint="eastAsia" w:ascii="仿宋" w:hAnsi="仿宋" w:eastAsia="仿宋" w:cs="宋体"/>
          <w:sz w:val="32"/>
        </w:rPr>
        <w:t>附件：舟山市定海区</w:t>
      </w:r>
      <w:r>
        <w:rPr>
          <w:rFonts w:hint="eastAsia" w:ascii="仿宋" w:hAnsi="仿宋" w:eastAsia="仿宋" w:cs="宋体"/>
          <w:sz w:val="32"/>
          <w:lang w:val="en-US" w:eastAsia="zh-CN"/>
        </w:rPr>
        <w:t>人民政府城东</w:t>
      </w:r>
      <w:r>
        <w:rPr>
          <w:rFonts w:hint="eastAsia" w:ascii="仿宋" w:hAnsi="仿宋" w:eastAsia="仿宋" w:cs="宋体"/>
          <w:sz w:val="32"/>
        </w:rPr>
        <w:t>街道办事处综合行政执法事项目录</w:t>
      </w:r>
      <w:r>
        <w:rPr>
          <w:rFonts w:hint="eastAsia" w:ascii="仿宋" w:hAnsi="仿宋" w:eastAsia="仿宋" w:cs="宋体"/>
          <w:sz w:val="32"/>
          <w:lang w:eastAsia="zh-CN"/>
        </w:rPr>
        <w:t>（</w:t>
      </w:r>
      <w:r>
        <w:rPr>
          <w:rFonts w:hint="eastAsia" w:ascii="仿宋" w:hAnsi="仿宋" w:eastAsia="仿宋" w:cs="宋体"/>
          <w:sz w:val="32"/>
          <w:lang w:val="en-US" w:eastAsia="zh-CN"/>
        </w:rPr>
        <w:t>2022年</w:t>
      </w:r>
      <w:r>
        <w:rPr>
          <w:rFonts w:hint="eastAsia" w:ascii="仿宋" w:hAnsi="仿宋" w:eastAsia="仿宋" w:cs="宋体"/>
          <w:sz w:val="32"/>
          <w:lang w:eastAsia="zh-CN"/>
        </w:rPr>
        <w:t>）</w:t>
      </w:r>
    </w:p>
    <w:p>
      <w:pPr>
        <w:pStyle w:val="3"/>
        <w:ind w:firstLine="640" w:firstLineChars="200"/>
        <w:rPr>
          <w:rFonts w:hint="eastAsia" w:ascii="仿宋" w:hAnsi="仿宋" w:eastAsia="仿宋" w:cs="宋体"/>
          <w:sz w:val="32"/>
        </w:rPr>
      </w:pPr>
    </w:p>
    <w:p>
      <w:pPr>
        <w:widowControl/>
        <w:jc w:val="left"/>
        <w:rPr>
          <w:rFonts w:ascii="仿宋" w:hAnsi="仿宋" w:eastAsia="仿宋" w:cs="宋体"/>
          <w:sz w:val="32"/>
          <w:szCs w:val="21"/>
        </w:rPr>
      </w:pPr>
      <w:r>
        <w:rPr>
          <w:rFonts w:ascii="仿宋" w:hAnsi="仿宋" w:eastAsia="仿宋" w:cs="宋体"/>
          <w:sz w:val="32"/>
        </w:rPr>
        <w:br w:type="page"/>
      </w:r>
    </w:p>
    <w:p>
      <w:pPr>
        <w:pStyle w:val="2"/>
        <w:ind w:firstLine="0" w:firstLineChars="0"/>
        <w:rPr>
          <w:rFonts w:ascii="黑体" w:hAnsi="黑体" w:eastAsia="黑体" w:cs="黑体"/>
          <w:sz w:val="32"/>
          <w:szCs w:val="32"/>
        </w:rPr>
      </w:pPr>
      <w:r>
        <w:rPr>
          <w:rFonts w:hint="eastAsia" w:ascii="黑体" w:hAnsi="黑体" w:eastAsia="黑体" w:cs="黑体"/>
          <w:sz w:val="32"/>
          <w:szCs w:val="32"/>
        </w:rPr>
        <w:t>附件</w:t>
      </w:r>
    </w:p>
    <w:p>
      <w:pPr>
        <w:pStyle w:val="2"/>
        <w:ind w:firstLine="0" w:firstLineChars="0"/>
        <w:rPr>
          <w:rFonts w:eastAsia="宋体"/>
        </w:rPr>
      </w:pPr>
    </w:p>
    <w:p>
      <w:pPr>
        <w:pStyle w:val="2"/>
        <w:ind w:firstLine="0" w:firstLineChars="0"/>
        <w:jc w:val="center"/>
        <w:rPr>
          <w:rFonts w:ascii="方正小标宋简体" w:eastAsia="方正小标宋简体"/>
          <w:sz w:val="44"/>
          <w:szCs w:val="44"/>
        </w:rPr>
      </w:pPr>
      <w:r>
        <w:rPr>
          <w:rFonts w:hint="eastAsia" w:ascii="方正小标宋简体" w:eastAsia="方正小标宋简体"/>
          <w:sz w:val="44"/>
          <w:szCs w:val="44"/>
          <w:lang w:eastAsia="zh-CN"/>
        </w:rPr>
        <w:t>舟山市</w:t>
      </w:r>
      <w:r>
        <w:rPr>
          <w:rFonts w:hint="eastAsia" w:ascii="方正小标宋简体" w:eastAsia="方正小标宋简体"/>
          <w:sz w:val="44"/>
          <w:szCs w:val="44"/>
        </w:rPr>
        <w:t>定海区</w:t>
      </w:r>
      <w:r>
        <w:rPr>
          <w:rFonts w:hint="eastAsia" w:ascii="方正小标宋简体" w:eastAsia="方正小标宋简体"/>
          <w:sz w:val="44"/>
          <w:szCs w:val="44"/>
          <w:lang w:val="en-US" w:eastAsia="zh-CN"/>
        </w:rPr>
        <w:t>人民政府城东</w:t>
      </w:r>
      <w:r>
        <w:rPr>
          <w:rFonts w:hint="eastAsia" w:ascii="方正小标宋简体" w:eastAsia="方正小标宋简体"/>
          <w:sz w:val="44"/>
          <w:szCs w:val="44"/>
        </w:rPr>
        <w:t>街道</w:t>
      </w:r>
      <w:r>
        <w:rPr>
          <w:rFonts w:hint="eastAsia" w:ascii="方正小标宋简体" w:eastAsia="方正小标宋简体"/>
          <w:sz w:val="44"/>
          <w:szCs w:val="44"/>
          <w:lang w:eastAsia="zh-CN"/>
        </w:rPr>
        <w:t>办事处</w:t>
      </w:r>
      <w:r>
        <w:rPr>
          <w:rFonts w:hint="eastAsia" w:ascii="方正小标宋简体" w:eastAsia="方正小标宋简体"/>
          <w:sz w:val="44"/>
          <w:szCs w:val="44"/>
        </w:rPr>
        <w:t>综合行政执法事项目</w:t>
      </w:r>
      <w:bookmarkStart w:id="0" w:name="_GoBack"/>
      <w:bookmarkEnd w:id="0"/>
      <w:r>
        <w:rPr>
          <w:rFonts w:hint="eastAsia" w:ascii="方正小标宋简体" w:eastAsia="方正小标宋简体"/>
          <w:sz w:val="44"/>
          <w:szCs w:val="44"/>
        </w:rPr>
        <w:t>录</w:t>
      </w:r>
      <w:r>
        <w:rPr>
          <w:rFonts w:hint="eastAsia" w:ascii="方正小标宋简体" w:eastAsia="方正小标宋简体"/>
          <w:sz w:val="44"/>
          <w:szCs w:val="44"/>
          <w:lang w:eastAsia="zh-CN"/>
        </w:rPr>
        <w:t>（</w:t>
      </w:r>
      <w:r>
        <w:rPr>
          <w:rFonts w:hint="eastAsia" w:ascii="方正小标宋简体" w:eastAsia="方正小标宋简体"/>
          <w:sz w:val="44"/>
          <w:szCs w:val="44"/>
          <w:lang w:val="en-US" w:eastAsia="zh-CN"/>
        </w:rPr>
        <w:t>2022年</w:t>
      </w:r>
      <w:r>
        <w:rPr>
          <w:rFonts w:hint="eastAsia" w:ascii="方正小标宋简体" w:eastAsia="方正小标宋简体"/>
          <w:sz w:val="44"/>
          <w:szCs w:val="44"/>
          <w:lang w:eastAsia="zh-CN"/>
        </w:rPr>
        <w:t>）</w:t>
      </w:r>
    </w:p>
    <w:tbl>
      <w:tblPr>
        <w:tblStyle w:val="7"/>
        <w:tblW w:w="9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
        <w:gridCol w:w="2339"/>
        <w:gridCol w:w="3574"/>
        <w:gridCol w:w="1431"/>
        <w:gridCol w:w="13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tcPr>
          <w:p>
            <w:pPr>
              <w:jc w:val="center"/>
              <w:rPr>
                <w:rFonts w:ascii="仿宋_GB2312" w:eastAsia="仿宋_GB2312"/>
                <w:b/>
                <w:kern w:val="2"/>
                <w:sz w:val="24"/>
                <w:szCs w:val="24"/>
              </w:rPr>
            </w:pPr>
            <w:r>
              <w:rPr>
                <w:rFonts w:hint="eastAsia" w:ascii="仿宋_GB2312" w:eastAsia="仿宋_GB2312"/>
                <w:b/>
                <w:kern w:val="2"/>
                <w:sz w:val="24"/>
                <w:szCs w:val="24"/>
              </w:rPr>
              <w:t>序号</w:t>
            </w:r>
          </w:p>
        </w:tc>
        <w:tc>
          <w:tcPr>
            <w:tcW w:w="2339" w:type="dxa"/>
          </w:tcPr>
          <w:p>
            <w:pPr>
              <w:jc w:val="center"/>
              <w:rPr>
                <w:rFonts w:ascii="仿宋_GB2312" w:eastAsia="仿宋_GB2312"/>
                <w:b/>
                <w:kern w:val="2"/>
                <w:sz w:val="24"/>
                <w:szCs w:val="24"/>
              </w:rPr>
            </w:pPr>
            <w:r>
              <w:rPr>
                <w:rFonts w:hint="eastAsia" w:ascii="仿宋_GB2312" w:eastAsia="仿宋_GB2312"/>
                <w:b/>
                <w:kern w:val="2"/>
                <w:sz w:val="24"/>
                <w:szCs w:val="24"/>
              </w:rPr>
              <w:t>事项代码</w:t>
            </w:r>
          </w:p>
        </w:tc>
        <w:tc>
          <w:tcPr>
            <w:tcW w:w="3574" w:type="dxa"/>
          </w:tcPr>
          <w:p>
            <w:pPr>
              <w:jc w:val="center"/>
              <w:rPr>
                <w:rFonts w:ascii="仿宋_GB2312" w:eastAsia="仿宋_GB2312"/>
                <w:b/>
                <w:kern w:val="2"/>
                <w:sz w:val="24"/>
                <w:szCs w:val="24"/>
              </w:rPr>
            </w:pPr>
            <w:r>
              <w:rPr>
                <w:rFonts w:hint="eastAsia" w:ascii="仿宋_GB2312" w:eastAsia="仿宋_GB2312"/>
                <w:b/>
                <w:kern w:val="2"/>
                <w:sz w:val="24"/>
                <w:szCs w:val="24"/>
              </w:rPr>
              <w:t>事项名称</w:t>
            </w:r>
          </w:p>
        </w:tc>
        <w:tc>
          <w:tcPr>
            <w:tcW w:w="1431" w:type="dxa"/>
          </w:tcPr>
          <w:p>
            <w:pPr>
              <w:jc w:val="center"/>
              <w:rPr>
                <w:rFonts w:ascii="仿宋_GB2312" w:eastAsia="仿宋_GB2312"/>
                <w:b/>
                <w:kern w:val="2"/>
                <w:sz w:val="24"/>
                <w:szCs w:val="24"/>
              </w:rPr>
            </w:pPr>
            <w:r>
              <w:rPr>
                <w:rFonts w:hint="eastAsia" w:ascii="仿宋_GB2312" w:eastAsia="仿宋_GB2312"/>
                <w:b/>
                <w:kern w:val="2"/>
                <w:sz w:val="24"/>
                <w:szCs w:val="24"/>
              </w:rPr>
              <w:t>具体划转执法事项</w:t>
            </w:r>
          </w:p>
        </w:tc>
        <w:tc>
          <w:tcPr>
            <w:tcW w:w="1369" w:type="dxa"/>
          </w:tcPr>
          <w:p>
            <w:pPr>
              <w:jc w:val="center"/>
              <w:rPr>
                <w:rFonts w:hint="eastAsia" w:ascii="仿宋_GB2312" w:eastAsia="仿宋_GB2312"/>
                <w:b/>
                <w:kern w:val="2"/>
                <w:sz w:val="24"/>
                <w:szCs w:val="24"/>
                <w:lang w:eastAsia="zh-CN"/>
              </w:rPr>
            </w:pPr>
            <w:r>
              <w:rPr>
                <w:rFonts w:hint="eastAsia" w:ascii="仿宋_GB2312" w:eastAsia="仿宋_GB2312"/>
                <w:b/>
                <w:kern w:val="2"/>
                <w:sz w:val="24"/>
                <w:szCs w:val="24"/>
                <w:lang w:eastAsia="zh-CN"/>
              </w:rPr>
              <w:t>划出部门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一、教育（共1项）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330205003000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对违反国家教育法或民办教育促进法，违规举办学校或者其他教育机构的处罚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hint="eastAsia" w:ascii="黑体" w:hAnsi="黑体" w:eastAsia="黑体"/>
                <w:kern w:val="2"/>
                <w:sz w:val="24"/>
                <w:szCs w:val="24"/>
              </w:rPr>
            </w:pPr>
            <w:r>
              <w:rPr>
                <w:rFonts w:hint="eastAsia" w:ascii="黑体" w:hAnsi="黑体" w:eastAsia="黑体"/>
                <w:kern w:val="2"/>
                <w:sz w:val="24"/>
                <w:szCs w:val="24"/>
              </w:rPr>
              <w:t>二、公安（共2项）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330209028001</w:t>
            </w:r>
          </w:p>
        </w:tc>
        <w:tc>
          <w:tcPr>
            <w:tcW w:w="3574" w:type="dxa"/>
          </w:tcPr>
          <w:p>
            <w:pPr>
              <w:rPr>
                <w:rFonts w:ascii="仿宋_GB2312" w:eastAsia="仿宋_GB2312"/>
                <w:kern w:val="2"/>
                <w:sz w:val="24"/>
                <w:szCs w:val="24"/>
              </w:rPr>
            </w:pPr>
            <w:r>
              <w:rPr>
                <w:rFonts w:hint="eastAsia" w:ascii="仿宋_GB2312" w:eastAsia="仿宋_GB2312"/>
                <w:kern w:val="2"/>
                <w:sz w:val="24"/>
                <w:szCs w:val="24"/>
                <w:lang w:eastAsia="zh-CN"/>
              </w:rPr>
              <w:t>对在</w:t>
            </w:r>
            <w:r>
              <w:rPr>
                <w:rFonts w:hint="eastAsia" w:ascii="仿宋_GB2312" w:eastAsia="仿宋_GB2312"/>
                <w:kern w:val="2"/>
                <w:sz w:val="24"/>
                <w:szCs w:val="24"/>
              </w:rPr>
              <w:t>人行道违法停</w:t>
            </w:r>
            <w:r>
              <w:rPr>
                <w:rFonts w:hint="eastAsia" w:ascii="仿宋_GB2312" w:eastAsia="仿宋_GB2312"/>
                <w:kern w:val="2"/>
                <w:sz w:val="24"/>
                <w:szCs w:val="24"/>
                <w:lang w:eastAsia="zh-CN"/>
              </w:rPr>
              <w:t>放机动</w:t>
            </w:r>
            <w:r>
              <w:rPr>
                <w:rFonts w:hint="eastAsia" w:ascii="仿宋_GB2312" w:eastAsia="仿宋_GB2312"/>
                <w:kern w:val="2"/>
                <w:sz w:val="24"/>
                <w:szCs w:val="24"/>
              </w:rPr>
              <w:t>车的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431"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hint="eastAsia" w:ascii="仿宋_GB2312" w:eastAsia="仿宋_GB2312"/>
                <w:kern w:val="2"/>
                <w:sz w:val="24"/>
                <w:szCs w:val="24"/>
                <w:lang w:eastAsia="zh-CN"/>
              </w:rPr>
            </w:pPr>
            <w:r>
              <w:rPr>
                <w:rFonts w:hint="eastAsia" w:ascii="仿宋_GB2312" w:eastAsia="仿宋_GB2312"/>
                <w:kern w:val="2"/>
                <w:sz w:val="24"/>
                <w:szCs w:val="24"/>
              </w:rPr>
              <w:t>33020902800</w:t>
            </w:r>
            <w:r>
              <w:rPr>
                <w:rFonts w:hint="eastAsia" w:ascii="仿宋_GB2312" w:eastAsia="仿宋_GB2312"/>
                <w:kern w:val="2"/>
                <w:sz w:val="24"/>
                <w:szCs w:val="24"/>
                <w:lang w:val="en-US" w:eastAsia="zh-CN"/>
              </w:rPr>
              <w:t>2</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对在人行道违法停放非机动车的行政处罚</w:t>
            </w:r>
          </w:p>
        </w:tc>
        <w:tc>
          <w:tcPr>
            <w:tcW w:w="1431"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hint="eastAsia"/>
              </w:rPr>
            </w:pPr>
            <w:r>
              <w:rPr>
                <w:rFonts w:hint="eastAsia" w:ascii="黑体" w:hAnsi="黑体" w:eastAsia="黑体"/>
                <w:kern w:val="2"/>
                <w:sz w:val="24"/>
                <w:szCs w:val="24"/>
              </w:rPr>
              <w:t>三、民宗（共1项）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330241021000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对在广场、公园、旅游景点、车站、码头、机场、医院、学校、体育场馆等公共场所散发宗教类出版物、印刷品或音像制品等进行传教的行政处罚</w:t>
            </w:r>
          </w:p>
        </w:tc>
        <w:tc>
          <w:tcPr>
            <w:tcW w:w="1431" w:type="dxa"/>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hint="eastAsia" w:ascii="黑体" w:hAnsi="黑体" w:eastAsia="黑体"/>
                <w:kern w:val="2"/>
                <w:sz w:val="24"/>
                <w:szCs w:val="24"/>
              </w:rPr>
            </w:pPr>
            <w:r>
              <w:rPr>
                <w:rFonts w:hint="eastAsia" w:ascii="黑体" w:hAnsi="黑体" w:eastAsia="黑体"/>
                <w:kern w:val="2"/>
                <w:sz w:val="24"/>
                <w:szCs w:val="24"/>
              </w:rPr>
              <w:t>四、自然资源（8项）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330215069000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在燃气设施保护范围内建设占压地下燃气管线的建筑物、构筑物或者其他设施的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330215041001</w:t>
            </w:r>
          </w:p>
        </w:tc>
        <w:tc>
          <w:tcPr>
            <w:tcW w:w="357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未取得建设工程规划许可证进行建设</w:t>
            </w:r>
            <w:r>
              <w:rPr>
                <w:rFonts w:hint="eastAsia" w:ascii="仿宋_GB2312" w:eastAsia="仿宋_GB2312"/>
                <w:kern w:val="2"/>
                <w:sz w:val="24"/>
                <w:szCs w:val="24"/>
                <w:lang w:eastAsia="zh-CN"/>
              </w:rPr>
              <w:t>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330215041002</w:t>
            </w:r>
          </w:p>
        </w:tc>
        <w:tc>
          <w:tcPr>
            <w:tcW w:w="3574" w:type="dxa"/>
            <w:vAlign w:val="center"/>
          </w:tcPr>
          <w:p>
            <w:pPr>
              <w:rPr>
                <w:rFonts w:hint="eastAsia" w:ascii="仿宋_GB2312" w:eastAsia="仿宋_GB2312"/>
                <w:kern w:val="2"/>
                <w:sz w:val="24"/>
                <w:szCs w:val="24"/>
                <w:lang w:eastAsia="zh-CN"/>
              </w:rPr>
            </w:pPr>
            <w:r>
              <w:rPr>
                <w:rFonts w:hint="eastAsia" w:ascii="仿宋_GB2312" w:eastAsia="仿宋_GB2312"/>
                <w:kern w:val="2"/>
                <w:sz w:val="24"/>
                <w:szCs w:val="24"/>
                <w:lang w:eastAsia="zh-CN"/>
              </w:rPr>
              <w:t>对</w:t>
            </w:r>
            <w:r>
              <w:rPr>
                <w:rFonts w:hint="eastAsia" w:ascii="仿宋_GB2312" w:eastAsia="仿宋_GB2312"/>
                <w:kern w:val="2"/>
                <w:sz w:val="24"/>
                <w:szCs w:val="24"/>
              </w:rPr>
              <w:t>未按照建设工程规划许可证的规定进行建设</w:t>
            </w:r>
            <w:r>
              <w:rPr>
                <w:rFonts w:hint="eastAsia" w:ascii="仿宋_GB2312" w:eastAsia="仿宋_GB2312"/>
                <w:kern w:val="2"/>
                <w:sz w:val="24"/>
                <w:szCs w:val="24"/>
                <w:lang w:eastAsia="zh-CN"/>
              </w:rPr>
              <w:t>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330215040001</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建设单位或者个人未经批准进行临时建设的行政处罚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330215040002</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建设单位或者个人未按照批准内容进行临时建设的行政处罚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330215040003</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临时建筑物、构筑物超过批准期限不拆除的行政处罚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330215073000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房屋使用人擅自改变建设工程规划许可证确定的房屋用途的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330215067000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lang w:eastAsia="zh-CN"/>
              </w:rPr>
              <w:t>对</w:t>
            </w:r>
            <w:r>
              <w:rPr>
                <w:rFonts w:hint="eastAsia" w:ascii="仿宋_GB2312" w:eastAsia="仿宋_GB2312"/>
                <w:kern w:val="2"/>
                <w:sz w:val="24"/>
                <w:szCs w:val="24"/>
              </w:rPr>
              <w:t>建设单位或者个人改变临时规划许可确定的建筑用途的</w:t>
            </w:r>
            <w:r>
              <w:rPr>
                <w:rFonts w:hint="eastAsia" w:ascii="仿宋_GB2312" w:eastAsia="仿宋_GB2312"/>
                <w:kern w:val="2"/>
                <w:sz w:val="24"/>
                <w:szCs w:val="24"/>
                <w:lang w:eastAsia="zh-CN"/>
              </w:rPr>
              <w:t>行政</w:t>
            </w:r>
            <w:r>
              <w:rPr>
                <w:rFonts w:hint="eastAsia" w:ascii="仿宋_GB2312" w:eastAsia="仿宋_GB2312"/>
                <w:kern w:val="2"/>
                <w:sz w:val="24"/>
                <w:szCs w:val="24"/>
              </w:rPr>
              <w:t>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hint="eastAsia" w:ascii="黑体" w:hAnsi="黑体" w:eastAsia="黑体"/>
                <w:kern w:val="2"/>
                <w:sz w:val="24"/>
                <w:szCs w:val="24"/>
              </w:rPr>
            </w:pPr>
            <w:r>
              <w:rPr>
                <w:rFonts w:hint="eastAsia" w:ascii="黑体" w:hAnsi="黑体" w:eastAsia="黑体"/>
                <w:kern w:val="2"/>
                <w:sz w:val="24"/>
                <w:szCs w:val="24"/>
              </w:rPr>
              <w:t>五、生态环境（共10项）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330216132002</w:t>
            </w:r>
          </w:p>
        </w:tc>
        <w:tc>
          <w:tcPr>
            <w:tcW w:w="3574" w:type="dxa"/>
          </w:tcPr>
          <w:p>
            <w:pPr>
              <w:pStyle w:val="13"/>
              <w:spacing w:line="292" w:lineRule="auto"/>
              <w:ind w:right="57"/>
              <w:rPr>
                <w:rFonts w:ascii="仿宋_GB2312" w:eastAsia="仿宋_GB2312"/>
                <w:kern w:val="2"/>
                <w:sz w:val="24"/>
                <w:szCs w:val="24"/>
              </w:rPr>
            </w:pPr>
            <w:r>
              <w:rPr>
                <w:rFonts w:hint="eastAsia" w:ascii="仿宋_GB2312" w:eastAsia="仿宋_GB2312"/>
                <w:spacing w:val="-11"/>
                <w:kern w:val="2"/>
                <w:sz w:val="24"/>
                <w:szCs w:val="24"/>
              </w:rPr>
              <w:t>对向水体排放、倾倒工业废渣、城镇</w:t>
            </w:r>
            <w:r>
              <w:rPr>
                <w:rFonts w:hint="eastAsia" w:ascii="仿宋_GB2312" w:eastAsia="仿宋_GB2312"/>
                <w:kern w:val="2"/>
                <w:sz w:val="24"/>
                <w:szCs w:val="24"/>
              </w:rPr>
              <w:t>垃圾或者其他废弃物等违法行为的行政处罚</w:t>
            </w:r>
          </w:p>
        </w:tc>
        <w:tc>
          <w:tcPr>
            <w:tcW w:w="1431" w:type="dxa"/>
            <w:vAlign w:val="center"/>
          </w:tcPr>
          <w:p>
            <w:pPr>
              <w:spacing w:line="200" w:lineRule="exact"/>
              <w:jc w:val="center"/>
              <w:rPr>
                <w:rFonts w:ascii="仿宋_GB2312" w:hAnsi="宋体" w:eastAsia="仿宋_GB2312" w:cs="宋体"/>
                <w:kern w:val="2"/>
                <w:sz w:val="24"/>
                <w:szCs w:val="24"/>
              </w:rPr>
            </w:pPr>
            <w:r>
              <w:rPr>
                <w:rFonts w:hint="eastAsia" w:ascii="仿宋_GB2312" w:hAnsi="宋体" w:eastAsia="仿宋_GB2312" w:cs="宋体"/>
                <w:kern w:val="2"/>
                <w:sz w:val="24"/>
                <w:szCs w:val="24"/>
              </w:rPr>
              <w:t>全部</w:t>
            </w:r>
          </w:p>
        </w:tc>
        <w:tc>
          <w:tcPr>
            <w:tcW w:w="1369" w:type="dxa"/>
            <w:vAlign w:val="center"/>
          </w:tcPr>
          <w:p>
            <w:pPr>
              <w:spacing w:line="200" w:lineRule="exact"/>
              <w:jc w:val="center"/>
              <w:rPr>
                <w:rFonts w:hint="eastAsia" w:ascii="仿宋_GB2312" w:hAnsi="宋体" w:eastAsia="仿宋_GB2312" w:cs="宋体"/>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330216310004</w:t>
            </w:r>
          </w:p>
        </w:tc>
        <w:tc>
          <w:tcPr>
            <w:tcW w:w="3574" w:type="dxa"/>
          </w:tcPr>
          <w:p>
            <w:pPr>
              <w:rPr>
                <w:rFonts w:ascii="仿宋_GB2312" w:eastAsia="仿宋_GB2312"/>
                <w:kern w:val="2"/>
                <w:sz w:val="24"/>
                <w:szCs w:val="24"/>
              </w:rPr>
            </w:pPr>
            <w:r>
              <w:rPr>
                <w:rFonts w:hint="eastAsia" w:ascii="仿宋_GB2312" w:eastAsia="仿宋_GB2312"/>
                <w:kern w:val="2"/>
                <w:sz w:val="24"/>
                <w:szCs w:val="24"/>
              </w:rPr>
              <w:t>对运输过程中沿途丢弃、遗撒工业固体废物行为的行政处罚</w:t>
            </w:r>
          </w:p>
        </w:tc>
        <w:tc>
          <w:tcPr>
            <w:tcW w:w="1431" w:type="dxa"/>
            <w:vAlign w:val="center"/>
          </w:tcPr>
          <w:p>
            <w:pPr>
              <w:pStyle w:val="13"/>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pStyle w:val="13"/>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330216203000</w:t>
            </w:r>
          </w:p>
        </w:tc>
        <w:tc>
          <w:tcPr>
            <w:tcW w:w="3574" w:type="dxa"/>
          </w:tcPr>
          <w:p>
            <w:pPr>
              <w:rPr>
                <w:rFonts w:ascii="仿宋_GB2312" w:eastAsia="仿宋_GB2312"/>
                <w:kern w:val="2"/>
                <w:sz w:val="24"/>
                <w:szCs w:val="24"/>
              </w:rPr>
            </w:pPr>
            <w:r>
              <w:rPr>
                <w:rFonts w:hint="eastAsia" w:ascii="仿宋_GB2312" w:eastAsia="仿宋_GB2312"/>
                <w:kern w:val="2"/>
                <w:sz w:val="24"/>
                <w:szCs w:val="24"/>
              </w:rPr>
              <w:t>对将秸秆、食用菌菌糠和菌渣、废农膜随意倾倒或弃留的行政处罚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330216317000</w:t>
            </w:r>
          </w:p>
        </w:tc>
        <w:tc>
          <w:tcPr>
            <w:tcW w:w="3574" w:type="dxa"/>
          </w:tcPr>
          <w:p>
            <w:pPr>
              <w:rPr>
                <w:rFonts w:ascii="仿宋_GB2312" w:eastAsia="仿宋_GB2312"/>
                <w:kern w:val="2"/>
                <w:sz w:val="24"/>
                <w:szCs w:val="24"/>
              </w:rPr>
            </w:pPr>
            <w:r>
              <w:rPr>
                <w:rFonts w:hint="eastAsia" w:ascii="仿宋_GB2312" w:eastAsia="仿宋_GB2312"/>
                <w:kern w:val="2"/>
                <w:sz w:val="24"/>
                <w:szCs w:val="24"/>
              </w:rPr>
              <w:t>对在禁止养殖区域内建设畜禽养殖场、养殖小区的行政处罚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330216282000</w:t>
            </w:r>
          </w:p>
        </w:tc>
        <w:tc>
          <w:tcPr>
            <w:tcW w:w="3574" w:type="dxa"/>
          </w:tcPr>
          <w:p>
            <w:pPr>
              <w:rPr>
                <w:rFonts w:ascii="仿宋_GB2312" w:eastAsia="仿宋_GB2312"/>
                <w:kern w:val="2"/>
                <w:sz w:val="24"/>
                <w:szCs w:val="24"/>
              </w:rPr>
            </w:pPr>
            <w:r>
              <w:rPr>
                <w:rFonts w:hint="eastAsia" w:ascii="仿宋_GB2312" w:eastAsia="仿宋_GB2312"/>
                <w:kern w:val="2"/>
                <w:sz w:val="24"/>
                <w:szCs w:val="24"/>
              </w:rPr>
              <w:t>对违法在人口集中和其他需特殊保护区域焚烧产生有毒有害烟尘和恶臭气体的行政处罚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330216277002</w:t>
            </w:r>
          </w:p>
        </w:tc>
        <w:tc>
          <w:tcPr>
            <w:tcW w:w="3574" w:type="dxa"/>
          </w:tcPr>
          <w:p>
            <w:pPr>
              <w:rPr>
                <w:rFonts w:ascii="仿宋_GB2312" w:eastAsia="仿宋_GB2312"/>
                <w:kern w:val="2"/>
                <w:sz w:val="24"/>
                <w:szCs w:val="24"/>
              </w:rPr>
            </w:pPr>
            <w:r>
              <w:rPr>
                <w:rFonts w:hint="eastAsia" w:ascii="仿宋_GB2312" w:eastAsia="仿宋_GB2312"/>
                <w:kern w:val="2"/>
                <w:sz w:val="24"/>
                <w:szCs w:val="24"/>
              </w:rPr>
              <w:t>对露天焚烧秸秆、落叶等产生烟尘污染物质的行政处罚</w:t>
            </w:r>
          </w:p>
        </w:tc>
        <w:tc>
          <w:tcPr>
            <w:tcW w:w="1431" w:type="dxa"/>
            <w:vAlign w:val="center"/>
          </w:tcPr>
          <w:p>
            <w:pPr>
              <w:pStyle w:val="13"/>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pStyle w:val="13"/>
              <w:spacing w:before="128" w:line="200" w:lineRule="exact"/>
              <w:ind w:right="79"/>
              <w:jc w:val="both"/>
              <w:rPr>
                <w:rFonts w:hint="eastAsia" w:ascii="仿宋_GB2312" w:eastAsia="仿宋_GB2312"/>
                <w:kern w:val="2"/>
                <w:sz w:val="24"/>
                <w:szCs w:val="24"/>
                <w:lang w:eastAsia="zh-CN"/>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330216279001</w:t>
            </w:r>
          </w:p>
        </w:tc>
        <w:tc>
          <w:tcPr>
            <w:tcW w:w="3574" w:type="dxa"/>
          </w:tcPr>
          <w:p>
            <w:pPr>
              <w:rPr>
                <w:rFonts w:ascii="仿宋_GB2312" w:eastAsia="仿宋_GB2312"/>
                <w:kern w:val="2"/>
                <w:sz w:val="24"/>
                <w:szCs w:val="24"/>
              </w:rPr>
            </w:pPr>
            <w:r>
              <w:rPr>
                <w:rFonts w:hint="eastAsia" w:ascii="仿宋_GB2312" w:eastAsia="仿宋_GB2312"/>
                <w:kern w:val="2"/>
                <w:sz w:val="24"/>
                <w:szCs w:val="24"/>
              </w:rPr>
              <w:t>对经营者未安装净化设施、不正常使用净化设施的行政处罚</w:t>
            </w:r>
          </w:p>
        </w:tc>
        <w:tc>
          <w:tcPr>
            <w:tcW w:w="1431" w:type="dxa"/>
            <w:vAlign w:val="center"/>
          </w:tcPr>
          <w:p>
            <w:pPr>
              <w:pStyle w:val="13"/>
              <w:spacing w:before="128" w:line="200" w:lineRule="exact"/>
              <w:ind w:left="68" w:right="79"/>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pStyle w:val="13"/>
              <w:spacing w:before="128" w:line="200" w:lineRule="exact"/>
              <w:ind w:right="79"/>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330216281000</w:t>
            </w:r>
          </w:p>
        </w:tc>
        <w:tc>
          <w:tcPr>
            <w:tcW w:w="3574" w:type="dxa"/>
          </w:tcPr>
          <w:p>
            <w:pPr>
              <w:rPr>
                <w:rFonts w:ascii="仿宋_GB2312" w:eastAsia="仿宋_GB2312"/>
                <w:kern w:val="2"/>
                <w:sz w:val="24"/>
                <w:szCs w:val="24"/>
              </w:rPr>
            </w:pPr>
            <w:r>
              <w:rPr>
                <w:rFonts w:hint="eastAsia" w:ascii="仿宋_GB2312" w:eastAsia="仿宋_GB2312"/>
                <w:kern w:val="2"/>
                <w:sz w:val="24"/>
                <w:szCs w:val="24"/>
              </w:rPr>
              <w:t>对在居民住宅楼、未配套设立专用烟道的商住综合楼、商住综合楼内与居住层相邻的商业楼层内新改扩建产生油烟、异味、废气的餐饮服务项目的行政处罚</w:t>
            </w:r>
          </w:p>
        </w:tc>
        <w:tc>
          <w:tcPr>
            <w:tcW w:w="1431" w:type="dxa"/>
            <w:vAlign w:val="center"/>
          </w:tcPr>
          <w:p>
            <w:pPr>
              <w:pStyle w:val="13"/>
              <w:spacing w:before="155"/>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pStyle w:val="13"/>
              <w:spacing w:before="155"/>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9</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330216098000</w:t>
            </w:r>
          </w:p>
        </w:tc>
        <w:tc>
          <w:tcPr>
            <w:tcW w:w="3574" w:type="dxa"/>
          </w:tcPr>
          <w:p>
            <w:pPr>
              <w:rPr>
                <w:rFonts w:ascii="仿宋_GB2312" w:eastAsia="仿宋_GB2312"/>
                <w:kern w:val="2"/>
                <w:sz w:val="24"/>
                <w:szCs w:val="24"/>
              </w:rPr>
            </w:pPr>
            <w:r>
              <w:rPr>
                <w:rFonts w:hint="eastAsia" w:ascii="仿宋_GB2312" w:eastAsia="仿宋_GB2312"/>
                <w:kern w:val="2"/>
                <w:sz w:val="24"/>
                <w:szCs w:val="24"/>
              </w:rPr>
              <w:t>对在城市市区噪声敏感建筑物集中区域内夜间进行产生环境噪声污染的建筑施工作业的行政处罚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10</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330216272000</w:t>
            </w:r>
          </w:p>
        </w:tc>
        <w:tc>
          <w:tcPr>
            <w:tcW w:w="3574" w:type="dxa"/>
          </w:tcPr>
          <w:p>
            <w:pPr>
              <w:rPr>
                <w:rFonts w:ascii="仿宋_GB2312" w:eastAsia="仿宋_GB2312"/>
                <w:kern w:val="2"/>
                <w:sz w:val="24"/>
                <w:szCs w:val="24"/>
              </w:rPr>
            </w:pPr>
            <w:r>
              <w:rPr>
                <w:rFonts w:hint="eastAsia" w:ascii="仿宋_GB2312" w:eastAsia="仿宋_GB2312"/>
                <w:kern w:val="2"/>
                <w:sz w:val="24"/>
                <w:szCs w:val="24"/>
              </w:rPr>
              <w:t>对文化娱乐场所等商业经营活动造成环境噪声污染的行政处罚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vAlign w:val="center"/>
          </w:tcPr>
          <w:p>
            <w:pPr>
              <w:rPr>
                <w:rFonts w:hint="eastAsia" w:ascii="黑体" w:hAnsi="黑体" w:eastAsia="黑体"/>
                <w:kern w:val="2"/>
                <w:sz w:val="24"/>
                <w:szCs w:val="24"/>
              </w:rPr>
            </w:pPr>
            <w:r>
              <w:rPr>
                <w:rFonts w:hint="eastAsia" w:ascii="黑体" w:hAnsi="黑体" w:eastAsia="黑体"/>
                <w:kern w:val="2"/>
                <w:sz w:val="24"/>
                <w:szCs w:val="24"/>
              </w:rPr>
              <w:t>六、住房城乡建设（共45项）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对在绿地内放牧、堆物、倾倒废弃物的行政处罚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330217138004</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对破坏草坪、绿篱、花卉、树木、植被的行政处罚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330217138005</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对其他损坏城市绿地和绿化设施的行为的行政处罚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330217189000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对未经城市规划行政主管部门批准，在住宅室内装饰装修活动中搭建建筑物、构筑物的，或者擅自改变住宅外立面、在非承重外墙上开门、窗的行政处罚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330217188000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对出租危险房屋或者将危险房屋用于生产经营、公益事业活动的行政处罚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对施工工地未设置硬质密闭围挡，或者未采取有效防尘降尘措施的行政处罚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330217240002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对建筑土方、工程渣土、建筑垃圾未及时清运，或者未采用密闭式防尘网遮盖的行政处罚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330217283000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对作业单位未及时清理因栽培或者修剪树木、花草等产生的树枝、树叶等废弃物的行政处罚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330217288000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对未经市容环境卫生主管部门依法许可从事餐厨垃圾收运、处置的行政处罚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330217177001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对餐厨垃圾产生单位自行就地处置餐厨垃圾未报送备案的行政处罚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330217275000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对餐厨垃圾产生单位将餐厨垃圾交由规定以外单位、个人处理的行政处罚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330217207000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对餐厨垃圾产生单位将餐厨垃圾与其他生活垃圾混合投放的行政处罚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330217216000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对单位和个人未</w:t>
            </w:r>
            <w:r>
              <w:rPr>
                <w:rFonts w:hint="eastAsia" w:ascii="仿宋_GB2312" w:eastAsia="仿宋_GB2312"/>
                <w:kern w:val="2"/>
                <w:sz w:val="24"/>
                <w:szCs w:val="24"/>
                <w:lang w:eastAsia="zh-CN"/>
              </w:rPr>
              <w:t>按规定</w:t>
            </w:r>
            <w:r>
              <w:rPr>
                <w:rFonts w:hint="eastAsia" w:ascii="仿宋_GB2312" w:eastAsia="仿宋_GB2312"/>
                <w:kern w:val="2"/>
                <w:sz w:val="24"/>
                <w:szCs w:val="24"/>
              </w:rPr>
              <w:t>分类投放生活垃圾的行政处罚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330217168000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对生活垃圾分类投放管理责任人未履行生活垃圾分类投放管理责任的行政处罚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对主要街道和重点地区临街建筑物阳台外、窗外、屋顶吊挂或者堆放有关物品的行政处罚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对主要街道和重点地区临街建筑物外立面安装窗栏、空调外机、遮阳篷等不符合有关规范要求的行政处罚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330217197003</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对在树木、地面、电杆、建筑物、构筑物或者其他设施上任意刻画、涂写、张贴的行政处罚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330217197004</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对随地吐痰、便溺的行政处罚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330217197005</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对乱扔果皮、纸屑、烟蒂、饮料罐、口香糖、塑料袋等废弃物的行政处罚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330217197006</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对乱倒生活垃圾、污水、粪便的行政处罚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330217175000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对未经城市人民政府市容环境卫生行政主管部门同意擅自设置大型户外广告影响市容的行政处罚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330217248002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对单位和个人在城市道路、公园绿地和其他公共场所公共设施上晾晒、吊挂衣物的行政处罚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330217181000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对擅自占用城市人行道、桥梁、地下通道以及其他公共场所设摊经营、兜售物品的行政处罚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330217211000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对沿街和广场周边的经营者擅自超出门、窗进行店外经营、作业或者展示商品的行政处罚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330217225000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对从事车辆清洗或者维修、废品收购、废弃物接纳作业的单位和个人未采取有效措施防止污水外流或者将废弃物向外洒落的行政处罚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330217260000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对户外广告设施以及非广告的户外设施不符合城市容貌标准的行政处罚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330217265000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对户外设施的设置单位未做好日常维护保养等管理工作的行政处罚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330217179000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对不按照规定路线、时间清运建筑垃圾，沿途丢弃、遗撒、随意倾倒的行政处罚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330217258000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对居民装修房屋产生的建筑垃圾未堆放到指定地点的行政处罚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330217224002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对建设工程的施工现场未设置临时厕所和生活垃圾收集容器，保持整洁、完好，或未采取有效措施防止污水流溢的行政处罚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330217159000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对建设工程竣工验收后施工单位未及时清除剩余建筑垃圾、平整场地的行政处罚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330217230000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对饲养人未及时清理宠物在城市道路和其他公共场地排放的粪便，饲养宠物和信鸽污染环境的行政处罚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330217255001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对侵占、损坏、拆除、关闭环境卫生设施，擅自改变环境卫生设施的使用性质的行政处罚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330217167003</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对擅自设立弃置场受纳建筑垃圾的行政处罚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330217182000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对随意倾倒、抛洒、堆放城市生活垃圾的行政处罚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330217655000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对施工单位未及时清运工程施工过程中产生的建筑垃圾造成环境污染的行政处罚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330217874000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对施工单位将建筑垃圾交给个人或者未经核准从事建筑垃圾运输的单位处置的行政处罚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330217014000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对随意倾倒、抛撒或者堆放建筑垃圾的行政处罚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39</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330217238011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对在道路上排放污水，倾倒垃圾和其他废弃物，以及堆放、焚烧、洒漏各类腐蚀性物质的行政处罚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40</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330217219001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对未经批准擅自通过消防专用供水设施用水行为的行政处罚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330217148002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对擅自倾倒、堆放、丢弃、遗撒污泥的行政处罚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对向城镇排水设施排放、倾倒剧毒、易燃易爆物质、腐蚀性废液和废渣、有害气体和烹饪油烟等的行政处罚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对堵塞城镇排水设施或者向城镇排水设施内排放、倾倒垃圾、渣土、施工泥浆、油脂、污泥等易堵塞物的行政处罚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330217166003</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对擅自拆卸、移动和穿凿城镇排水设施的行政处罚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330217B07000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对城镇排水与污水处理设施覆盖范围内的排水单位</w:t>
            </w:r>
            <w:r>
              <w:rPr>
                <w:rFonts w:hint="eastAsia" w:ascii="仿宋_GB2312" w:eastAsia="仿宋_GB2312"/>
                <w:kern w:val="2"/>
                <w:sz w:val="24"/>
                <w:szCs w:val="24"/>
                <w:lang w:eastAsia="zh-CN"/>
              </w:rPr>
              <w:t>、</w:t>
            </w:r>
            <w:r>
              <w:rPr>
                <w:rFonts w:hint="eastAsia" w:ascii="仿宋_GB2312" w:eastAsia="仿宋_GB2312"/>
                <w:kern w:val="2"/>
                <w:sz w:val="24"/>
                <w:szCs w:val="24"/>
              </w:rPr>
              <w:t>个人，未按照国家有关规定将污水排入城镇排水设施，或者在雨水、污水分流地区将污水排入雨水管网</w:t>
            </w:r>
            <w:r>
              <w:rPr>
                <w:rFonts w:hint="eastAsia" w:ascii="仿宋_GB2312" w:eastAsia="仿宋_GB2312"/>
                <w:kern w:val="2"/>
                <w:sz w:val="24"/>
                <w:szCs w:val="24"/>
                <w:lang w:eastAsia="zh-CN"/>
              </w:rPr>
              <w:t>等行为</w:t>
            </w:r>
            <w:r>
              <w:rPr>
                <w:rFonts w:hint="eastAsia" w:ascii="仿宋_GB2312" w:eastAsia="仿宋_GB2312"/>
                <w:kern w:val="2"/>
                <w:sz w:val="24"/>
                <w:szCs w:val="24"/>
              </w:rPr>
              <w:t>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ascii="仿宋_GB2312" w:eastAsia="仿宋_GB2312"/>
                <w:kern w:val="2"/>
                <w:sz w:val="24"/>
                <w:szCs w:val="24"/>
              </w:rPr>
            </w:pPr>
            <w:r>
              <w:rPr>
                <w:rFonts w:hint="eastAsia" w:ascii="黑体" w:hAnsi="黑体" w:eastAsia="黑体"/>
                <w:kern w:val="2"/>
                <w:sz w:val="24"/>
                <w:szCs w:val="24"/>
              </w:rPr>
              <w:t>七、民政（共2项）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330211017001</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对公墓、乡村公益性墓地接纳土葬或骨灰装棺土葬的行政处罚</w:t>
            </w:r>
          </w:p>
        </w:tc>
        <w:tc>
          <w:tcPr>
            <w:tcW w:w="1431" w:type="dxa"/>
            <w:vAlign w:val="center"/>
          </w:tcPr>
          <w:p>
            <w:pPr>
              <w:jc w:val="center"/>
              <w:rPr>
                <w:rFonts w:hint="eastAsia" w:eastAsia="宋体"/>
                <w:lang w:eastAsia="zh-CN"/>
              </w:rPr>
            </w:pPr>
            <w:r>
              <w:rPr>
                <w:rFonts w:hint="eastAsia" w:ascii="仿宋" w:hAnsi="仿宋" w:eastAsia="仿宋" w:cs="仿宋"/>
                <w:sz w:val="24"/>
                <w:szCs w:val="24"/>
                <w:lang w:eastAsia="zh-CN"/>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330211006000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对擅自开办公墓、乡村骨灰存放处和乡村公益性墓地的行政处罚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ascii="仿宋_GB2312" w:eastAsia="仿宋_GB2312"/>
                <w:kern w:val="2"/>
                <w:sz w:val="24"/>
                <w:szCs w:val="24"/>
              </w:rPr>
            </w:pPr>
            <w:r>
              <w:rPr>
                <w:rFonts w:hint="eastAsia" w:ascii="黑体" w:hAnsi="黑体" w:eastAsia="黑体"/>
                <w:kern w:val="2"/>
                <w:sz w:val="24"/>
                <w:szCs w:val="24"/>
              </w:rPr>
              <w:t>八、人力社保（1项）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330214044000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对娱乐场所招用未成年人的行政处罚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ascii="仿宋_GB2312" w:eastAsia="仿宋_GB2312"/>
                <w:kern w:val="2"/>
                <w:sz w:val="24"/>
                <w:szCs w:val="24"/>
              </w:rPr>
            </w:pPr>
            <w:r>
              <w:rPr>
                <w:rFonts w:hint="eastAsia" w:ascii="黑体" w:hAnsi="黑体" w:eastAsia="黑体"/>
                <w:kern w:val="2"/>
                <w:sz w:val="24"/>
                <w:szCs w:val="24"/>
              </w:rPr>
              <w:t>九、水利（共</w:t>
            </w:r>
            <w:r>
              <w:rPr>
                <w:rFonts w:hint="eastAsia" w:ascii="黑体" w:hAnsi="黑体" w:eastAsia="黑体"/>
                <w:kern w:val="2"/>
                <w:sz w:val="24"/>
                <w:szCs w:val="24"/>
                <w:lang w:val="en-US" w:eastAsia="zh-CN"/>
              </w:rPr>
              <w:t>7</w:t>
            </w:r>
            <w:r>
              <w:rPr>
                <w:rFonts w:hint="eastAsia" w:ascii="黑体" w:hAnsi="黑体" w:eastAsia="黑体"/>
                <w:kern w:val="2"/>
                <w:sz w:val="24"/>
                <w:szCs w:val="24"/>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330219157001</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对未经批准或未按批准要求取水的处罚（不含吊销取水许可证）</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330219161000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对侵占、毁坏水工程及有关设施的处罚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330219064000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对在林区采伐林木造成水土流失的处罚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330219162000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对在河道管理范围内从事禁止行为的处罚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330219097000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对在海塘上擅自破塘开缺或者新建闸门、违法行驶机动车的处罚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330219100000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对机动车在未兼作道路的水利工程上通行的处罚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330219106000</w:t>
            </w:r>
          </w:p>
        </w:tc>
        <w:tc>
          <w:tcPr>
            <w:tcW w:w="3574" w:type="dxa"/>
            <w:vAlign w:val="center"/>
          </w:tcPr>
          <w:p>
            <w:pPr>
              <w:rPr>
                <w:rFonts w:ascii="仿宋_GB2312" w:eastAsia="仿宋_GB2312"/>
                <w:kern w:val="2"/>
                <w:sz w:val="24"/>
                <w:szCs w:val="24"/>
              </w:rPr>
            </w:pPr>
            <w:r>
              <w:rPr>
                <w:rFonts w:hint="eastAsia" w:ascii="仿宋_GB2312" w:eastAsia="仿宋_GB2312"/>
                <w:kern w:val="2"/>
                <w:sz w:val="24"/>
                <w:szCs w:val="24"/>
              </w:rPr>
              <w:t>对在大坝管理范围和保护范围内从事禁止性行为的处罚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ascii="仿宋_GB2312" w:eastAsia="仿宋_GB2312"/>
                <w:kern w:val="2"/>
                <w:sz w:val="24"/>
                <w:szCs w:val="24"/>
              </w:rPr>
            </w:pPr>
            <w:r>
              <w:rPr>
                <w:rFonts w:hint="eastAsia" w:ascii="黑体" w:hAnsi="黑体" w:eastAsia="黑体"/>
                <w:kern w:val="2"/>
                <w:sz w:val="24"/>
                <w:szCs w:val="24"/>
              </w:rPr>
              <w:t>十、退役军人事务（共8项）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对抚恤优待对象虚报病情骗取医药费的行政处罚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330224001003</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w:t>
            </w:r>
            <w:r>
              <w:rPr>
                <w:rFonts w:hint="eastAsia" w:ascii="仿宋_GB2312" w:eastAsia="仿宋_GB2312"/>
                <w:kern w:val="2"/>
                <w:sz w:val="24"/>
                <w:szCs w:val="24"/>
                <w:lang w:eastAsia="zh-CN"/>
              </w:rPr>
              <w:t>优待</w:t>
            </w:r>
            <w:r>
              <w:rPr>
                <w:rFonts w:hint="eastAsia" w:ascii="仿宋_GB2312" w:eastAsia="仿宋_GB2312"/>
                <w:kern w:val="2"/>
                <w:sz w:val="24"/>
                <w:szCs w:val="24"/>
              </w:rPr>
              <w:t>对象出具假证明、伪造证件或印章骗取抚恤金、优待金、补助金的行政处罚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330224001005</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对抚恤优待对象冒领抚恤金、优待金、补助金的行政处罚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330224002003</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对负有军人优待义务的单位不履行优待义务的行政处罚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330224002001</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对负有接收安置义务的单位未依法与退役士兵签订劳动合同、聘用合同的行政处罚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330224002002</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w:t>
            </w:r>
            <w:r>
              <w:rPr>
                <w:rFonts w:hint="eastAsia" w:ascii="仿宋_GB2312" w:eastAsia="仿宋_GB2312"/>
                <w:kern w:val="2"/>
                <w:sz w:val="24"/>
                <w:szCs w:val="24"/>
                <w:lang w:eastAsia="zh-CN"/>
              </w:rPr>
              <w:t>违规</w:t>
            </w:r>
            <w:r>
              <w:rPr>
                <w:rFonts w:hint="eastAsia" w:ascii="仿宋_GB2312" w:eastAsia="仿宋_GB2312"/>
                <w:kern w:val="2"/>
                <w:sz w:val="24"/>
                <w:szCs w:val="24"/>
              </w:rPr>
              <w:t>与残疾退役士兵解除劳动关系或人事关系的行政处罚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7</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330224002005</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对负有接收安置义务的单位拒绝或无故拖延执行</w:t>
            </w:r>
            <w:r>
              <w:rPr>
                <w:rFonts w:hint="eastAsia" w:ascii="仿宋_GB2312" w:eastAsia="仿宋_GB2312"/>
                <w:kern w:val="2"/>
                <w:sz w:val="24"/>
                <w:szCs w:val="24"/>
                <w:lang w:eastAsia="zh-CN"/>
              </w:rPr>
              <w:t>所在地</w:t>
            </w:r>
            <w:r>
              <w:rPr>
                <w:rFonts w:hint="eastAsia" w:ascii="仿宋_GB2312" w:eastAsia="仿宋_GB2312"/>
                <w:kern w:val="2"/>
                <w:sz w:val="24"/>
                <w:szCs w:val="24"/>
              </w:rPr>
              <w:t>政府下达的安排退役士兵工作任务的行政处罚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8</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330224002004</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对负有烈士遗属优待义务的单位不履行优待义务的行政处罚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ascii="仿宋_GB2312" w:eastAsia="仿宋_GB2312"/>
                <w:kern w:val="2"/>
                <w:sz w:val="24"/>
                <w:szCs w:val="24"/>
              </w:rPr>
            </w:pPr>
            <w:r>
              <w:rPr>
                <w:rFonts w:hint="eastAsia" w:ascii="黑体" w:hAnsi="黑体" w:eastAsia="黑体"/>
                <w:kern w:val="2"/>
                <w:sz w:val="24"/>
                <w:szCs w:val="24"/>
              </w:rPr>
              <w:t>十一、消防救援（共6项）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330295046000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对埋压、圈占、遮挡消火栓的行政处罚</w:t>
            </w:r>
          </w:p>
        </w:tc>
        <w:tc>
          <w:tcPr>
            <w:tcW w:w="1431"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部分（划转对埋压、圈占、遮挡城市道路上的消火栓的行政处罚事项）</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2</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330295022000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对占用、堵塞、封闭消防车通道的行政处罚</w:t>
            </w:r>
          </w:p>
        </w:tc>
        <w:tc>
          <w:tcPr>
            <w:tcW w:w="1431"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部分（划转对占用、堵塞、封闭城市道路上的消防车通道的行政处罚事项）</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330295024000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对人员密集场所门窗设置影响逃生、灭火救援的障碍物的行政处罚</w:t>
            </w:r>
          </w:p>
        </w:tc>
        <w:tc>
          <w:tcPr>
            <w:tcW w:w="1431"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部分（划转对沿城市道路的门窗设置影响逃生、灭火救援的障碍物的行政处罚事项）</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4</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330295018000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对建筑物外墙装修装饰、建筑屋面使用及广告牌的设置影响防火、逃生的行政处罚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5</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330295060000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对私拉电线和插座给电动车充电的行政处罚</w:t>
            </w:r>
          </w:p>
        </w:tc>
        <w:tc>
          <w:tcPr>
            <w:tcW w:w="1431"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部分（划转对在城市道路上私拉电线和插座给电动车充电的行政处罚事项）</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6</w:t>
            </w:r>
          </w:p>
        </w:tc>
        <w:tc>
          <w:tcPr>
            <w:tcW w:w="2339"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330295016000</w:t>
            </w:r>
          </w:p>
        </w:tc>
        <w:tc>
          <w:tcPr>
            <w:tcW w:w="3574" w:type="dxa"/>
            <w:vAlign w:val="center"/>
          </w:tcPr>
          <w:p>
            <w:pPr>
              <w:rPr>
                <w:rFonts w:ascii="仿宋_GB2312" w:hAnsi="宋体" w:eastAsia="仿宋_GB2312" w:cs="宋体"/>
                <w:kern w:val="2"/>
                <w:sz w:val="24"/>
                <w:szCs w:val="24"/>
              </w:rPr>
            </w:pPr>
            <w:r>
              <w:rPr>
                <w:rFonts w:hint="eastAsia" w:ascii="仿宋_GB2312" w:eastAsia="仿宋_GB2312"/>
                <w:kern w:val="2"/>
                <w:sz w:val="24"/>
                <w:szCs w:val="24"/>
              </w:rPr>
              <w:t>对占用、堵塞、封闭消防登高场地的行政处罚</w:t>
            </w:r>
          </w:p>
        </w:tc>
        <w:tc>
          <w:tcPr>
            <w:tcW w:w="1431" w:type="dxa"/>
            <w:vAlign w:val="center"/>
          </w:tcPr>
          <w:p>
            <w:pPr>
              <w:jc w:val="center"/>
              <w:rPr>
                <w:rFonts w:ascii="仿宋_GB2312" w:hAnsi="宋体" w:eastAsia="仿宋_GB2312" w:cs="宋体"/>
                <w:kern w:val="2"/>
                <w:sz w:val="24"/>
                <w:szCs w:val="24"/>
              </w:rPr>
            </w:pPr>
            <w:r>
              <w:rPr>
                <w:rFonts w:hint="eastAsia" w:ascii="仿宋_GB2312" w:eastAsia="仿宋_GB2312"/>
                <w:kern w:val="2"/>
                <w:sz w:val="24"/>
                <w:szCs w:val="24"/>
              </w:rPr>
              <w:t>部分（划转对占用、堵塞、封闭城市道路上的消防登高场地的行政处罚事项）</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十二、应急管理（共1项）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330225023001</w:t>
            </w:r>
          </w:p>
        </w:tc>
        <w:tc>
          <w:tcPr>
            <w:tcW w:w="3574" w:type="dxa"/>
          </w:tcPr>
          <w:p>
            <w:pPr>
              <w:rPr>
                <w:rFonts w:ascii="仿宋_GB2312" w:eastAsia="仿宋_GB2312"/>
                <w:kern w:val="2"/>
                <w:sz w:val="24"/>
                <w:szCs w:val="24"/>
              </w:rPr>
            </w:pPr>
            <w:r>
              <w:rPr>
                <w:rFonts w:hint="eastAsia" w:ascii="仿宋_GB2312" w:eastAsia="仿宋_GB2312"/>
                <w:kern w:val="2"/>
                <w:sz w:val="24"/>
                <w:szCs w:val="24"/>
              </w:rPr>
              <w:t>对未取得烟花爆竹零售经营许可证经营的行政处罚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8" w:hRule="atLeast"/>
        </w:trPr>
        <w:tc>
          <w:tcPr>
            <w:tcW w:w="9170" w:type="dxa"/>
            <w:gridSpan w:val="5"/>
            <w:vAlign w:val="center"/>
          </w:tcPr>
          <w:p>
            <w:pPr>
              <w:rPr>
                <w:rFonts w:ascii="仿宋_GB2312" w:eastAsia="仿宋_GB2312"/>
                <w:kern w:val="2"/>
                <w:sz w:val="24"/>
                <w:szCs w:val="24"/>
              </w:rPr>
            </w:pPr>
            <w:r>
              <w:rPr>
                <w:rFonts w:hint="eastAsia" w:ascii="黑体" w:hAnsi="黑体" w:eastAsia="黑体"/>
                <w:kern w:val="2"/>
                <w:sz w:val="24"/>
                <w:szCs w:val="24"/>
              </w:rPr>
              <w:t>十三、市场监管（共1项）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330231076001</w:t>
            </w:r>
          </w:p>
        </w:tc>
        <w:tc>
          <w:tcPr>
            <w:tcW w:w="3574" w:type="dxa"/>
          </w:tcPr>
          <w:p>
            <w:pPr>
              <w:rPr>
                <w:rFonts w:ascii="仿宋_GB2312" w:eastAsia="仿宋_GB2312"/>
                <w:kern w:val="2"/>
                <w:sz w:val="24"/>
                <w:szCs w:val="24"/>
              </w:rPr>
            </w:pPr>
            <w:r>
              <w:rPr>
                <w:rFonts w:hint="eastAsia" w:ascii="仿宋_GB2312" w:eastAsia="仿宋_GB2312"/>
                <w:kern w:val="2"/>
                <w:sz w:val="24"/>
                <w:szCs w:val="24"/>
              </w:rPr>
              <w:t>对室外公共场所无照经营的处罚（划归综合执法）</w:t>
            </w:r>
          </w:p>
        </w:tc>
        <w:tc>
          <w:tcPr>
            <w:tcW w:w="1431" w:type="dxa"/>
            <w:vAlign w:val="center"/>
          </w:tcPr>
          <w:p>
            <w:pPr>
              <w:rPr>
                <w:rFonts w:ascii="仿宋_GB2312" w:eastAsia="仿宋_GB2312"/>
                <w:kern w:val="2"/>
                <w:sz w:val="24"/>
                <w:szCs w:val="24"/>
              </w:rPr>
            </w:pPr>
            <w:r>
              <w:rPr>
                <w:rFonts w:hint="eastAsia" w:ascii="仿宋_GB2312" w:eastAsia="仿宋_GB2312"/>
                <w:kern w:val="2"/>
                <w:sz w:val="24"/>
                <w:szCs w:val="24"/>
              </w:rPr>
              <w:t>部分（划转室外公共场所无照经营的处罚）</w:t>
            </w:r>
          </w:p>
        </w:tc>
        <w:tc>
          <w:tcPr>
            <w:tcW w:w="1369" w:type="dxa"/>
            <w:vAlign w:val="center"/>
          </w:tcPr>
          <w:p>
            <w:pP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9" w:hRule="atLeast"/>
        </w:trPr>
        <w:tc>
          <w:tcPr>
            <w:tcW w:w="9170" w:type="dxa"/>
            <w:gridSpan w:val="5"/>
            <w:vAlign w:val="center"/>
          </w:tcPr>
          <w:p>
            <w:pPr>
              <w:rPr>
                <w:rFonts w:ascii="仿宋_GB2312" w:eastAsia="仿宋_GB2312"/>
                <w:kern w:val="2"/>
                <w:sz w:val="24"/>
                <w:szCs w:val="24"/>
              </w:rPr>
            </w:pPr>
            <w:r>
              <w:rPr>
                <w:rFonts w:hint="eastAsia" w:ascii="黑体" w:hAnsi="黑体" w:eastAsia="黑体"/>
                <w:kern w:val="2"/>
                <w:sz w:val="24"/>
                <w:szCs w:val="24"/>
              </w:rPr>
              <w:t>十四、人防（共3项）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both"/>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pStyle w:val="13"/>
              <w:ind w:right="683"/>
              <w:jc w:val="both"/>
              <w:rPr>
                <w:rFonts w:hint="default" w:ascii="仿宋_GB2312" w:hAnsi="Calibri" w:eastAsia="仿宋_GB2312" w:cs="Times New Roman"/>
                <w:kern w:val="2"/>
                <w:sz w:val="24"/>
                <w:szCs w:val="24"/>
                <w:lang w:val="en-US" w:eastAsia="zh-CN"/>
              </w:rPr>
            </w:pPr>
            <w:r>
              <w:rPr>
                <w:rFonts w:hint="eastAsia" w:ascii="仿宋_GB2312" w:hAnsi="Calibri" w:eastAsia="仿宋_GB2312" w:cs="Times New Roman"/>
                <w:kern w:val="2"/>
                <w:sz w:val="24"/>
                <w:szCs w:val="24"/>
                <w:lang w:val="en-US" w:eastAsia="zh-CN"/>
              </w:rPr>
              <w:t>330280003001</w:t>
            </w:r>
          </w:p>
        </w:tc>
        <w:tc>
          <w:tcPr>
            <w:tcW w:w="3574" w:type="dxa"/>
          </w:tcPr>
          <w:p>
            <w:pPr>
              <w:pStyle w:val="13"/>
              <w:ind w:right="160"/>
              <w:jc w:val="both"/>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对擅自施工造成人防警报设施损坏的行政处罚</w:t>
            </w:r>
          </w:p>
        </w:tc>
        <w:tc>
          <w:tcPr>
            <w:tcW w:w="1431" w:type="dxa"/>
            <w:vAlign w:val="center"/>
          </w:tcPr>
          <w:p>
            <w:pPr>
              <w:ind w:firstLine="240" w:firstLineChars="100"/>
              <w:jc w:val="both"/>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both"/>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2</w:t>
            </w:r>
          </w:p>
        </w:tc>
        <w:tc>
          <w:tcPr>
            <w:tcW w:w="2339" w:type="dxa"/>
            <w:vAlign w:val="center"/>
          </w:tcPr>
          <w:p>
            <w:pPr>
              <w:pStyle w:val="13"/>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330280003002</w:t>
            </w:r>
          </w:p>
        </w:tc>
        <w:tc>
          <w:tcPr>
            <w:tcW w:w="3574" w:type="dxa"/>
          </w:tcPr>
          <w:p>
            <w:pPr>
              <w:pStyle w:val="13"/>
              <w:ind w:right="160"/>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对擅自迁移人防警报设施的行政处罚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3</w:t>
            </w:r>
          </w:p>
        </w:tc>
        <w:tc>
          <w:tcPr>
            <w:tcW w:w="2339" w:type="dxa"/>
            <w:vAlign w:val="center"/>
          </w:tcPr>
          <w:p>
            <w:pPr>
              <w:pStyle w:val="13"/>
              <w:ind w:right="583"/>
              <w:jc w:val="center"/>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330280003003</w:t>
            </w:r>
          </w:p>
        </w:tc>
        <w:tc>
          <w:tcPr>
            <w:tcW w:w="3574" w:type="dxa"/>
          </w:tcPr>
          <w:p>
            <w:pPr>
              <w:pStyle w:val="13"/>
              <w:spacing w:before="1"/>
              <w:ind w:right="57"/>
              <w:rPr>
                <w:rFonts w:ascii="仿宋_GB2312" w:hAnsi="Calibri" w:eastAsia="仿宋_GB2312" w:cs="Times New Roman"/>
                <w:kern w:val="2"/>
                <w:sz w:val="24"/>
                <w:szCs w:val="24"/>
              </w:rPr>
            </w:pPr>
            <w:r>
              <w:rPr>
                <w:rFonts w:hint="eastAsia" w:ascii="仿宋_GB2312" w:hAnsi="Calibri" w:eastAsia="仿宋_GB2312" w:cs="Times New Roman"/>
                <w:kern w:val="2"/>
                <w:sz w:val="24"/>
                <w:szCs w:val="24"/>
              </w:rPr>
              <w:t>对擅自拆除人防通信、警报设备设施的行政处罚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Pr>
          <w:p>
            <w:pPr>
              <w:rPr>
                <w:rFonts w:ascii="仿宋_GB2312" w:eastAsia="仿宋_GB2312"/>
                <w:b/>
                <w:kern w:val="2"/>
                <w:sz w:val="24"/>
                <w:szCs w:val="24"/>
              </w:rPr>
            </w:pPr>
            <w:r>
              <w:rPr>
                <w:rFonts w:hint="eastAsia" w:ascii="黑体" w:hAnsi="黑体" w:eastAsia="黑体"/>
                <w:kern w:val="2"/>
                <w:sz w:val="24"/>
                <w:szCs w:val="24"/>
              </w:rPr>
              <w:t>十五、农村环境卫生（共1项）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57" w:type="dxa"/>
            <w:vAlign w:val="center"/>
          </w:tcPr>
          <w:p>
            <w:pPr>
              <w:jc w:val="center"/>
              <w:rPr>
                <w:rFonts w:ascii="仿宋_GB2312" w:eastAsia="仿宋_GB2312"/>
                <w:kern w:val="2"/>
                <w:sz w:val="24"/>
                <w:szCs w:val="24"/>
              </w:rPr>
            </w:pPr>
            <w:r>
              <w:rPr>
                <w:rFonts w:hint="eastAsia" w:ascii="仿宋_GB2312" w:eastAsia="仿宋_GB2312"/>
                <w:kern w:val="2"/>
                <w:sz w:val="24"/>
                <w:szCs w:val="24"/>
              </w:rPr>
              <w:t>1</w:t>
            </w:r>
          </w:p>
        </w:tc>
        <w:tc>
          <w:tcPr>
            <w:tcW w:w="2339" w:type="dxa"/>
            <w:vAlign w:val="center"/>
          </w:tcPr>
          <w:p>
            <w:pPr>
              <w:jc w:val="center"/>
              <w:rPr>
                <w:rFonts w:ascii="仿宋_GB2312" w:eastAsia="仿宋_GB2312"/>
                <w:kern w:val="2"/>
                <w:sz w:val="24"/>
                <w:szCs w:val="24"/>
              </w:rPr>
            </w:pPr>
            <w:r>
              <w:rPr>
                <w:rFonts w:hint="eastAsia" w:ascii="仿宋_GB2312" w:eastAsia="仿宋_GB2312"/>
                <w:kern w:val="2"/>
                <w:sz w:val="24"/>
                <w:szCs w:val="24"/>
              </w:rPr>
              <w:t>330220049000</w:t>
            </w:r>
          </w:p>
        </w:tc>
        <w:tc>
          <w:tcPr>
            <w:tcW w:w="3574" w:type="dxa"/>
          </w:tcPr>
          <w:p>
            <w:pPr>
              <w:pStyle w:val="13"/>
              <w:spacing w:before="44"/>
              <w:ind w:right="82"/>
              <w:rPr>
                <w:rFonts w:ascii="仿宋_GB2312" w:eastAsia="仿宋_GB2312"/>
                <w:kern w:val="2"/>
                <w:sz w:val="24"/>
                <w:szCs w:val="24"/>
              </w:rPr>
            </w:pPr>
            <w:r>
              <w:rPr>
                <w:rFonts w:hint="eastAsia" w:ascii="仿宋_GB2312" w:eastAsia="仿宋_GB2312"/>
                <w:kern w:val="2"/>
                <w:sz w:val="24"/>
                <w:szCs w:val="24"/>
              </w:rPr>
              <w:t>对在实行城市市容和环境卫生管理的区域外，随意倾倒或者堆放生活垃圾、餐厨垃圾、建筑垃圾等废弃物或者废旧物品的行政处罚</w:t>
            </w:r>
          </w:p>
        </w:tc>
        <w:tc>
          <w:tcPr>
            <w:tcW w:w="1431" w:type="dxa"/>
            <w:vAlign w:val="center"/>
          </w:tcPr>
          <w:p>
            <w:pPr>
              <w:jc w:val="center"/>
              <w:rPr>
                <w:rFonts w:ascii="仿宋_GB2312" w:eastAsia="仿宋_GB2312"/>
                <w:kern w:val="2"/>
                <w:sz w:val="24"/>
                <w:szCs w:val="24"/>
              </w:rPr>
            </w:pPr>
            <w:r>
              <w:rPr>
                <w:rFonts w:hint="eastAsia" w:ascii="仿宋_GB2312" w:eastAsia="仿宋_GB2312"/>
                <w:kern w:val="2"/>
                <w:sz w:val="24"/>
                <w:szCs w:val="24"/>
              </w:rPr>
              <w:t>全部</w:t>
            </w:r>
          </w:p>
        </w:tc>
        <w:tc>
          <w:tcPr>
            <w:tcW w:w="1369" w:type="dxa"/>
            <w:vAlign w:val="center"/>
          </w:tcPr>
          <w:p>
            <w:pPr>
              <w:jc w:val="center"/>
              <w:rPr>
                <w:rFonts w:hint="eastAsia" w:ascii="仿宋_GB2312" w:eastAsia="仿宋_GB2312"/>
                <w:kern w:val="2"/>
                <w:sz w:val="24"/>
                <w:szCs w:val="24"/>
              </w:rPr>
            </w:pPr>
            <w:r>
              <w:rPr>
                <w:rFonts w:hint="eastAsia" w:ascii="仿宋_GB2312" w:eastAsia="仿宋_GB2312"/>
                <w:kern w:val="2"/>
                <w:sz w:val="24"/>
                <w:szCs w:val="24"/>
                <w:lang w:eastAsia="zh-CN"/>
              </w:rPr>
              <w:t>定海区综合行政执法局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9170" w:type="dxa"/>
            <w:gridSpan w:val="5"/>
            <w:tcBorders/>
            <w:vAlign w:val="center"/>
          </w:tcPr>
          <w:p>
            <w:pPr>
              <w:keepNext w:val="0"/>
              <w:keepLines w:val="0"/>
              <w:pageBreakBefore w:val="0"/>
              <w:wordWrap/>
              <w:overflowPunct/>
              <w:topLinePunct w:val="0"/>
              <w:bidi w:val="0"/>
              <w:spacing w:line="560" w:lineRule="exact"/>
              <w:jc w:val="both"/>
              <w:rPr>
                <w:rFonts w:hint="eastAsia"/>
                <w:lang w:val="en-US" w:eastAsia="zh-CN"/>
              </w:rPr>
            </w:pPr>
            <w:r>
              <w:rPr>
                <w:rFonts w:hint="eastAsia"/>
                <w:lang w:val="en-US" w:eastAsia="zh-CN"/>
              </w:rPr>
              <w:t>注：1.本目录行政处罚事项共计97项</w:t>
            </w:r>
          </w:p>
          <w:p>
            <w:pPr>
              <w:jc w:val="both"/>
              <w:rPr>
                <w:rFonts w:hint="eastAsia" w:ascii="仿宋_GB2312" w:eastAsia="仿宋_GB2312"/>
                <w:kern w:val="2"/>
                <w:sz w:val="24"/>
                <w:szCs w:val="24"/>
                <w:lang w:eastAsia="zh-CN"/>
              </w:rPr>
            </w:pPr>
            <w:r>
              <w:rPr>
                <w:rFonts w:hint="eastAsia"/>
                <w:lang w:val="en-US" w:eastAsia="zh-CN"/>
              </w:rPr>
              <w:t xml:space="preserve">    2.本目录行政处罚事项根据浙江省权力事项库（监管库）动态调整</w:t>
            </w:r>
          </w:p>
        </w:tc>
      </w:tr>
    </w:tbl>
    <w:p>
      <w:pPr>
        <w:jc w:val="left"/>
        <w:rPr>
          <w:rFonts w:hint="eastAsia" w:ascii="仿宋" w:hAnsi="仿宋" w:eastAsia="仿宋" w:cs="宋体"/>
          <w:sz w:val="24"/>
          <w:szCs w:val="24"/>
        </w:rPr>
      </w:pPr>
    </w:p>
    <w:p>
      <w:pPr>
        <w:jc w:val="left"/>
      </w:pPr>
    </w:p>
    <w:p>
      <w:pPr>
        <w:jc w:val="center"/>
      </w:pPr>
    </w:p>
    <w:p>
      <w:pPr>
        <w:pStyle w:val="3"/>
        <w:ind w:firstLine="640" w:firstLineChars="200"/>
        <w:rPr>
          <w:rFonts w:ascii="仿宋" w:hAnsi="仿宋" w:eastAsia="仿宋" w:cs="宋体"/>
          <w:sz w:val="32"/>
        </w:rPr>
      </w:pPr>
    </w:p>
    <w:sectPr>
      <w:pgSz w:w="11906" w:h="16838"/>
      <w:pgMar w:top="1985" w:right="1474" w:bottom="1588"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6FF" w:usb1="420024FF" w:usb2="02000000" w:usb3="00000000" w:csb0="2000019F" w:csb1="00000000"/>
  </w:font>
  <w:font w:name="Calibri">
    <w:panose1 w:val="020F0502020204030204"/>
    <w:charset w:val="00"/>
    <w:family w:val="decorative"/>
    <w:pitch w:val="default"/>
    <w:sig w:usb0="E0002EFF" w:usb1="C000247B" w:usb2="00000009" w:usb3="00000000" w:csb0="200001FF" w:csb1="00000000"/>
  </w:font>
  <w:font w:name="Arial">
    <w:panose1 w:val="020B0604020202020204"/>
    <w:charset w:val="01"/>
    <w:family w:val="decorative"/>
    <w:pitch w:val="default"/>
    <w:sig w:usb0="E0002EFF" w:usb1="C000785B" w:usb2="00000009" w:usb3="00000000" w:csb0="400001FF" w:csb1="FFFF0000"/>
  </w:font>
  <w:font w:name="Courier New">
    <w:panose1 w:val="02070309020205020404"/>
    <w:charset w:val="01"/>
    <w:family w:val="swiss"/>
    <w:pitch w:val="default"/>
    <w:sig w:usb0="E0002E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6FF" w:usb1="420024FF" w:usb2="02000000" w:usb3="00000000" w:csb0="2000019F" w:csb1="00000000"/>
  </w:font>
  <w:font w:name="Calibri">
    <w:panose1 w:val="020F0502020204030204"/>
    <w:charset w:val="00"/>
    <w:family w:val="roman"/>
    <w:pitch w:val="default"/>
    <w:sig w:usb0="E0002EFF" w:usb1="C000247B" w:usb2="00000009" w:usb3="00000000" w:csb0="200001FF" w:csb1="00000000"/>
  </w:font>
  <w:font w:name="Arial">
    <w:panose1 w:val="020B0604020202020204"/>
    <w:charset w:val="01"/>
    <w:family w:val="roman"/>
    <w:pitch w:val="default"/>
    <w:sig w:usb0="E0002EFF" w:usb1="C000785B" w:usb2="00000009" w:usb3="00000000" w:csb0="400001FF" w:csb1="FFFF0000"/>
  </w:font>
  <w:font w:name="Courier New">
    <w:panose1 w:val="02070309020205020404"/>
    <w:charset w:val="01"/>
    <w:family w:val="decorative"/>
    <w:pitch w:val="default"/>
    <w:sig w:usb0="E0002E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方正小标宋简体">
    <w:panose1 w:val="03000509000000000000"/>
    <w:charset w:val="86"/>
    <w:family w:val="script"/>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decorative"/>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Arial">
    <w:panose1 w:val="020B0604020202020204"/>
    <w:charset w:val="00"/>
    <w:family w:val="decorative"/>
    <w:pitch w:val="default"/>
    <w:sig w:usb0="E0002EFF" w:usb1="C000785B" w:usb2="00000009" w:usb3="00000000" w:csb0="400001FF" w:csb1="FFFF0000"/>
  </w:font>
  <w:font w:name="仿宋_GB2312">
    <w:panose1 w:val="02010609030101010101"/>
    <w:charset w:val="86"/>
    <w:family w:val="swiss"/>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69D9"/>
    <w:rsid w:val="000E0377"/>
    <w:rsid w:val="003828B4"/>
    <w:rsid w:val="005547EE"/>
    <w:rsid w:val="00587A3E"/>
    <w:rsid w:val="005E1A3C"/>
    <w:rsid w:val="007F4CCF"/>
    <w:rsid w:val="009C20F1"/>
    <w:rsid w:val="009C7171"/>
    <w:rsid w:val="00A82761"/>
    <w:rsid w:val="00B13EAF"/>
    <w:rsid w:val="00C069D9"/>
    <w:rsid w:val="00C40C27"/>
    <w:rsid w:val="00C56C2A"/>
    <w:rsid w:val="00DA4E8F"/>
    <w:rsid w:val="00DD2C26"/>
    <w:rsid w:val="00E478DA"/>
    <w:rsid w:val="00FA4D94"/>
    <w:rsid w:val="02C06ACF"/>
    <w:rsid w:val="06DA11C3"/>
    <w:rsid w:val="23483557"/>
    <w:rsid w:val="2DFE0EA4"/>
    <w:rsid w:val="631D47AB"/>
    <w:rsid w:val="6FF77669"/>
    <w:rsid w:val="71206774"/>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Normal Indent"/>
    <w:basedOn w:val="1"/>
    <w:qFormat/>
    <w:uiPriority w:val="0"/>
    <w:pPr>
      <w:ind w:firstLine="200" w:firstLineChars="200"/>
    </w:pPr>
  </w:style>
  <w:style w:type="paragraph" w:styleId="3">
    <w:name w:val="Plain Text"/>
    <w:basedOn w:val="1"/>
    <w:link w:val="9"/>
    <w:unhideWhenUsed/>
    <w:uiPriority w:val="99"/>
    <w:rPr>
      <w:rFonts w:ascii="宋体" w:hAnsi="Courier New" w:eastAsia="宋体" w:cs="Courier New"/>
      <w:szCs w:val="21"/>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9">
    <w:name w:val="纯文本 Char"/>
    <w:basedOn w:val="6"/>
    <w:link w:val="3"/>
    <w:qFormat/>
    <w:uiPriority w:val="99"/>
    <w:rPr>
      <w:rFonts w:ascii="宋体" w:hAnsi="Courier New" w:eastAsia="宋体" w:cs="Courier New"/>
      <w:szCs w:val="21"/>
    </w:rPr>
  </w:style>
  <w:style w:type="character" w:customStyle="1" w:styleId="10">
    <w:name w:val="note"/>
    <w:basedOn w:val="6"/>
    <w:qFormat/>
    <w:uiPriority w:val="0"/>
  </w:style>
  <w:style w:type="character" w:customStyle="1" w:styleId="11">
    <w:name w:val="页眉 Char"/>
    <w:basedOn w:val="6"/>
    <w:link w:val="5"/>
    <w:qFormat/>
    <w:uiPriority w:val="99"/>
    <w:rPr>
      <w:sz w:val="18"/>
      <w:szCs w:val="18"/>
    </w:rPr>
  </w:style>
  <w:style w:type="character" w:customStyle="1" w:styleId="12">
    <w:name w:val="页脚 Char"/>
    <w:basedOn w:val="6"/>
    <w:link w:val="4"/>
    <w:qFormat/>
    <w:uiPriority w:val="99"/>
    <w:rPr>
      <w:sz w:val="18"/>
      <w:szCs w:val="18"/>
    </w:rPr>
  </w:style>
  <w:style w:type="paragraph" w:customStyle="1" w:styleId="13">
    <w:name w:val="Table Paragraph"/>
    <w:basedOn w:val="1"/>
    <w:qFormat/>
    <w:uiPriority w:val="1"/>
    <w:pPr>
      <w:autoSpaceDE w:val="0"/>
      <w:autoSpaceDN w:val="0"/>
      <w:jc w:val="left"/>
    </w:pPr>
    <w:rPr>
      <w:rFonts w:ascii="宋体" w:hAnsi="宋体" w:eastAsia="宋体" w:cs="宋体"/>
      <w:kern w:val="0"/>
      <w:sz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1265</Words>
  <Characters>7212</Characters>
  <Lines>60</Lines>
  <Paragraphs>16</Paragraphs>
  <TotalTime>0</TotalTime>
  <ScaleCrop>false</ScaleCrop>
  <LinksUpToDate>false</LinksUpToDate>
  <CharactersWithSpaces>8461</CharactersWithSpaces>
  <Application>WPS Office_10.1.0.5842_F1E327BC-269C-435d-A152-05C5408002CA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2022-04-12T03:18:00Z</dcterms:created>
  <dc:creator>PC</dc:creator>
  <cp:lastModifiedBy>Administrator</cp:lastModifiedBy>
  <dcterms:modified xsi:type="dcterms:W3CDTF">2022-04-14T10:18:40Z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2052-10.1.0.5842</vt:lpwstr>
  </property>
  <property fmtid="{D5CDD505-2E9C-101B-9397-08002B2CF9AE}" pid="3" name="ICV">
    <vt:lpwstr>9FE191B819514E80A15842D935B2CFFF</vt:lpwstr>
  </property>
</Properties>
</file>