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40" w:lineRule="exact"/>
        <w:jc w:val="center"/>
        <w:rPr>
          <w:rFonts w:hint="default" w:ascii="Times New Roman" w:hAnsi="Times New Roman" w:eastAsia="方正小标宋简体" w:cs="Times New Roman"/>
          <w:sz w:val="40"/>
          <w:szCs w:val="40"/>
        </w:rPr>
      </w:pPr>
    </w:p>
    <w:p>
      <w:pPr>
        <w:keepNext w:val="0"/>
        <w:keepLines w:val="0"/>
        <w:pageBreakBefore w:val="0"/>
        <w:widowControl w:val="0"/>
        <w:kinsoku/>
        <w:wordWrap/>
        <w:overflowPunct/>
        <w:topLinePunct w:val="0"/>
        <w:autoSpaceDE/>
        <w:autoSpaceDN/>
        <w:bidi w:val="0"/>
        <w:adjustRightInd/>
        <w:snapToGrid/>
        <w:spacing w:line="540" w:lineRule="exact"/>
        <w:ind w:left="0"/>
        <w:jc w:val="center"/>
        <w:textAlignment w:val="auto"/>
        <w:rPr>
          <w:rFonts w:hint="default" w:ascii="Times New Roman" w:hAnsi="Times New Roman" w:eastAsia="方正小标宋简体" w:cs="Times New Roman"/>
          <w:sz w:val="44"/>
          <w:szCs w:val="44"/>
        </w:rPr>
      </w:pPr>
      <w:r>
        <w:rPr>
          <w:rFonts w:hint="default" w:ascii="Times New Roman" w:hAnsi="Times New Roman" w:eastAsia="方正小标宋简体" w:cs="Times New Roman"/>
          <w:sz w:val="44"/>
          <w:szCs w:val="44"/>
        </w:rPr>
        <w:t>义乌市202</w:t>
      </w:r>
      <w:r>
        <w:rPr>
          <w:rFonts w:hint="eastAsia" w:ascii="Times New Roman" w:hAnsi="Times New Roman" w:eastAsia="方正小标宋简体" w:cs="Times New Roman"/>
          <w:sz w:val="44"/>
          <w:szCs w:val="44"/>
          <w:lang w:val="en-US" w:eastAsia="zh-CN"/>
        </w:rPr>
        <w:t>3</w:t>
      </w:r>
      <w:r>
        <w:rPr>
          <w:rFonts w:hint="default" w:ascii="Times New Roman" w:hAnsi="Times New Roman" w:eastAsia="方正小标宋简体" w:cs="Times New Roman"/>
          <w:sz w:val="44"/>
          <w:szCs w:val="44"/>
        </w:rPr>
        <w:t>年中央外经贸发展专项资金</w:t>
      </w:r>
    </w:p>
    <w:p>
      <w:pPr>
        <w:keepNext w:val="0"/>
        <w:keepLines w:val="0"/>
        <w:pageBreakBefore w:val="0"/>
        <w:widowControl w:val="0"/>
        <w:kinsoku/>
        <w:wordWrap/>
        <w:overflowPunct/>
        <w:topLinePunct w:val="0"/>
        <w:autoSpaceDE/>
        <w:autoSpaceDN/>
        <w:bidi w:val="0"/>
        <w:adjustRightInd/>
        <w:snapToGrid/>
        <w:spacing w:line="540" w:lineRule="exact"/>
        <w:ind w:left="0"/>
        <w:jc w:val="center"/>
        <w:textAlignment w:val="auto"/>
        <w:rPr>
          <w:rFonts w:hint="default" w:ascii="Times New Roman" w:hAnsi="Times New Roman" w:eastAsia="方正小标宋简体" w:cs="Times New Roman"/>
          <w:sz w:val="44"/>
          <w:szCs w:val="44"/>
        </w:rPr>
      </w:pPr>
      <w:r>
        <w:rPr>
          <w:rFonts w:hint="default" w:ascii="Times New Roman" w:hAnsi="Times New Roman" w:eastAsia="方正小标宋简体" w:cs="Times New Roman"/>
          <w:sz w:val="44"/>
          <w:szCs w:val="44"/>
        </w:rPr>
        <w:t>中小企业拓市场资金使用办法</w:t>
      </w:r>
    </w:p>
    <w:p>
      <w:pPr>
        <w:jc w:val="center"/>
        <w:rPr>
          <w:rFonts w:hint="eastAsia" w:ascii="楷体_GB2312" w:hAnsi="楷体_GB2312" w:eastAsia="楷体_GB2312" w:cs="楷体_GB2312"/>
          <w:sz w:val="32"/>
          <w:szCs w:val="32"/>
          <w:lang w:eastAsia="zh-CN"/>
        </w:rPr>
      </w:pPr>
      <w:r>
        <w:rPr>
          <w:rFonts w:hint="eastAsia" w:ascii="楷体_GB2312" w:hAnsi="楷体_GB2312" w:eastAsia="楷体_GB2312" w:cs="楷体_GB2312"/>
          <w:sz w:val="32"/>
          <w:szCs w:val="32"/>
          <w:lang w:eastAsia="zh-CN"/>
        </w:rPr>
        <w:t>（征求建议稿）</w:t>
      </w:r>
    </w:p>
    <w:p>
      <w:pPr>
        <w:keepNext w:val="0"/>
        <w:keepLines w:val="0"/>
        <w:pageBreakBefore w:val="0"/>
        <w:widowControl w:val="0"/>
        <w:kinsoku/>
        <w:wordWrap/>
        <w:overflowPunct/>
        <w:topLinePunct w:val="0"/>
        <w:autoSpaceDE/>
        <w:autoSpaceDN/>
        <w:bidi w:val="0"/>
        <w:adjustRightInd/>
        <w:snapToGrid/>
        <w:spacing w:line="540" w:lineRule="exact"/>
        <w:ind w:left="0"/>
        <w:jc w:val="left"/>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540" w:lineRule="exact"/>
        <w:ind w:left="0" w:firstLine="640" w:firstLineChars="200"/>
        <w:textAlignment w:val="auto"/>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color w:val="000000"/>
          <w:sz w:val="32"/>
          <w:szCs w:val="32"/>
        </w:rPr>
        <w:t>为规范和加强中央外经贸发展专项资金中小企业拓市场资金</w:t>
      </w:r>
      <w:r>
        <w:rPr>
          <w:rFonts w:hint="default" w:ascii="Times New Roman" w:hAnsi="Times New Roman" w:eastAsia="仿宋_GB2312" w:cs="Times New Roman"/>
          <w:color w:val="000000"/>
          <w:sz w:val="32"/>
          <w:szCs w:val="32"/>
          <w:lang w:eastAsia="zh-CN"/>
        </w:rPr>
        <w:t>（简称“中小开资金”）</w:t>
      </w:r>
      <w:r>
        <w:rPr>
          <w:rFonts w:hint="default" w:ascii="Times New Roman" w:hAnsi="Times New Roman" w:eastAsia="仿宋_GB2312" w:cs="Times New Roman"/>
          <w:color w:val="000000"/>
          <w:sz w:val="32"/>
          <w:szCs w:val="32"/>
        </w:rPr>
        <w:t>的使用和管理，提高财政资金使用绩效，根据</w:t>
      </w:r>
      <w:r>
        <w:rPr>
          <w:rFonts w:hint="eastAsia" w:ascii="Times New Roman" w:hAnsi="Times New Roman" w:eastAsia="仿宋_GB2312" w:cs="Times New Roman"/>
          <w:color w:val="000000"/>
          <w:sz w:val="32"/>
          <w:szCs w:val="32"/>
          <w:lang w:val="en-US" w:eastAsia="zh-CN"/>
        </w:rPr>
        <w:t>省财政厅、省商务厅</w:t>
      </w:r>
      <w:r>
        <w:rPr>
          <w:rFonts w:hint="default" w:ascii="Times New Roman" w:hAnsi="Times New Roman" w:eastAsia="仿宋_GB2312" w:cs="Times New Roman"/>
          <w:color w:val="000000"/>
          <w:sz w:val="32"/>
          <w:szCs w:val="32"/>
          <w:lang w:eastAsia="zh-CN"/>
        </w:rPr>
        <w:t>有关</w:t>
      </w:r>
      <w:r>
        <w:rPr>
          <w:rFonts w:hint="eastAsia" w:ascii="Times New Roman" w:hAnsi="Times New Roman" w:eastAsia="仿宋_GB2312" w:cs="Times New Roman"/>
          <w:color w:val="000000"/>
          <w:sz w:val="32"/>
          <w:szCs w:val="32"/>
          <w:lang w:val="en-US" w:eastAsia="zh-CN"/>
        </w:rPr>
        <w:t>文件</w:t>
      </w:r>
      <w:r>
        <w:rPr>
          <w:rFonts w:hint="default" w:ascii="Times New Roman" w:hAnsi="Times New Roman" w:eastAsia="仿宋_GB2312" w:cs="Times New Roman"/>
          <w:color w:val="000000"/>
          <w:sz w:val="32"/>
          <w:szCs w:val="32"/>
          <w:lang w:eastAsia="zh-CN"/>
        </w:rPr>
        <w:t>精神</w:t>
      </w:r>
      <w:r>
        <w:rPr>
          <w:rFonts w:hint="default" w:ascii="Times New Roman" w:hAnsi="Times New Roman" w:eastAsia="仿宋_GB2312" w:cs="Times New Roman"/>
          <w:color w:val="000000"/>
          <w:sz w:val="32"/>
          <w:szCs w:val="32"/>
        </w:rPr>
        <w:t>，结合我市实际，特制定本使用办法。</w:t>
      </w:r>
    </w:p>
    <w:p>
      <w:pPr>
        <w:keepNext w:val="0"/>
        <w:keepLines w:val="0"/>
        <w:pageBreakBefore w:val="0"/>
        <w:widowControl w:val="0"/>
        <w:kinsoku/>
        <w:wordWrap/>
        <w:overflowPunct/>
        <w:topLinePunct w:val="0"/>
        <w:autoSpaceDE/>
        <w:autoSpaceDN/>
        <w:bidi w:val="0"/>
        <w:adjustRightInd/>
        <w:snapToGrid/>
        <w:spacing w:line="540" w:lineRule="exact"/>
        <w:ind w:left="0" w:firstLine="640" w:firstLineChars="200"/>
        <w:textAlignment w:val="auto"/>
        <w:rPr>
          <w:rFonts w:hint="default" w:ascii="Times New Roman" w:hAnsi="Times New Roman" w:eastAsia="黑体" w:cs="Times New Roman"/>
          <w:color w:val="000000"/>
          <w:sz w:val="32"/>
          <w:szCs w:val="32"/>
        </w:rPr>
      </w:pPr>
      <w:r>
        <w:rPr>
          <w:rFonts w:hint="default" w:ascii="Times New Roman" w:hAnsi="Times New Roman" w:eastAsia="黑体" w:cs="Times New Roman"/>
          <w:color w:val="000000"/>
          <w:sz w:val="32"/>
          <w:szCs w:val="32"/>
        </w:rPr>
        <w:t>一、资金来源</w:t>
      </w:r>
    </w:p>
    <w:p>
      <w:pPr>
        <w:keepNext w:val="0"/>
        <w:keepLines w:val="0"/>
        <w:pageBreakBefore w:val="0"/>
        <w:widowControl w:val="0"/>
        <w:kinsoku/>
        <w:wordWrap/>
        <w:overflowPunct/>
        <w:topLinePunct w:val="0"/>
        <w:autoSpaceDE/>
        <w:autoSpaceDN/>
        <w:bidi w:val="0"/>
        <w:adjustRightInd/>
        <w:snapToGrid/>
        <w:spacing w:line="540" w:lineRule="exact"/>
        <w:ind w:left="0" w:firstLine="640" w:firstLineChars="200"/>
        <w:textAlignment w:val="auto"/>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color w:val="000000"/>
          <w:sz w:val="32"/>
          <w:szCs w:val="32"/>
        </w:rPr>
        <w:t>2022年结转的200余万元中小开资金</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以及后续下达的2023年中小开资金。如后期上级有资金追加，也按本办法进行分配。</w:t>
      </w:r>
    </w:p>
    <w:p>
      <w:pPr>
        <w:keepNext w:val="0"/>
        <w:keepLines w:val="0"/>
        <w:pageBreakBefore w:val="0"/>
        <w:widowControl w:val="0"/>
        <w:kinsoku/>
        <w:wordWrap/>
        <w:overflowPunct/>
        <w:topLinePunct w:val="0"/>
        <w:autoSpaceDE/>
        <w:autoSpaceDN/>
        <w:bidi w:val="0"/>
        <w:adjustRightInd/>
        <w:snapToGrid/>
        <w:spacing w:line="540" w:lineRule="exact"/>
        <w:ind w:left="0" w:firstLine="640" w:firstLineChars="200"/>
        <w:textAlignment w:val="auto"/>
        <w:rPr>
          <w:rFonts w:hint="default" w:ascii="Times New Roman" w:hAnsi="Times New Roman" w:eastAsia="黑体" w:cs="Times New Roman"/>
          <w:color w:val="000000"/>
          <w:sz w:val="32"/>
          <w:szCs w:val="32"/>
        </w:rPr>
      </w:pPr>
      <w:r>
        <w:rPr>
          <w:rFonts w:hint="default" w:ascii="Times New Roman" w:hAnsi="Times New Roman" w:eastAsia="黑体" w:cs="Times New Roman"/>
          <w:color w:val="000000"/>
          <w:sz w:val="32"/>
          <w:szCs w:val="32"/>
        </w:rPr>
        <w:t>二、</w:t>
      </w:r>
      <w:r>
        <w:rPr>
          <w:rFonts w:hint="default" w:ascii="Times New Roman" w:hAnsi="Times New Roman" w:eastAsia="黑体" w:cs="Times New Roman"/>
          <w:color w:val="000000"/>
          <w:sz w:val="32"/>
          <w:szCs w:val="32"/>
          <w:lang w:eastAsia="zh-CN"/>
        </w:rPr>
        <w:t>资金使用</w:t>
      </w:r>
      <w:r>
        <w:rPr>
          <w:rFonts w:hint="eastAsia" w:ascii="Times New Roman" w:hAnsi="Times New Roman" w:eastAsia="黑体" w:cs="Times New Roman"/>
          <w:color w:val="000000"/>
          <w:sz w:val="32"/>
          <w:szCs w:val="32"/>
          <w:lang w:eastAsia="zh-CN"/>
        </w:rPr>
        <w:t>条款</w:t>
      </w:r>
    </w:p>
    <w:p>
      <w:pPr>
        <w:keepNext w:val="0"/>
        <w:keepLines w:val="0"/>
        <w:pageBreakBefore w:val="0"/>
        <w:widowControl w:val="0"/>
        <w:kinsoku/>
        <w:wordWrap/>
        <w:overflowPunct/>
        <w:topLinePunct w:val="0"/>
        <w:autoSpaceDE/>
        <w:autoSpaceDN/>
        <w:bidi w:val="0"/>
        <w:adjustRightInd/>
        <w:snapToGrid/>
        <w:spacing w:line="540" w:lineRule="exact"/>
        <w:ind w:left="0" w:firstLine="627" w:firstLineChars="196"/>
        <w:textAlignment w:val="auto"/>
        <w:rPr>
          <w:rFonts w:hint="default" w:ascii="Times New Roman" w:hAnsi="Times New Roman" w:eastAsia="楷体_GB2312" w:cs="Times New Roman"/>
          <w:color w:val="000000"/>
          <w:sz w:val="32"/>
          <w:szCs w:val="32"/>
          <w:lang w:eastAsia="zh-CN"/>
        </w:rPr>
      </w:pPr>
      <w:r>
        <w:rPr>
          <w:rFonts w:hint="default" w:ascii="Times New Roman" w:hAnsi="Times New Roman" w:eastAsia="楷体_GB2312" w:cs="Times New Roman"/>
          <w:color w:val="000000"/>
          <w:sz w:val="32"/>
          <w:szCs w:val="32"/>
          <w:lang w:eastAsia="zh-CN"/>
        </w:rPr>
        <w:t>（一）使用方向</w:t>
      </w:r>
    </w:p>
    <w:p>
      <w:pPr>
        <w:keepNext w:val="0"/>
        <w:keepLines w:val="0"/>
        <w:pageBreakBefore w:val="0"/>
        <w:widowControl w:val="0"/>
        <w:kinsoku/>
        <w:wordWrap/>
        <w:overflowPunct/>
        <w:topLinePunct w:val="0"/>
        <w:autoSpaceDE/>
        <w:autoSpaceDN/>
        <w:bidi w:val="0"/>
        <w:adjustRightInd/>
        <w:snapToGrid/>
        <w:spacing w:line="540" w:lineRule="exact"/>
        <w:ind w:left="0" w:firstLine="627" w:firstLineChars="196"/>
        <w:textAlignment w:val="auto"/>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color w:val="000000"/>
          <w:sz w:val="32"/>
          <w:szCs w:val="32"/>
        </w:rPr>
        <w:t>统筹安排用于支持我市中小企业提升国际化经营能力。</w:t>
      </w:r>
    </w:p>
    <w:p>
      <w:pPr>
        <w:keepNext w:val="0"/>
        <w:keepLines w:val="0"/>
        <w:pageBreakBefore w:val="0"/>
        <w:widowControl w:val="0"/>
        <w:kinsoku/>
        <w:wordWrap/>
        <w:overflowPunct/>
        <w:topLinePunct w:val="0"/>
        <w:autoSpaceDE/>
        <w:autoSpaceDN/>
        <w:bidi w:val="0"/>
        <w:adjustRightInd/>
        <w:snapToGrid/>
        <w:spacing w:line="540" w:lineRule="exact"/>
        <w:ind w:left="0" w:firstLine="627" w:firstLineChars="196"/>
        <w:textAlignment w:val="auto"/>
        <w:rPr>
          <w:rFonts w:hint="default" w:ascii="Times New Roman" w:hAnsi="Times New Roman" w:eastAsia="楷体_GB2312" w:cs="Times New Roman"/>
          <w:color w:val="000000"/>
          <w:sz w:val="32"/>
          <w:szCs w:val="32"/>
        </w:rPr>
      </w:pPr>
      <w:r>
        <w:rPr>
          <w:rFonts w:hint="default" w:ascii="Times New Roman" w:hAnsi="Times New Roman" w:eastAsia="楷体_GB2312" w:cs="Times New Roman"/>
          <w:color w:val="000000"/>
          <w:sz w:val="32"/>
          <w:szCs w:val="32"/>
        </w:rPr>
        <w:t>（</w:t>
      </w:r>
      <w:r>
        <w:rPr>
          <w:rFonts w:hint="default" w:ascii="Times New Roman" w:hAnsi="Times New Roman" w:eastAsia="楷体_GB2312" w:cs="Times New Roman"/>
          <w:color w:val="000000"/>
          <w:sz w:val="32"/>
          <w:szCs w:val="32"/>
          <w:lang w:eastAsia="zh-CN"/>
        </w:rPr>
        <w:t>二</w:t>
      </w:r>
      <w:r>
        <w:rPr>
          <w:rFonts w:hint="default" w:ascii="Times New Roman" w:hAnsi="Times New Roman" w:eastAsia="楷体_GB2312" w:cs="Times New Roman"/>
          <w:color w:val="000000"/>
          <w:sz w:val="32"/>
          <w:szCs w:val="32"/>
        </w:rPr>
        <w:t>）支持主体</w:t>
      </w:r>
    </w:p>
    <w:p>
      <w:pPr>
        <w:keepNext w:val="0"/>
        <w:keepLines w:val="0"/>
        <w:pageBreakBefore w:val="0"/>
        <w:widowControl w:val="0"/>
        <w:kinsoku/>
        <w:wordWrap/>
        <w:overflowPunct/>
        <w:topLinePunct w:val="0"/>
        <w:autoSpaceDE/>
        <w:autoSpaceDN/>
        <w:bidi w:val="0"/>
        <w:adjustRightInd/>
        <w:snapToGrid/>
        <w:spacing w:line="540" w:lineRule="exact"/>
        <w:ind w:left="0" w:firstLine="627" w:firstLineChars="196"/>
        <w:textAlignment w:val="auto"/>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color w:val="000000"/>
          <w:sz w:val="32"/>
          <w:szCs w:val="32"/>
        </w:rPr>
        <w:t>符合《浙江省外经贸发展专项资金管理实施细则》（浙财企〔2014〕145号》第六条所规定的基本条件，对20</w:t>
      </w:r>
      <w:r>
        <w:rPr>
          <w:rFonts w:hint="default" w:ascii="Times New Roman" w:hAnsi="Times New Roman" w:eastAsia="仿宋_GB2312" w:cs="Times New Roman"/>
          <w:color w:val="000000"/>
          <w:sz w:val="32"/>
          <w:szCs w:val="32"/>
          <w:lang w:val="en-US" w:eastAsia="zh-CN"/>
        </w:rPr>
        <w:t>2</w:t>
      </w:r>
      <w:r>
        <w:rPr>
          <w:rFonts w:hint="eastAsia" w:ascii="Times New Roman" w:hAnsi="Times New Roman" w:eastAsia="仿宋_GB2312" w:cs="Times New Roman"/>
          <w:color w:val="000000"/>
          <w:sz w:val="32"/>
          <w:szCs w:val="32"/>
          <w:lang w:val="en-US" w:eastAsia="zh-CN"/>
        </w:rPr>
        <w:t>2</w:t>
      </w:r>
      <w:r>
        <w:rPr>
          <w:rFonts w:hint="default" w:ascii="Times New Roman" w:hAnsi="Times New Roman" w:eastAsia="仿宋_GB2312" w:cs="Times New Roman"/>
          <w:color w:val="000000"/>
          <w:sz w:val="32"/>
          <w:szCs w:val="32"/>
        </w:rPr>
        <w:t>年进出口额低于6500万美元、在我市注册的外经贸企业。</w:t>
      </w:r>
    </w:p>
    <w:p>
      <w:pPr>
        <w:keepNext w:val="0"/>
        <w:keepLines w:val="0"/>
        <w:pageBreakBefore w:val="0"/>
        <w:widowControl w:val="0"/>
        <w:kinsoku/>
        <w:wordWrap/>
        <w:overflowPunct/>
        <w:topLinePunct w:val="0"/>
        <w:autoSpaceDE/>
        <w:autoSpaceDN/>
        <w:bidi w:val="0"/>
        <w:adjustRightInd/>
        <w:snapToGrid/>
        <w:spacing w:line="540" w:lineRule="exact"/>
        <w:ind w:left="0" w:firstLine="627" w:firstLineChars="196"/>
        <w:textAlignment w:val="auto"/>
        <w:rPr>
          <w:rFonts w:hint="default" w:ascii="Times New Roman" w:hAnsi="Times New Roman" w:eastAsia="楷体_GB2312" w:cs="Times New Roman"/>
          <w:color w:val="000000"/>
          <w:sz w:val="32"/>
          <w:szCs w:val="32"/>
        </w:rPr>
      </w:pPr>
      <w:r>
        <w:rPr>
          <w:rFonts w:hint="default" w:ascii="Times New Roman" w:hAnsi="Times New Roman" w:eastAsia="楷体_GB2312" w:cs="Times New Roman"/>
          <w:color w:val="000000"/>
          <w:sz w:val="32"/>
          <w:szCs w:val="32"/>
        </w:rPr>
        <w:t>（</w:t>
      </w:r>
      <w:r>
        <w:rPr>
          <w:rFonts w:hint="default" w:ascii="Times New Roman" w:hAnsi="Times New Roman" w:eastAsia="楷体_GB2312" w:cs="Times New Roman"/>
          <w:color w:val="000000"/>
          <w:sz w:val="32"/>
          <w:szCs w:val="32"/>
          <w:lang w:eastAsia="zh-CN"/>
        </w:rPr>
        <w:t>三</w:t>
      </w:r>
      <w:r>
        <w:rPr>
          <w:rFonts w:hint="default" w:ascii="Times New Roman" w:hAnsi="Times New Roman" w:eastAsia="楷体_GB2312" w:cs="Times New Roman"/>
          <w:color w:val="000000"/>
          <w:sz w:val="32"/>
          <w:szCs w:val="32"/>
        </w:rPr>
        <w:t>）支持内容和要求</w:t>
      </w:r>
    </w:p>
    <w:p>
      <w:pPr>
        <w:keepNext w:val="0"/>
        <w:keepLines w:val="0"/>
        <w:pageBreakBefore w:val="0"/>
        <w:widowControl w:val="0"/>
        <w:kinsoku/>
        <w:wordWrap/>
        <w:overflowPunct/>
        <w:topLinePunct w:val="0"/>
        <w:autoSpaceDE/>
        <w:autoSpaceDN/>
        <w:bidi w:val="0"/>
        <w:adjustRightInd/>
        <w:snapToGrid/>
        <w:spacing w:line="540" w:lineRule="exact"/>
        <w:ind w:left="0" w:firstLine="627" w:firstLineChars="196"/>
        <w:textAlignment w:val="auto"/>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color w:val="000000"/>
          <w:sz w:val="32"/>
          <w:szCs w:val="32"/>
        </w:rPr>
        <w:t>1.</w:t>
      </w:r>
      <w:r>
        <w:rPr>
          <w:rFonts w:hint="default" w:ascii="Times New Roman" w:hAnsi="Times New Roman" w:eastAsia="仿宋_GB2312" w:cs="Times New Roman"/>
          <w:color w:val="000000"/>
          <w:sz w:val="32"/>
          <w:szCs w:val="32"/>
          <w:lang w:eastAsia="zh-CN"/>
        </w:rPr>
        <w:t>对</w:t>
      </w:r>
      <w:r>
        <w:rPr>
          <w:rFonts w:hint="default" w:ascii="Times New Roman" w:hAnsi="Times New Roman" w:eastAsia="仿宋_GB2312" w:cs="Times New Roman"/>
          <w:color w:val="000000"/>
          <w:sz w:val="32"/>
          <w:szCs w:val="32"/>
        </w:rPr>
        <w:t>境外展览会、境外认证、境外商标</w:t>
      </w:r>
      <w:r>
        <w:rPr>
          <w:rFonts w:hint="default" w:ascii="Times New Roman" w:hAnsi="Times New Roman" w:eastAsia="仿宋_GB2312" w:cs="Times New Roman"/>
          <w:color w:val="000000"/>
          <w:sz w:val="32"/>
          <w:szCs w:val="32"/>
          <w:lang w:eastAsia="zh-CN"/>
        </w:rPr>
        <w:t>注册</w:t>
      </w:r>
      <w:r>
        <w:rPr>
          <w:rFonts w:hint="default" w:ascii="Times New Roman" w:hAnsi="Times New Roman" w:eastAsia="仿宋_GB2312" w:cs="Times New Roman"/>
          <w:color w:val="000000"/>
          <w:sz w:val="32"/>
          <w:szCs w:val="32"/>
        </w:rPr>
        <w:t>、境外专利申请</w:t>
      </w:r>
      <w:r>
        <w:rPr>
          <w:rFonts w:hint="default" w:ascii="Times New Roman" w:hAnsi="Times New Roman" w:eastAsia="仿宋_GB2312" w:cs="Times New Roman"/>
          <w:color w:val="000000"/>
          <w:sz w:val="32"/>
          <w:szCs w:val="32"/>
          <w:lang w:eastAsia="zh-CN"/>
        </w:rPr>
        <w:t>等项目</w:t>
      </w:r>
      <w:r>
        <w:rPr>
          <w:rFonts w:hint="default" w:ascii="Times New Roman" w:hAnsi="Times New Roman" w:eastAsia="仿宋_GB2312" w:cs="Times New Roman"/>
          <w:color w:val="000000"/>
          <w:sz w:val="32"/>
          <w:szCs w:val="32"/>
        </w:rPr>
        <w:t>给予支持。</w:t>
      </w:r>
    </w:p>
    <w:p>
      <w:pPr>
        <w:keepNext w:val="0"/>
        <w:keepLines w:val="0"/>
        <w:pageBreakBefore w:val="0"/>
        <w:widowControl w:val="0"/>
        <w:kinsoku/>
        <w:wordWrap/>
        <w:overflowPunct/>
        <w:topLinePunct w:val="0"/>
        <w:autoSpaceDE/>
        <w:autoSpaceDN/>
        <w:bidi w:val="0"/>
        <w:adjustRightInd/>
        <w:snapToGrid/>
        <w:spacing w:line="540" w:lineRule="exact"/>
        <w:ind w:left="0" w:firstLine="627" w:firstLineChars="196"/>
        <w:textAlignment w:val="auto"/>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color w:val="000000"/>
          <w:sz w:val="32"/>
          <w:szCs w:val="32"/>
        </w:rPr>
        <w:t>2.项目应当在202</w:t>
      </w:r>
      <w:r>
        <w:rPr>
          <w:rFonts w:hint="eastAsia" w:ascii="Times New Roman" w:hAnsi="Times New Roman" w:eastAsia="仿宋_GB2312" w:cs="Times New Roman"/>
          <w:color w:val="000000"/>
          <w:sz w:val="32"/>
          <w:szCs w:val="32"/>
          <w:lang w:val="en-US" w:eastAsia="zh-CN"/>
        </w:rPr>
        <w:t>2</w:t>
      </w:r>
      <w:r>
        <w:rPr>
          <w:rFonts w:hint="default" w:ascii="Times New Roman" w:hAnsi="Times New Roman" w:eastAsia="仿宋_GB2312" w:cs="Times New Roman"/>
          <w:color w:val="000000"/>
          <w:sz w:val="32"/>
          <w:szCs w:val="32"/>
        </w:rPr>
        <w:t>年1月1日至</w:t>
      </w:r>
      <w:r>
        <w:rPr>
          <w:rFonts w:hint="eastAsia" w:ascii="Times New Roman" w:hAnsi="Times New Roman" w:eastAsia="仿宋_GB2312" w:cs="Times New Roman"/>
          <w:color w:val="000000"/>
          <w:sz w:val="32"/>
          <w:szCs w:val="32"/>
          <w:lang w:val="en-US" w:eastAsia="zh-CN"/>
        </w:rPr>
        <w:t>2023年</w:t>
      </w:r>
      <w:r>
        <w:rPr>
          <w:rFonts w:hint="default" w:ascii="Times New Roman" w:hAnsi="Times New Roman" w:eastAsia="仿宋_GB2312" w:cs="Times New Roman"/>
          <w:color w:val="000000"/>
          <w:sz w:val="32"/>
          <w:szCs w:val="32"/>
        </w:rPr>
        <w:t>12月31日期间实施。</w:t>
      </w:r>
    </w:p>
    <w:p>
      <w:pPr>
        <w:keepNext w:val="0"/>
        <w:keepLines w:val="0"/>
        <w:pageBreakBefore w:val="0"/>
        <w:widowControl w:val="0"/>
        <w:kinsoku/>
        <w:wordWrap/>
        <w:overflowPunct/>
        <w:topLinePunct w:val="0"/>
        <w:autoSpaceDE/>
        <w:autoSpaceDN/>
        <w:bidi w:val="0"/>
        <w:adjustRightInd/>
        <w:snapToGrid/>
        <w:spacing w:line="540" w:lineRule="exact"/>
        <w:ind w:left="0" w:firstLine="627" w:firstLineChars="196"/>
        <w:textAlignment w:val="auto"/>
        <w:rPr>
          <w:rFonts w:hint="default" w:ascii="Times New Roman" w:hAnsi="Times New Roman" w:eastAsia="楷体_GB2312" w:cs="Times New Roman"/>
          <w:color w:val="000000"/>
          <w:sz w:val="32"/>
          <w:szCs w:val="32"/>
        </w:rPr>
      </w:pPr>
      <w:r>
        <w:rPr>
          <w:rFonts w:hint="default" w:ascii="Times New Roman" w:hAnsi="Times New Roman" w:eastAsia="楷体_GB2312" w:cs="Times New Roman"/>
          <w:color w:val="000000"/>
          <w:sz w:val="32"/>
          <w:szCs w:val="32"/>
        </w:rPr>
        <w:t>（三）支持标准</w:t>
      </w:r>
    </w:p>
    <w:p>
      <w:pPr>
        <w:keepNext w:val="0"/>
        <w:keepLines w:val="0"/>
        <w:pageBreakBefore w:val="0"/>
        <w:widowControl w:val="0"/>
        <w:kinsoku/>
        <w:wordWrap/>
        <w:overflowPunct/>
        <w:topLinePunct w:val="0"/>
        <w:autoSpaceDE/>
        <w:autoSpaceDN/>
        <w:bidi w:val="0"/>
        <w:adjustRightInd/>
        <w:snapToGrid/>
        <w:spacing w:line="540" w:lineRule="exact"/>
        <w:ind w:left="0" w:firstLine="640" w:firstLineChars="200"/>
        <w:textAlignment w:val="auto"/>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color w:val="000000"/>
          <w:sz w:val="32"/>
          <w:szCs w:val="32"/>
        </w:rPr>
        <w:t>1.对境外认证、境外商标注册、境外专利申请等项目予以优先、足额支持</w:t>
      </w:r>
      <w:r>
        <w:rPr>
          <w:rFonts w:hint="eastAsia"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支持比例</w:t>
      </w:r>
      <w:r>
        <w:rPr>
          <w:rFonts w:hint="eastAsia" w:ascii="Times New Roman" w:hAnsi="Times New Roman" w:eastAsia="仿宋_GB2312" w:cs="Times New Roman"/>
          <w:color w:val="000000"/>
          <w:sz w:val="32"/>
          <w:szCs w:val="32"/>
          <w:lang w:val="en-US" w:eastAsia="zh-CN"/>
        </w:rPr>
        <w:t>6</w:t>
      </w:r>
      <w:r>
        <w:rPr>
          <w:rFonts w:hint="default" w:ascii="Times New Roman" w:hAnsi="Times New Roman" w:eastAsia="仿宋_GB2312" w:cs="Times New Roman"/>
          <w:color w:val="000000"/>
          <w:sz w:val="32"/>
          <w:szCs w:val="32"/>
        </w:rPr>
        <w:t>0%，单个项目不超过最高限额规定（详见附件2）。</w:t>
      </w:r>
    </w:p>
    <w:p>
      <w:pPr>
        <w:keepNext w:val="0"/>
        <w:keepLines w:val="0"/>
        <w:pageBreakBefore w:val="0"/>
        <w:widowControl w:val="0"/>
        <w:kinsoku/>
        <w:wordWrap/>
        <w:overflowPunct/>
        <w:topLinePunct w:val="0"/>
        <w:autoSpaceDE/>
        <w:autoSpaceDN/>
        <w:bidi w:val="0"/>
        <w:adjustRightInd/>
        <w:snapToGrid/>
        <w:spacing w:line="540" w:lineRule="exact"/>
        <w:ind w:left="0" w:firstLine="627" w:firstLineChars="196"/>
        <w:textAlignment w:val="auto"/>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color w:val="000000"/>
          <w:sz w:val="32"/>
          <w:szCs w:val="32"/>
        </w:rPr>
        <w:t>2.对境外</w:t>
      </w:r>
      <w:r>
        <w:rPr>
          <w:rFonts w:hint="default" w:ascii="Times New Roman" w:hAnsi="Times New Roman" w:eastAsia="仿宋_GB2312" w:cs="Times New Roman"/>
          <w:color w:val="000000"/>
          <w:sz w:val="32"/>
          <w:szCs w:val="32"/>
          <w:lang w:eastAsia="zh-CN"/>
        </w:rPr>
        <w:t>展览会</w:t>
      </w:r>
      <w:r>
        <w:rPr>
          <w:rFonts w:hint="default" w:ascii="Times New Roman" w:hAnsi="Times New Roman" w:eastAsia="仿宋_GB2312" w:cs="Times New Roman"/>
          <w:color w:val="000000"/>
          <w:sz w:val="32"/>
          <w:szCs w:val="32"/>
        </w:rPr>
        <w:t>项目</w:t>
      </w:r>
      <w:r>
        <w:rPr>
          <w:rFonts w:hint="default" w:ascii="Times New Roman" w:hAnsi="Times New Roman" w:eastAsia="仿宋_GB2312" w:cs="Times New Roman"/>
          <w:color w:val="000000"/>
          <w:sz w:val="32"/>
          <w:szCs w:val="32"/>
          <w:lang w:eastAsia="zh-CN"/>
        </w:rPr>
        <w:t>，</w:t>
      </w:r>
      <w:r>
        <w:rPr>
          <w:rFonts w:hint="eastAsia" w:ascii="Times New Roman" w:hAnsi="Times New Roman" w:eastAsia="仿宋_GB2312" w:cs="Times New Roman"/>
          <w:color w:val="000000"/>
          <w:sz w:val="32"/>
          <w:szCs w:val="32"/>
          <w:lang w:val="en-US" w:eastAsia="zh-CN"/>
        </w:rPr>
        <w:t>支持比例60%</w:t>
      </w:r>
      <w:r>
        <w:rPr>
          <w:rFonts w:hint="default" w:ascii="Times New Roman" w:hAnsi="Times New Roman" w:eastAsia="仿宋_GB2312" w:cs="Times New Roman"/>
          <w:color w:val="000000"/>
          <w:sz w:val="32"/>
          <w:szCs w:val="32"/>
        </w:rPr>
        <w:t>。欧盟和G7国家单个展位</w:t>
      </w:r>
      <w:r>
        <w:rPr>
          <w:rFonts w:hint="eastAsia" w:ascii="Times New Roman" w:hAnsi="Times New Roman" w:eastAsia="仿宋_GB2312" w:cs="Times New Roman"/>
          <w:color w:val="000000"/>
          <w:sz w:val="32"/>
          <w:szCs w:val="32"/>
          <w:lang w:val="en-US" w:eastAsia="zh-CN"/>
        </w:rPr>
        <w:t>3</w:t>
      </w:r>
      <w:r>
        <w:rPr>
          <w:rFonts w:hint="default" w:ascii="Times New Roman" w:hAnsi="Times New Roman" w:eastAsia="仿宋_GB2312" w:cs="Times New Roman"/>
          <w:color w:val="000000"/>
          <w:sz w:val="32"/>
          <w:szCs w:val="32"/>
        </w:rPr>
        <w:t>万元封顶，其他地区单个展位</w:t>
      </w:r>
      <w:r>
        <w:rPr>
          <w:rFonts w:hint="eastAsia" w:ascii="Times New Roman" w:hAnsi="Times New Roman" w:eastAsia="仿宋_GB2312" w:cs="Times New Roman"/>
          <w:color w:val="000000"/>
          <w:sz w:val="32"/>
          <w:szCs w:val="32"/>
          <w:lang w:val="en-US" w:eastAsia="zh-CN"/>
        </w:rPr>
        <w:t>1.5</w:t>
      </w:r>
      <w:r>
        <w:rPr>
          <w:rFonts w:hint="default" w:ascii="Times New Roman" w:hAnsi="Times New Roman" w:eastAsia="仿宋_GB2312" w:cs="Times New Roman"/>
          <w:color w:val="000000"/>
          <w:sz w:val="32"/>
          <w:szCs w:val="32"/>
        </w:rPr>
        <w:t>万元封顶，每家参展企业单个展会补助不超过4个展位</w:t>
      </w:r>
      <w:r>
        <w:rPr>
          <w:rFonts w:hint="default"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rPr>
        <w:t>项目只支持展位费，报名费等其他经费不予支持。资金不足时支持比例统一下调。</w:t>
      </w:r>
    </w:p>
    <w:p>
      <w:pPr>
        <w:keepNext w:val="0"/>
        <w:keepLines w:val="0"/>
        <w:pageBreakBefore w:val="0"/>
        <w:widowControl w:val="0"/>
        <w:kinsoku/>
        <w:wordWrap/>
        <w:overflowPunct/>
        <w:topLinePunct w:val="0"/>
        <w:autoSpaceDE/>
        <w:autoSpaceDN/>
        <w:bidi w:val="0"/>
        <w:adjustRightInd/>
        <w:snapToGrid/>
        <w:spacing w:line="540" w:lineRule="exact"/>
        <w:ind w:left="0" w:firstLine="627" w:firstLineChars="196"/>
        <w:textAlignment w:val="auto"/>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color w:val="000000"/>
          <w:sz w:val="32"/>
          <w:szCs w:val="32"/>
        </w:rPr>
        <w:t>3.省自办展、政策性重点展项目已享受上级资金补助，本次资金不予以支持。</w:t>
      </w:r>
    </w:p>
    <w:p>
      <w:pPr>
        <w:keepNext w:val="0"/>
        <w:keepLines w:val="0"/>
        <w:pageBreakBefore w:val="0"/>
        <w:widowControl w:val="0"/>
        <w:kinsoku/>
        <w:wordWrap/>
        <w:overflowPunct/>
        <w:topLinePunct w:val="0"/>
        <w:autoSpaceDE/>
        <w:autoSpaceDN/>
        <w:bidi w:val="0"/>
        <w:adjustRightInd/>
        <w:snapToGrid/>
        <w:spacing w:line="540" w:lineRule="exact"/>
        <w:ind w:left="0" w:firstLine="627" w:firstLineChars="196"/>
        <w:textAlignment w:val="auto"/>
        <w:rPr>
          <w:rFonts w:hint="default" w:ascii="Times New Roman" w:hAnsi="Times New Roman" w:eastAsia="楷体_GB2312" w:cs="Times New Roman"/>
          <w:color w:val="000000"/>
          <w:sz w:val="32"/>
          <w:szCs w:val="32"/>
        </w:rPr>
      </w:pPr>
      <w:r>
        <w:rPr>
          <w:rFonts w:hint="default" w:ascii="Times New Roman" w:hAnsi="Times New Roman" w:eastAsia="楷体_GB2312" w:cs="Times New Roman"/>
          <w:color w:val="000000"/>
          <w:sz w:val="32"/>
          <w:szCs w:val="32"/>
        </w:rPr>
        <w:t>（四）限制性条款</w:t>
      </w:r>
    </w:p>
    <w:p>
      <w:pPr>
        <w:keepNext w:val="0"/>
        <w:keepLines w:val="0"/>
        <w:pageBreakBefore w:val="0"/>
        <w:widowControl w:val="0"/>
        <w:kinsoku/>
        <w:wordWrap/>
        <w:overflowPunct/>
        <w:topLinePunct w:val="0"/>
        <w:autoSpaceDE/>
        <w:autoSpaceDN/>
        <w:bidi w:val="0"/>
        <w:adjustRightInd/>
        <w:snapToGrid/>
        <w:spacing w:line="540" w:lineRule="exact"/>
        <w:ind w:left="0" w:firstLine="627" w:firstLineChars="196"/>
        <w:textAlignment w:val="auto"/>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color w:val="000000"/>
          <w:sz w:val="32"/>
          <w:szCs w:val="32"/>
        </w:rPr>
        <w:t>信用等级E类企业不予支持；信用等级D类企业资金下调30%。以企业</w:t>
      </w:r>
      <w:r>
        <w:rPr>
          <w:rFonts w:hint="eastAsia" w:ascii="Times New Roman" w:hAnsi="Times New Roman" w:eastAsia="仿宋_GB2312" w:cs="Times New Roman"/>
          <w:color w:val="000000"/>
          <w:sz w:val="32"/>
          <w:szCs w:val="32"/>
          <w:lang w:val="en-US" w:eastAsia="zh-CN"/>
        </w:rPr>
        <w:t>兑现资金的最近一次季度</w:t>
      </w:r>
      <w:r>
        <w:rPr>
          <w:rFonts w:hint="default" w:ascii="Times New Roman" w:hAnsi="Times New Roman" w:eastAsia="仿宋_GB2312" w:cs="Times New Roman"/>
          <w:color w:val="000000"/>
          <w:sz w:val="32"/>
          <w:szCs w:val="32"/>
        </w:rPr>
        <w:t>末信用为准。</w:t>
      </w:r>
    </w:p>
    <w:p>
      <w:pPr>
        <w:keepNext w:val="0"/>
        <w:keepLines w:val="0"/>
        <w:pageBreakBefore w:val="0"/>
        <w:widowControl w:val="0"/>
        <w:kinsoku/>
        <w:wordWrap/>
        <w:overflowPunct/>
        <w:topLinePunct w:val="0"/>
        <w:autoSpaceDE/>
        <w:autoSpaceDN/>
        <w:bidi w:val="0"/>
        <w:adjustRightInd/>
        <w:snapToGrid/>
        <w:spacing w:line="540" w:lineRule="exact"/>
        <w:ind w:left="0" w:firstLine="627" w:firstLineChars="196"/>
        <w:textAlignment w:val="auto"/>
        <w:rPr>
          <w:rFonts w:hint="default" w:ascii="Times New Roman" w:hAnsi="Times New Roman" w:eastAsia="黑体" w:cs="Times New Roman"/>
          <w:color w:val="000000"/>
          <w:sz w:val="32"/>
          <w:szCs w:val="32"/>
        </w:rPr>
      </w:pPr>
      <w:r>
        <w:rPr>
          <w:rFonts w:hint="default" w:ascii="Times New Roman" w:hAnsi="Times New Roman" w:eastAsia="黑体" w:cs="Times New Roman"/>
          <w:color w:val="000000"/>
          <w:sz w:val="32"/>
          <w:szCs w:val="32"/>
          <w:lang w:eastAsia="zh-CN"/>
        </w:rPr>
        <w:t>三</w:t>
      </w:r>
      <w:r>
        <w:rPr>
          <w:rFonts w:hint="default" w:ascii="Times New Roman" w:hAnsi="Times New Roman" w:eastAsia="黑体" w:cs="Times New Roman"/>
          <w:color w:val="000000"/>
          <w:sz w:val="32"/>
          <w:szCs w:val="32"/>
        </w:rPr>
        <w:t>、</w:t>
      </w:r>
      <w:r>
        <w:rPr>
          <w:rFonts w:hint="eastAsia" w:ascii="Times New Roman" w:hAnsi="Times New Roman" w:eastAsia="黑体" w:cs="Times New Roman"/>
          <w:color w:val="000000"/>
          <w:sz w:val="32"/>
          <w:szCs w:val="32"/>
          <w:lang w:eastAsia="zh-CN"/>
        </w:rPr>
        <w:t>资金使用</w:t>
      </w:r>
      <w:r>
        <w:rPr>
          <w:rFonts w:hint="default" w:ascii="Times New Roman" w:hAnsi="Times New Roman" w:eastAsia="黑体" w:cs="Times New Roman"/>
          <w:color w:val="000000"/>
          <w:sz w:val="32"/>
          <w:szCs w:val="32"/>
        </w:rPr>
        <w:t>程序</w:t>
      </w:r>
    </w:p>
    <w:p>
      <w:pPr>
        <w:keepNext w:val="0"/>
        <w:keepLines w:val="0"/>
        <w:pageBreakBefore w:val="0"/>
        <w:widowControl w:val="0"/>
        <w:kinsoku/>
        <w:wordWrap/>
        <w:overflowPunct/>
        <w:topLinePunct w:val="0"/>
        <w:autoSpaceDE/>
        <w:autoSpaceDN/>
        <w:bidi w:val="0"/>
        <w:adjustRightInd/>
        <w:snapToGrid/>
        <w:spacing w:line="540" w:lineRule="exact"/>
        <w:ind w:left="0" w:firstLine="627" w:firstLineChars="196"/>
        <w:textAlignment w:val="auto"/>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color w:val="000000"/>
          <w:sz w:val="32"/>
          <w:szCs w:val="32"/>
        </w:rPr>
        <w:t>1.符合条件的企业按照</w:t>
      </w:r>
      <w:r>
        <w:rPr>
          <w:rFonts w:hint="default" w:ascii="Times New Roman" w:hAnsi="Times New Roman" w:eastAsia="仿宋_GB2312" w:cs="Times New Roman"/>
          <w:color w:val="000000"/>
          <w:sz w:val="32"/>
          <w:szCs w:val="32"/>
          <w:lang w:val="en-US" w:eastAsia="zh-CN"/>
        </w:rPr>
        <w:t>202</w:t>
      </w:r>
      <w:r>
        <w:rPr>
          <w:rFonts w:hint="eastAsia" w:ascii="Times New Roman" w:hAnsi="Times New Roman" w:eastAsia="仿宋_GB2312" w:cs="Times New Roman"/>
          <w:color w:val="000000"/>
          <w:sz w:val="32"/>
          <w:szCs w:val="32"/>
          <w:lang w:val="en-US" w:eastAsia="zh-CN"/>
        </w:rPr>
        <w:t>3</w:t>
      </w:r>
      <w:r>
        <w:rPr>
          <w:rFonts w:hint="default" w:ascii="Times New Roman" w:hAnsi="Times New Roman" w:eastAsia="仿宋_GB2312" w:cs="Times New Roman"/>
          <w:color w:val="000000"/>
          <w:sz w:val="32"/>
          <w:szCs w:val="32"/>
          <w:lang w:val="en-US" w:eastAsia="zh-CN"/>
        </w:rPr>
        <w:t>年中小开</w:t>
      </w:r>
      <w:r>
        <w:rPr>
          <w:rFonts w:hint="default" w:ascii="Times New Roman" w:hAnsi="Times New Roman" w:eastAsia="仿宋_GB2312" w:cs="Times New Roman"/>
          <w:color w:val="000000"/>
          <w:sz w:val="32"/>
          <w:szCs w:val="32"/>
        </w:rPr>
        <w:t>申报指南（详见附件），通过</w:t>
      </w:r>
      <w:r>
        <w:rPr>
          <w:rFonts w:hint="default" w:ascii="Times New Roman" w:hAnsi="Times New Roman" w:eastAsia="仿宋_GB2312" w:cs="Times New Roman"/>
          <w:color w:val="000000"/>
          <w:sz w:val="32"/>
          <w:szCs w:val="32"/>
          <w:lang w:eastAsia="zh-CN"/>
        </w:rPr>
        <w:t>网上系统</w:t>
      </w:r>
      <w:r>
        <w:rPr>
          <w:rFonts w:hint="default" w:ascii="Times New Roman" w:hAnsi="Times New Roman" w:eastAsia="仿宋_GB2312" w:cs="Times New Roman"/>
          <w:color w:val="000000"/>
          <w:sz w:val="32"/>
          <w:szCs w:val="32"/>
        </w:rPr>
        <w:t>申报（https://zxkt.mofcom.gov.cn/notice.html，申报年度选择为“202</w:t>
      </w:r>
      <w:r>
        <w:rPr>
          <w:rFonts w:hint="eastAsia" w:ascii="Times New Roman" w:hAnsi="Times New Roman" w:eastAsia="仿宋_GB2312" w:cs="Times New Roman"/>
          <w:color w:val="000000"/>
          <w:sz w:val="32"/>
          <w:szCs w:val="32"/>
          <w:lang w:val="en-US" w:eastAsia="zh-CN"/>
        </w:rPr>
        <w:t>2”“2023</w:t>
      </w:r>
      <w:r>
        <w:rPr>
          <w:rFonts w:hint="default" w:ascii="Times New Roman" w:hAnsi="Times New Roman" w:eastAsia="仿宋_GB2312" w:cs="Times New Roman"/>
          <w:color w:val="000000"/>
          <w:sz w:val="32"/>
          <w:szCs w:val="32"/>
        </w:rPr>
        <w:t>”），并在规定时间内向商务局递交申报资料和有关证明材料。</w:t>
      </w:r>
    </w:p>
    <w:p>
      <w:pPr>
        <w:keepNext w:val="0"/>
        <w:keepLines w:val="0"/>
        <w:pageBreakBefore w:val="0"/>
        <w:widowControl w:val="0"/>
        <w:kinsoku/>
        <w:wordWrap/>
        <w:overflowPunct/>
        <w:topLinePunct w:val="0"/>
        <w:autoSpaceDE/>
        <w:autoSpaceDN/>
        <w:bidi w:val="0"/>
        <w:adjustRightInd/>
        <w:snapToGrid/>
        <w:spacing w:line="540" w:lineRule="exact"/>
        <w:ind w:left="0" w:firstLine="627" w:firstLineChars="196"/>
        <w:textAlignment w:val="auto"/>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color w:val="000000"/>
          <w:sz w:val="32"/>
          <w:szCs w:val="32"/>
        </w:rPr>
        <w:t>2.商务局收集材料并初审后，委托有财政资金审计资格的</w:t>
      </w:r>
      <w:r>
        <w:rPr>
          <w:rFonts w:hint="default" w:ascii="Times New Roman" w:hAnsi="Times New Roman" w:eastAsia="仿宋_GB2312" w:cs="Times New Roman"/>
          <w:color w:val="000000"/>
          <w:sz w:val="32"/>
          <w:szCs w:val="32"/>
          <w:lang w:eastAsia="zh-CN"/>
        </w:rPr>
        <w:t>第三方</w:t>
      </w:r>
      <w:r>
        <w:rPr>
          <w:rFonts w:hint="default" w:ascii="Times New Roman" w:hAnsi="Times New Roman" w:eastAsia="仿宋_GB2312" w:cs="Times New Roman"/>
          <w:color w:val="000000"/>
          <w:sz w:val="32"/>
          <w:szCs w:val="32"/>
        </w:rPr>
        <w:t>机构对申报项目进行审计。</w:t>
      </w:r>
    </w:p>
    <w:p>
      <w:pPr>
        <w:keepNext w:val="0"/>
        <w:keepLines w:val="0"/>
        <w:pageBreakBefore w:val="0"/>
        <w:widowControl w:val="0"/>
        <w:kinsoku/>
        <w:wordWrap/>
        <w:overflowPunct/>
        <w:topLinePunct w:val="0"/>
        <w:autoSpaceDE/>
        <w:autoSpaceDN/>
        <w:bidi w:val="0"/>
        <w:adjustRightInd/>
        <w:snapToGrid/>
        <w:spacing w:line="540" w:lineRule="exact"/>
        <w:ind w:left="0" w:firstLine="627" w:firstLineChars="196"/>
        <w:textAlignment w:val="auto"/>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color w:val="000000"/>
          <w:sz w:val="32"/>
          <w:szCs w:val="32"/>
        </w:rPr>
        <w:t>3.商务局召开党委会研究确定支持的申报项目并向社会公示，公示无异议后通过网上申报系统完成补助资金批复。</w:t>
      </w:r>
    </w:p>
    <w:p>
      <w:pPr>
        <w:keepNext w:val="0"/>
        <w:keepLines w:val="0"/>
        <w:pageBreakBefore w:val="0"/>
        <w:widowControl w:val="0"/>
        <w:kinsoku/>
        <w:wordWrap/>
        <w:overflowPunct/>
        <w:topLinePunct w:val="0"/>
        <w:autoSpaceDE/>
        <w:autoSpaceDN/>
        <w:bidi w:val="0"/>
        <w:adjustRightInd/>
        <w:snapToGrid/>
        <w:spacing w:line="540" w:lineRule="exact"/>
        <w:ind w:left="0" w:firstLine="627" w:firstLineChars="196"/>
        <w:textAlignment w:val="auto"/>
        <w:rPr>
          <w:rFonts w:hint="default" w:ascii="Times New Roman" w:hAnsi="Times New Roman" w:eastAsia="黑体" w:cs="Times New Roman"/>
          <w:color w:val="000000"/>
          <w:sz w:val="32"/>
          <w:szCs w:val="32"/>
        </w:rPr>
      </w:pPr>
      <w:r>
        <w:rPr>
          <w:rFonts w:hint="default" w:ascii="Times New Roman" w:hAnsi="Times New Roman" w:eastAsia="黑体" w:cs="Times New Roman"/>
          <w:color w:val="000000"/>
          <w:sz w:val="32"/>
          <w:szCs w:val="32"/>
          <w:lang w:eastAsia="zh-CN"/>
        </w:rPr>
        <w:t>四</w:t>
      </w:r>
      <w:r>
        <w:rPr>
          <w:rFonts w:hint="default" w:ascii="Times New Roman" w:hAnsi="Times New Roman" w:eastAsia="黑体" w:cs="Times New Roman"/>
          <w:color w:val="000000"/>
          <w:sz w:val="32"/>
          <w:szCs w:val="32"/>
        </w:rPr>
        <w:t>、保障措施</w:t>
      </w:r>
    </w:p>
    <w:p>
      <w:pPr>
        <w:keepNext w:val="0"/>
        <w:keepLines w:val="0"/>
        <w:pageBreakBefore w:val="0"/>
        <w:widowControl w:val="0"/>
        <w:kinsoku/>
        <w:wordWrap/>
        <w:overflowPunct/>
        <w:topLinePunct w:val="0"/>
        <w:autoSpaceDE/>
        <w:autoSpaceDN/>
        <w:bidi w:val="0"/>
        <w:adjustRightInd/>
        <w:snapToGrid/>
        <w:spacing w:line="540" w:lineRule="exact"/>
        <w:ind w:left="0" w:firstLine="627" w:firstLineChars="196"/>
        <w:textAlignment w:val="auto"/>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color w:val="000000"/>
          <w:sz w:val="32"/>
          <w:szCs w:val="32"/>
        </w:rPr>
        <w:t>1.商务局负责组织项目申报、审核、公示及资金拨付工作。财政局负责年度项目预算资金管理工作。</w:t>
      </w:r>
    </w:p>
    <w:p>
      <w:pPr>
        <w:keepNext w:val="0"/>
        <w:keepLines w:val="0"/>
        <w:pageBreakBefore w:val="0"/>
        <w:widowControl w:val="0"/>
        <w:kinsoku/>
        <w:wordWrap/>
        <w:overflowPunct/>
        <w:topLinePunct w:val="0"/>
        <w:autoSpaceDE/>
        <w:autoSpaceDN/>
        <w:bidi w:val="0"/>
        <w:adjustRightInd/>
        <w:snapToGrid/>
        <w:spacing w:line="540" w:lineRule="exact"/>
        <w:ind w:left="0" w:firstLine="627" w:firstLineChars="196"/>
        <w:textAlignment w:val="auto"/>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color w:val="000000"/>
          <w:sz w:val="32"/>
          <w:szCs w:val="32"/>
        </w:rPr>
        <w:t>2.各项目申报材料要真实、合法、完整、清晰。项目申报材料不完整不清晰的，不予支持。伪造材料、骗取资金的，将依法查处，追缴全部已拨付的资金，取消申报补助资金的资格，同时在全国企业信用信息公示系统公示。</w:t>
      </w:r>
    </w:p>
    <w:p>
      <w:pPr>
        <w:keepNext w:val="0"/>
        <w:keepLines w:val="0"/>
        <w:pageBreakBefore w:val="0"/>
        <w:widowControl w:val="0"/>
        <w:kinsoku/>
        <w:wordWrap/>
        <w:overflowPunct/>
        <w:topLinePunct w:val="0"/>
        <w:autoSpaceDE/>
        <w:autoSpaceDN/>
        <w:bidi w:val="0"/>
        <w:adjustRightInd/>
        <w:snapToGrid/>
        <w:spacing w:line="540" w:lineRule="exact"/>
        <w:ind w:left="0" w:firstLine="627" w:firstLineChars="196"/>
        <w:textAlignment w:val="auto"/>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color w:val="000000"/>
          <w:sz w:val="32"/>
          <w:szCs w:val="32"/>
        </w:rPr>
        <w:t>3.本资金使用方案自印发之日起实行。</w:t>
      </w:r>
    </w:p>
    <w:p>
      <w:pPr>
        <w:keepNext w:val="0"/>
        <w:keepLines w:val="0"/>
        <w:pageBreakBefore w:val="0"/>
        <w:widowControl w:val="0"/>
        <w:kinsoku/>
        <w:wordWrap/>
        <w:overflowPunct/>
        <w:topLinePunct w:val="0"/>
        <w:autoSpaceDE/>
        <w:autoSpaceDN/>
        <w:bidi w:val="0"/>
        <w:adjustRightInd/>
        <w:snapToGrid/>
        <w:spacing w:line="540" w:lineRule="exact"/>
        <w:ind w:left="0"/>
        <w:textAlignment w:val="auto"/>
        <w:rPr>
          <w:rFonts w:hint="default" w:ascii="Times New Roman" w:hAnsi="Times New Roman" w:eastAsia="仿宋_GB2312" w:cs="Times New Roman"/>
          <w:color w:val="000000"/>
          <w:sz w:val="32"/>
          <w:szCs w:val="32"/>
        </w:rPr>
      </w:pPr>
    </w:p>
    <w:p>
      <w:pPr>
        <w:keepNext w:val="0"/>
        <w:keepLines w:val="0"/>
        <w:pageBreakBefore w:val="0"/>
        <w:widowControl w:val="0"/>
        <w:kinsoku/>
        <w:wordWrap/>
        <w:overflowPunct/>
        <w:topLinePunct w:val="0"/>
        <w:autoSpaceDE/>
        <w:autoSpaceDN/>
        <w:bidi w:val="0"/>
        <w:adjustRightInd/>
        <w:snapToGrid/>
        <w:spacing w:line="540" w:lineRule="exact"/>
        <w:ind w:left="0" w:firstLine="640" w:firstLineChars="200"/>
        <w:textAlignment w:val="auto"/>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color w:val="000000"/>
          <w:sz w:val="32"/>
          <w:szCs w:val="32"/>
        </w:rPr>
        <w:t>附件：202</w:t>
      </w:r>
      <w:r>
        <w:rPr>
          <w:rFonts w:hint="eastAsia" w:ascii="Times New Roman" w:hAnsi="Times New Roman" w:eastAsia="仿宋_GB2312" w:cs="Times New Roman"/>
          <w:color w:val="000000"/>
          <w:sz w:val="32"/>
          <w:szCs w:val="32"/>
          <w:lang w:val="en-US" w:eastAsia="zh-CN"/>
        </w:rPr>
        <w:t>3</w:t>
      </w:r>
      <w:r>
        <w:rPr>
          <w:rFonts w:hint="default" w:ascii="Times New Roman" w:hAnsi="Times New Roman" w:eastAsia="仿宋_GB2312" w:cs="Times New Roman"/>
          <w:color w:val="000000"/>
          <w:sz w:val="32"/>
          <w:szCs w:val="32"/>
        </w:rPr>
        <w:t>年支持中小外贸企业拓市场项目申报指南</w:t>
      </w:r>
    </w:p>
    <w:p>
      <w:pPr>
        <w:keepNext w:val="0"/>
        <w:keepLines w:val="0"/>
        <w:pageBreakBefore w:val="0"/>
        <w:widowControl w:val="0"/>
        <w:kinsoku/>
        <w:wordWrap/>
        <w:overflowPunct/>
        <w:topLinePunct w:val="0"/>
        <w:autoSpaceDE/>
        <w:autoSpaceDN/>
        <w:bidi w:val="0"/>
        <w:adjustRightInd/>
        <w:snapToGrid/>
        <w:spacing w:line="540" w:lineRule="exact"/>
        <w:ind w:left="0"/>
        <w:textAlignment w:val="auto"/>
        <w:rPr>
          <w:rFonts w:hint="default" w:ascii="Times New Roman" w:hAnsi="Times New Roman" w:eastAsia="仿宋_GB2312" w:cs="Times New Roman"/>
          <w:color w:val="000000"/>
          <w:sz w:val="32"/>
          <w:szCs w:val="32"/>
        </w:rPr>
      </w:pPr>
    </w:p>
    <w:p>
      <w:pPr>
        <w:keepNext w:val="0"/>
        <w:keepLines w:val="0"/>
        <w:pageBreakBefore w:val="0"/>
        <w:widowControl w:val="0"/>
        <w:kinsoku/>
        <w:wordWrap/>
        <w:overflowPunct/>
        <w:topLinePunct w:val="0"/>
        <w:autoSpaceDE/>
        <w:autoSpaceDN/>
        <w:bidi w:val="0"/>
        <w:adjustRightInd/>
        <w:snapToGrid/>
        <w:spacing w:line="540" w:lineRule="exact"/>
        <w:ind w:left="0"/>
        <w:textAlignment w:val="auto"/>
        <w:rPr>
          <w:rFonts w:hint="default" w:ascii="Times New Roman" w:hAnsi="Times New Roman" w:eastAsia="仿宋_GB2312" w:cs="Times New Roman"/>
          <w:color w:val="000000"/>
          <w:sz w:val="32"/>
          <w:szCs w:val="32"/>
        </w:rPr>
      </w:pPr>
    </w:p>
    <w:p>
      <w:pPr>
        <w:widowControl/>
        <w:jc w:val="left"/>
        <w:rPr>
          <w:rFonts w:hint="default" w:ascii="Times New Roman" w:hAnsi="Times New Roman" w:eastAsia="黑体" w:cs="Times New Roman"/>
          <w:color w:val="000000"/>
          <w:sz w:val="32"/>
          <w:szCs w:val="32"/>
          <w:highlight w:val="none"/>
        </w:rPr>
        <w:sectPr>
          <w:headerReference r:id="rId3" w:type="default"/>
          <w:footerReference r:id="rId4" w:type="default"/>
          <w:footerReference r:id="rId5" w:type="even"/>
          <w:pgSz w:w="11906" w:h="16838"/>
          <w:pgMar w:top="2098" w:right="1588" w:bottom="2098" w:left="1588" w:header="851" w:footer="1418" w:gutter="0"/>
          <w:pgNumType w:fmt="numberInDash"/>
          <w:cols w:space="720" w:num="1"/>
          <w:docGrid w:linePitch="312" w:charSpace="0"/>
        </w:sectPr>
      </w:pPr>
    </w:p>
    <w:p>
      <w:pPr>
        <w:widowControl/>
        <w:jc w:val="left"/>
        <w:rPr>
          <w:rFonts w:hint="default" w:ascii="Times New Roman" w:hAnsi="Times New Roman" w:eastAsia="黑体" w:cs="Times New Roman"/>
          <w:color w:val="000000"/>
          <w:sz w:val="32"/>
          <w:szCs w:val="32"/>
          <w:highlight w:val="none"/>
        </w:rPr>
      </w:pPr>
      <w:bookmarkStart w:id="0" w:name="_GoBack"/>
      <w:bookmarkEnd w:id="0"/>
      <w:r>
        <w:rPr>
          <w:rFonts w:hint="default" w:ascii="Times New Roman" w:hAnsi="Times New Roman" w:eastAsia="黑体" w:cs="Times New Roman"/>
          <w:color w:val="000000"/>
          <w:sz w:val="32"/>
          <w:szCs w:val="32"/>
          <w:highlight w:val="none"/>
        </w:rPr>
        <w:t>附件</w:t>
      </w:r>
    </w:p>
    <w:p>
      <w:pPr>
        <w:spacing w:line="560" w:lineRule="exact"/>
        <w:jc w:val="center"/>
        <w:rPr>
          <w:rFonts w:hint="default" w:ascii="Times New Roman" w:hAnsi="Times New Roman" w:eastAsia="仿宋_GB2312" w:cs="Times New Roman"/>
          <w:color w:val="000000"/>
          <w:sz w:val="36"/>
          <w:szCs w:val="36"/>
          <w:highlight w:val="none"/>
        </w:rPr>
      </w:pPr>
    </w:p>
    <w:p>
      <w:pPr>
        <w:spacing w:line="560" w:lineRule="exact"/>
        <w:jc w:val="center"/>
        <w:rPr>
          <w:rFonts w:hint="default" w:ascii="Times New Roman" w:hAnsi="Times New Roman" w:eastAsia="方正小标宋简体" w:cs="Times New Roman"/>
          <w:color w:val="000000"/>
          <w:sz w:val="40"/>
          <w:szCs w:val="40"/>
          <w:highlight w:val="none"/>
        </w:rPr>
      </w:pPr>
      <w:r>
        <w:rPr>
          <w:rFonts w:hint="default" w:ascii="Times New Roman" w:hAnsi="Times New Roman" w:eastAsia="方正小标宋简体" w:cs="Times New Roman"/>
          <w:color w:val="000000"/>
          <w:sz w:val="40"/>
          <w:szCs w:val="40"/>
          <w:highlight w:val="none"/>
        </w:rPr>
        <w:t>202</w:t>
      </w:r>
      <w:r>
        <w:rPr>
          <w:rFonts w:hint="eastAsia" w:ascii="Times New Roman" w:hAnsi="Times New Roman" w:eastAsia="方正小标宋简体" w:cs="Times New Roman"/>
          <w:color w:val="000000"/>
          <w:sz w:val="40"/>
          <w:szCs w:val="40"/>
          <w:highlight w:val="none"/>
          <w:lang w:val="en-US" w:eastAsia="zh-CN"/>
        </w:rPr>
        <w:t>3</w:t>
      </w:r>
      <w:r>
        <w:rPr>
          <w:rFonts w:hint="default" w:ascii="Times New Roman" w:hAnsi="Times New Roman" w:eastAsia="方正小标宋简体" w:cs="Times New Roman"/>
          <w:color w:val="000000"/>
          <w:sz w:val="40"/>
          <w:szCs w:val="40"/>
          <w:highlight w:val="none"/>
        </w:rPr>
        <w:t>年支持中小外贸企业拓市场项目申报指南</w:t>
      </w:r>
    </w:p>
    <w:p>
      <w:pPr>
        <w:spacing w:line="560" w:lineRule="exact"/>
        <w:jc w:val="center"/>
        <w:rPr>
          <w:rFonts w:hint="default" w:ascii="Times New Roman" w:hAnsi="Times New Roman" w:eastAsia="仿宋_GB2312" w:cs="Times New Roman"/>
          <w:color w:val="000000"/>
          <w:sz w:val="36"/>
          <w:szCs w:val="36"/>
          <w:highlight w:val="none"/>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黑体" w:cs="Times New Roman"/>
          <w:color w:val="000000"/>
          <w:sz w:val="32"/>
          <w:szCs w:val="32"/>
          <w:highlight w:val="none"/>
        </w:rPr>
      </w:pPr>
      <w:r>
        <w:rPr>
          <w:rFonts w:hint="default" w:ascii="Times New Roman" w:hAnsi="Times New Roman" w:eastAsia="黑体" w:cs="Times New Roman"/>
          <w:color w:val="000000"/>
          <w:sz w:val="32"/>
          <w:szCs w:val="32"/>
          <w:highlight w:val="none"/>
        </w:rPr>
        <w:t>一、申报条件</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000000"/>
          <w:sz w:val="32"/>
          <w:szCs w:val="32"/>
          <w:highlight w:val="none"/>
        </w:rPr>
      </w:pPr>
      <w:r>
        <w:rPr>
          <w:rFonts w:hint="default" w:ascii="Times New Roman" w:hAnsi="Times New Roman" w:eastAsia="仿宋_GB2312" w:cs="Times New Roman"/>
          <w:color w:val="000000"/>
          <w:sz w:val="32"/>
          <w:szCs w:val="32"/>
          <w:highlight w:val="none"/>
        </w:rPr>
        <w:t>（一）符合《实施细则》第六条所规定的基本条件、20</w:t>
      </w:r>
      <w:r>
        <w:rPr>
          <w:rFonts w:hint="default" w:ascii="Times New Roman" w:hAnsi="Times New Roman" w:eastAsia="仿宋_GB2312" w:cs="Times New Roman"/>
          <w:color w:val="000000"/>
          <w:sz w:val="32"/>
          <w:szCs w:val="32"/>
          <w:highlight w:val="none"/>
          <w:lang w:val="en-US" w:eastAsia="zh-CN"/>
        </w:rPr>
        <w:t>2</w:t>
      </w:r>
      <w:r>
        <w:rPr>
          <w:rFonts w:hint="eastAsia" w:ascii="Times New Roman" w:hAnsi="Times New Roman" w:eastAsia="仿宋_GB2312" w:cs="Times New Roman"/>
          <w:color w:val="000000"/>
          <w:sz w:val="32"/>
          <w:szCs w:val="32"/>
          <w:highlight w:val="none"/>
          <w:lang w:val="en-US" w:eastAsia="zh-CN"/>
        </w:rPr>
        <w:t>2</w:t>
      </w:r>
      <w:r>
        <w:rPr>
          <w:rFonts w:hint="default" w:ascii="Times New Roman" w:hAnsi="Times New Roman" w:eastAsia="仿宋_GB2312" w:cs="Times New Roman"/>
          <w:color w:val="000000"/>
          <w:sz w:val="32"/>
          <w:szCs w:val="32"/>
          <w:highlight w:val="none"/>
        </w:rPr>
        <w:t>年进出口额低于6500万美元的外经贸企业。</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000000"/>
          <w:sz w:val="32"/>
          <w:szCs w:val="32"/>
          <w:highlight w:val="none"/>
        </w:rPr>
      </w:pPr>
      <w:r>
        <w:rPr>
          <w:rFonts w:hint="default" w:ascii="Times New Roman" w:hAnsi="Times New Roman" w:eastAsia="仿宋_GB2312" w:cs="Times New Roman"/>
          <w:color w:val="000000"/>
          <w:sz w:val="32"/>
          <w:szCs w:val="32"/>
          <w:highlight w:val="none"/>
        </w:rPr>
        <w:t>（二）项目应当在20</w:t>
      </w:r>
      <w:r>
        <w:rPr>
          <w:rFonts w:hint="default" w:ascii="Times New Roman" w:hAnsi="Times New Roman" w:eastAsia="仿宋_GB2312" w:cs="Times New Roman"/>
          <w:color w:val="000000"/>
          <w:sz w:val="32"/>
          <w:szCs w:val="32"/>
          <w:highlight w:val="none"/>
          <w:lang w:val="en-US" w:eastAsia="zh-CN"/>
        </w:rPr>
        <w:t>2</w:t>
      </w:r>
      <w:r>
        <w:rPr>
          <w:rFonts w:hint="eastAsia" w:ascii="Times New Roman" w:hAnsi="Times New Roman" w:eastAsia="仿宋_GB2312" w:cs="Times New Roman"/>
          <w:color w:val="000000"/>
          <w:sz w:val="32"/>
          <w:szCs w:val="32"/>
          <w:highlight w:val="none"/>
          <w:lang w:val="en-US" w:eastAsia="zh-CN"/>
        </w:rPr>
        <w:t>2</w:t>
      </w:r>
      <w:r>
        <w:rPr>
          <w:rFonts w:hint="default" w:ascii="Times New Roman" w:hAnsi="Times New Roman" w:eastAsia="仿宋_GB2312" w:cs="Times New Roman"/>
          <w:color w:val="000000"/>
          <w:sz w:val="32"/>
          <w:szCs w:val="32"/>
          <w:highlight w:val="none"/>
        </w:rPr>
        <w:t>年1月1日至</w:t>
      </w:r>
      <w:r>
        <w:rPr>
          <w:rFonts w:hint="eastAsia" w:ascii="Times New Roman" w:hAnsi="Times New Roman" w:eastAsia="仿宋_GB2312" w:cs="Times New Roman"/>
          <w:color w:val="000000"/>
          <w:sz w:val="32"/>
          <w:szCs w:val="32"/>
          <w:highlight w:val="none"/>
          <w:lang w:val="en-US" w:eastAsia="zh-CN"/>
        </w:rPr>
        <w:t>2023年</w:t>
      </w:r>
      <w:r>
        <w:rPr>
          <w:rFonts w:hint="default" w:ascii="Times New Roman" w:hAnsi="Times New Roman" w:eastAsia="仿宋_GB2312" w:cs="Times New Roman"/>
          <w:color w:val="000000"/>
          <w:sz w:val="32"/>
          <w:szCs w:val="32"/>
          <w:highlight w:val="none"/>
        </w:rPr>
        <w:t>12月31日期间实施。</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黑体" w:cs="Times New Roman"/>
          <w:color w:val="000000"/>
          <w:sz w:val="32"/>
          <w:szCs w:val="32"/>
          <w:highlight w:val="none"/>
        </w:rPr>
      </w:pPr>
      <w:r>
        <w:rPr>
          <w:rFonts w:hint="default" w:ascii="Times New Roman" w:hAnsi="Times New Roman" w:eastAsia="黑体" w:cs="Times New Roman"/>
          <w:color w:val="000000"/>
          <w:sz w:val="32"/>
          <w:szCs w:val="32"/>
          <w:highlight w:val="none"/>
        </w:rPr>
        <w:t>二、支持内容和补助标准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000000"/>
          <w:sz w:val="32"/>
          <w:szCs w:val="32"/>
          <w:highlight w:val="none"/>
        </w:rPr>
      </w:pPr>
      <w:r>
        <w:rPr>
          <w:rFonts w:hint="default" w:ascii="Times New Roman" w:hAnsi="Times New Roman" w:eastAsia="仿宋_GB2312" w:cs="Times New Roman"/>
          <w:color w:val="000000"/>
          <w:sz w:val="32"/>
          <w:szCs w:val="32"/>
          <w:highlight w:val="none"/>
        </w:rPr>
        <w:t>支持内容和补助标准详见附1。支持比例最高不超过</w:t>
      </w:r>
      <w:r>
        <w:rPr>
          <w:rFonts w:hint="eastAsia" w:ascii="Times New Roman" w:hAnsi="Times New Roman" w:eastAsia="仿宋_GB2312" w:cs="Times New Roman"/>
          <w:color w:val="000000"/>
          <w:sz w:val="32"/>
          <w:szCs w:val="32"/>
          <w:highlight w:val="none"/>
          <w:lang w:val="en-US" w:eastAsia="zh-CN"/>
        </w:rPr>
        <w:t>6</w:t>
      </w:r>
      <w:r>
        <w:rPr>
          <w:rFonts w:hint="default" w:ascii="Times New Roman" w:hAnsi="Times New Roman" w:eastAsia="仿宋_GB2312" w:cs="Times New Roman"/>
          <w:color w:val="000000"/>
          <w:sz w:val="32"/>
          <w:szCs w:val="32"/>
          <w:highlight w:val="none"/>
        </w:rPr>
        <w:t>0%，同时对</w:t>
      </w:r>
      <w:r>
        <w:rPr>
          <w:rFonts w:hint="eastAsia" w:ascii="Times New Roman" w:hAnsi="Times New Roman" w:eastAsia="仿宋_GB2312" w:cs="Times New Roman"/>
          <w:color w:val="000000"/>
          <w:sz w:val="32"/>
          <w:szCs w:val="32"/>
          <w:highlight w:val="none"/>
          <w:lang w:eastAsia="zh-CN"/>
        </w:rPr>
        <w:t>部分</w:t>
      </w:r>
      <w:r>
        <w:rPr>
          <w:rFonts w:hint="default" w:ascii="Times New Roman" w:hAnsi="Times New Roman" w:eastAsia="仿宋_GB2312" w:cs="Times New Roman"/>
          <w:color w:val="000000"/>
          <w:sz w:val="32"/>
          <w:szCs w:val="32"/>
          <w:highlight w:val="none"/>
        </w:rPr>
        <w:t>项目</w:t>
      </w:r>
      <w:r>
        <w:rPr>
          <w:rFonts w:hint="eastAsia" w:ascii="Times New Roman" w:hAnsi="Times New Roman" w:eastAsia="仿宋_GB2312" w:cs="Times New Roman"/>
          <w:color w:val="000000"/>
          <w:sz w:val="32"/>
          <w:szCs w:val="32"/>
          <w:highlight w:val="none"/>
          <w:lang w:eastAsia="zh-CN"/>
        </w:rPr>
        <w:t>设置</w:t>
      </w:r>
      <w:r>
        <w:rPr>
          <w:rFonts w:hint="default" w:ascii="Times New Roman" w:hAnsi="Times New Roman" w:eastAsia="仿宋_GB2312" w:cs="Times New Roman"/>
          <w:color w:val="000000"/>
          <w:sz w:val="32"/>
          <w:szCs w:val="32"/>
          <w:highlight w:val="none"/>
        </w:rPr>
        <w:t>最高限额。</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黑体" w:cs="Times New Roman"/>
          <w:color w:val="000000"/>
          <w:sz w:val="32"/>
          <w:szCs w:val="32"/>
          <w:highlight w:val="none"/>
        </w:rPr>
      </w:pPr>
      <w:r>
        <w:rPr>
          <w:rFonts w:hint="default" w:ascii="Times New Roman" w:hAnsi="Times New Roman" w:eastAsia="黑体" w:cs="Times New Roman"/>
          <w:color w:val="000000"/>
          <w:sz w:val="32"/>
          <w:szCs w:val="32"/>
          <w:highlight w:val="none"/>
        </w:rPr>
        <w:t>三、申报材料（以下材料均需加盖公章）</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000000"/>
          <w:sz w:val="32"/>
          <w:szCs w:val="32"/>
          <w:highlight w:val="none"/>
        </w:rPr>
      </w:pPr>
      <w:r>
        <w:rPr>
          <w:rFonts w:hint="default" w:ascii="Times New Roman" w:hAnsi="Times New Roman" w:eastAsia="仿宋_GB2312" w:cs="Times New Roman"/>
          <w:color w:val="000000"/>
          <w:sz w:val="32"/>
          <w:szCs w:val="32"/>
          <w:highlight w:val="none"/>
        </w:rPr>
        <w:t>所有中小外贸企业拓市场项目除提供《资金拨付申请表》、《企业注册登记表》、营业执照复印件、对外贸易经营者备案登记证复印件外，还需提供以下材料：</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000000"/>
          <w:sz w:val="32"/>
          <w:szCs w:val="32"/>
          <w:highlight w:val="none"/>
        </w:rPr>
      </w:pPr>
      <w:r>
        <w:rPr>
          <w:rFonts w:hint="default" w:ascii="Times New Roman" w:hAnsi="Times New Roman" w:eastAsia="仿宋_GB2312" w:cs="Times New Roman"/>
          <w:color w:val="000000"/>
          <w:sz w:val="32"/>
          <w:szCs w:val="32"/>
          <w:highlight w:val="none"/>
        </w:rPr>
        <w:t>（一）境外展览会项目还需提供的材料（项目名称格式为：年份+合同中所列展会全称）</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000000"/>
          <w:sz w:val="32"/>
          <w:szCs w:val="32"/>
          <w:highlight w:val="none"/>
        </w:rPr>
      </w:pPr>
      <w:r>
        <w:rPr>
          <w:rFonts w:hint="default" w:ascii="Times New Roman" w:hAnsi="Times New Roman" w:eastAsia="仿宋_GB2312" w:cs="Times New Roman"/>
          <w:color w:val="000000"/>
          <w:sz w:val="32"/>
          <w:szCs w:val="32"/>
          <w:highlight w:val="none"/>
        </w:rPr>
        <w:t>1.与组展方签订的展位合同复印件（应有摊位数量、摊位面积等信息）；</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000000"/>
          <w:sz w:val="32"/>
          <w:szCs w:val="32"/>
          <w:highlight w:val="none"/>
        </w:rPr>
      </w:pPr>
      <w:r>
        <w:rPr>
          <w:rFonts w:hint="default" w:ascii="Times New Roman" w:hAnsi="Times New Roman" w:eastAsia="仿宋_GB2312" w:cs="Times New Roman"/>
          <w:color w:val="000000"/>
          <w:sz w:val="32"/>
          <w:szCs w:val="32"/>
          <w:highlight w:val="none"/>
        </w:rPr>
        <w:t>2.组展方出具的收费通知或付款通知书（应列明展位费和其他参展费用等信息）；</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000000"/>
          <w:sz w:val="32"/>
          <w:szCs w:val="32"/>
          <w:highlight w:val="none"/>
        </w:rPr>
      </w:pPr>
      <w:r>
        <w:rPr>
          <w:rFonts w:hint="default" w:ascii="Times New Roman" w:hAnsi="Times New Roman" w:eastAsia="仿宋_GB2312" w:cs="Times New Roman"/>
          <w:color w:val="000000"/>
          <w:sz w:val="32"/>
          <w:szCs w:val="32"/>
          <w:highlight w:val="none"/>
        </w:rPr>
        <w:t>3.组展方出具的有关展位面积和展位费的确认函；</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000000"/>
          <w:sz w:val="32"/>
          <w:szCs w:val="32"/>
          <w:highlight w:val="none"/>
        </w:rPr>
      </w:pPr>
      <w:r>
        <w:rPr>
          <w:rFonts w:hint="default" w:ascii="Times New Roman" w:hAnsi="Times New Roman" w:eastAsia="仿宋_GB2312" w:cs="Times New Roman"/>
          <w:color w:val="000000"/>
          <w:sz w:val="32"/>
          <w:szCs w:val="32"/>
          <w:highlight w:val="none"/>
        </w:rPr>
        <w:t>4.参展人员的护照或者港澳通行证（含首页、签证页和出入境日期页）复印件，或其他能够证明出入境的材料复印件；护照和港澳通行证无出入境日期签章的，需提供出入境日期记录；</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000000"/>
          <w:sz w:val="32"/>
          <w:szCs w:val="32"/>
          <w:highlight w:val="none"/>
        </w:rPr>
      </w:pPr>
      <w:r>
        <w:rPr>
          <w:rFonts w:hint="default" w:ascii="Times New Roman" w:hAnsi="Times New Roman" w:eastAsia="仿宋_GB2312" w:cs="Times New Roman"/>
          <w:color w:val="000000"/>
          <w:sz w:val="32"/>
          <w:szCs w:val="32"/>
          <w:highlight w:val="none"/>
        </w:rPr>
        <w:t>5.项目实际发生费用的合法凭证，包括发票复印件和银行付款单据复印件（加盖申请单位公章或财务章），如外汇付款应提供境外汇款申请书复印件；</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000000"/>
          <w:sz w:val="32"/>
          <w:szCs w:val="32"/>
          <w:highlight w:val="none"/>
        </w:rPr>
      </w:pPr>
      <w:r>
        <w:rPr>
          <w:rFonts w:hint="default" w:ascii="Times New Roman" w:hAnsi="Times New Roman" w:eastAsia="仿宋_GB2312" w:cs="Times New Roman"/>
          <w:color w:val="000000"/>
          <w:sz w:val="32"/>
          <w:szCs w:val="32"/>
          <w:highlight w:val="none"/>
        </w:rPr>
        <w:t>6.展会期间工作照片（能显示参展人员、摊位号、参展企业名称和参展商品）。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000000"/>
          <w:sz w:val="32"/>
          <w:szCs w:val="32"/>
          <w:highlight w:val="none"/>
        </w:rPr>
      </w:pPr>
      <w:r>
        <w:rPr>
          <w:rFonts w:hint="default" w:ascii="Times New Roman" w:hAnsi="Times New Roman" w:eastAsia="仿宋_GB2312" w:cs="Times New Roman"/>
          <w:color w:val="000000"/>
          <w:sz w:val="32"/>
          <w:szCs w:val="32"/>
          <w:highlight w:val="none"/>
        </w:rPr>
        <w:t>（二）认证项目还需提供的材料（项目名称格式为：产品名称或产品型号+认证国家+认证标准名称+认证项目类别）</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000000"/>
          <w:sz w:val="32"/>
          <w:szCs w:val="32"/>
          <w:highlight w:val="none"/>
        </w:rPr>
      </w:pPr>
      <w:r>
        <w:rPr>
          <w:rFonts w:hint="default" w:ascii="Times New Roman" w:hAnsi="Times New Roman" w:eastAsia="仿宋_GB2312" w:cs="Times New Roman"/>
          <w:color w:val="000000"/>
          <w:sz w:val="32"/>
          <w:szCs w:val="32"/>
          <w:highlight w:val="none"/>
        </w:rPr>
        <w:t>1.项目申报单位与所委托认证机构之间签订的合同或者报价单复印件；</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000000"/>
          <w:sz w:val="32"/>
          <w:szCs w:val="32"/>
          <w:highlight w:val="none"/>
        </w:rPr>
      </w:pPr>
      <w:r>
        <w:rPr>
          <w:rFonts w:hint="default" w:ascii="Times New Roman" w:hAnsi="Times New Roman" w:eastAsia="仿宋_GB2312" w:cs="Times New Roman"/>
          <w:color w:val="000000"/>
          <w:sz w:val="32"/>
          <w:szCs w:val="32"/>
          <w:highlight w:val="none"/>
        </w:rPr>
        <w:t>2.中外文认证证书的复印件；</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000000"/>
          <w:sz w:val="32"/>
          <w:szCs w:val="32"/>
          <w:highlight w:val="none"/>
        </w:rPr>
      </w:pPr>
      <w:r>
        <w:rPr>
          <w:rFonts w:hint="default" w:ascii="Times New Roman" w:hAnsi="Times New Roman" w:eastAsia="仿宋_GB2312" w:cs="Times New Roman"/>
          <w:color w:val="000000"/>
          <w:sz w:val="32"/>
          <w:szCs w:val="32"/>
          <w:highlight w:val="none"/>
        </w:rPr>
        <w:t>3.所委托认证机构的认证资质相关文件复印件；</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000000"/>
          <w:sz w:val="32"/>
          <w:szCs w:val="32"/>
          <w:highlight w:val="none"/>
        </w:rPr>
      </w:pPr>
      <w:r>
        <w:rPr>
          <w:rFonts w:hint="default" w:ascii="Times New Roman" w:hAnsi="Times New Roman" w:eastAsia="仿宋_GB2312" w:cs="Times New Roman"/>
          <w:color w:val="000000"/>
          <w:sz w:val="32"/>
          <w:szCs w:val="32"/>
          <w:highlight w:val="none"/>
        </w:rPr>
        <w:t>4.产品认证证书复印件和检验检测报告中有关结论性内容的复印件；</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000000"/>
          <w:sz w:val="32"/>
          <w:szCs w:val="32"/>
          <w:highlight w:val="none"/>
        </w:rPr>
      </w:pPr>
      <w:r>
        <w:rPr>
          <w:rFonts w:hint="default" w:ascii="Times New Roman" w:hAnsi="Times New Roman" w:eastAsia="仿宋_GB2312" w:cs="Times New Roman"/>
          <w:color w:val="000000"/>
          <w:sz w:val="32"/>
          <w:szCs w:val="32"/>
          <w:highlight w:val="none"/>
        </w:rPr>
        <w:t>5.项目实际发生费用的合法凭证，包括发票复印件和银行付款单据复印件（加盖申请单位公章或财务章），如外汇付款应提供境外汇款申请书复印件。</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000000"/>
          <w:sz w:val="32"/>
          <w:szCs w:val="32"/>
          <w:highlight w:val="none"/>
        </w:rPr>
      </w:pPr>
      <w:r>
        <w:rPr>
          <w:rFonts w:hint="default" w:ascii="Times New Roman" w:hAnsi="Times New Roman" w:eastAsia="仿宋_GB2312" w:cs="Times New Roman"/>
          <w:color w:val="000000"/>
          <w:sz w:val="32"/>
          <w:szCs w:val="32"/>
          <w:highlight w:val="none"/>
        </w:rPr>
        <w:t>（三）商标注册项目还需提供的材料（项目名称格式为：注册地+商标类型+“商标注册”）</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000000"/>
          <w:sz w:val="32"/>
          <w:szCs w:val="32"/>
          <w:highlight w:val="none"/>
        </w:rPr>
      </w:pPr>
      <w:r>
        <w:rPr>
          <w:rFonts w:hint="default" w:ascii="Times New Roman" w:hAnsi="Times New Roman" w:eastAsia="仿宋_GB2312" w:cs="Times New Roman"/>
          <w:color w:val="000000"/>
          <w:sz w:val="32"/>
          <w:szCs w:val="32"/>
          <w:highlight w:val="none"/>
        </w:rPr>
        <w:t>1.项目申报单位与商标注册代理方之间签订的合同复印件；</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000000"/>
          <w:sz w:val="32"/>
          <w:szCs w:val="32"/>
          <w:highlight w:val="none"/>
        </w:rPr>
      </w:pPr>
      <w:r>
        <w:rPr>
          <w:rFonts w:hint="default" w:ascii="Times New Roman" w:hAnsi="Times New Roman" w:eastAsia="仿宋_GB2312" w:cs="Times New Roman"/>
          <w:color w:val="000000"/>
          <w:sz w:val="32"/>
          <w:szCs w:val="32"/>
          <w:highlight w:val="none"/>
        </w:rPr>
        <w:t>2.商标注册的注册文件及标识；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000000"/>
          <w:sz w:val="32"/>
          <w:szCs w:val="32"/>
          <w:highlight w:val="none"/>
        </w:rPr>
      </w:pPr>
      <w:r>
        <w:rPr>
          <w:rFonts w:hint="default" w:ascii="Times New Roman" w:hAnsi="Times New Roman" w:eastAsia="仿宋_GB2312" w:cs="Times New Roman"/>
          <w:color w:val="000000"/>
          <w:sz w:val="32"/>
          <w:szCs w:val="32"/>
          <w:highlight w:val="none"/>
        </w:rPr>
        <w:t>3.项目实际发生费用的合法凭证，包括发票复印件和银行付款单据复印件（加盖申请单位公章或财务章），如外汇付款应提供境外汇款申请书复印件。</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000000"/>
          <w:sz w:val="32"/>
          <w:szCs w:val="32"/>
          <w:highlight w:val="none"/>
        </w:rPr>
      </w:pPr>
      <w:r>
        <w:rPr>
          <w:rFonts w:hint="default" w:ascii="Times New Roman" w:hAnsi="Times New Roman" w:eastAsia="仿宋_GB2312" w:cs="Times New Roman"/>
          <w:color w:val="000000"/>
          <w:sz w:val="32"/>
          <w:szCs w:val="32"/>
          <w:highlight w:val="none"/>
        </w:rPr>
        <w:t>（四）境外专利申请项目还需提供的材料（项目名称格式为：产品+专利申请地+专利类型）</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000000"/>
          <w:sz w:val="32"/>
          <w:szCs w:val="32"/>
          <w:highlight w:val="none"/>
        </w:rPr>
      </w:pPr>
      <w:r>
        <w:rPr>
          <w:rFonts w:hint="default" w:ascii="Times New Roman" w:hAnsi="Times New Roman" w:eastAsia="仿宋_GB2312" w:cs="Times New Roman"/>
          <w:color w:val="000000"/>
          <w:sz w:val="32"/>
          <w:szCs w:val="32"/>
          <w:highlight w:val="none"/>
        </w:rPr>
        <w:t>1.项目申报单位与专利服务方之间签订的合同复印件；</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000000"/>
          <w:sz w:val="32"/>
          <w:szCs w:val="32"/>
          <w:highlight w:val="none"/>
        </w:rPr>
      </w:pPr>
      <w:r>
        <w:rPr>
          <w:rFonts w:hint="default" w:ascii="Times New Roman" w:hAnsi="Times New Roman" w:eastAsia="仿宋_GB2312" w:cs="Times New Roman"/>
          <w:color w:val="000000"/>
          <w:sz w:val="32"/>
          <w:szCs w:val="32"/>
          <w:highlight w:val="none"/>
        </w:rPr>
        <w:t>2.专利注册证书复印件；</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000000"/>
          <w:sz w:val="32"/>
          <w:szCs w:val="32"/>
          <w:highlight w:val="none"/>
        </w:rPr>
      </w:pPr>
      <w:r>
        <w:rPr>
          <w:rFonts w:hint="default" w:ascii="Times New Roman" w:hAnsi="Times New Roman" w:eastAsia="仿宋_GB2312" w:cs="Times New Roman"/>
          <w:color w:val="000000"/>
          <w:sz w:val="32"/>
          <w:szCs w:val="32"/>
          <w:highlight w:val="none"/>
        </w:rPr>
        <w:t>3.项目实际发生费用的合法凭证，包括发票复印件和银行付款单据复印件（加盖申请单位公章或财务章），如外汇付款应提供境外汇款申请书复印件。</w:t>
      </w:r>
    </w:p>
    <w:p>
      <w:pPr>
        <w:spacing w:line="560" w:lineRule="exact"/>
        <w:ind w:left="1598" w:leftChars="304" w:hanging="960" w:hangingChars="300"/>
        <w:rPr>
          <w:rFonts w:hint="default" w:ascii="Times New Roman" w:hAnsi="Times New Roman" w:eastAsia="仿宋_GB2312" w:cs="Times New Roman"/>
          <w:color w:val="000000"/>
          <w:sz w:val="32"/>
          <w:szCs w:val="32"/>
          <w:highlight w:val="none"/>
        </w:rPr>
      </w:pPr>
    </w:p>
    <w:p>
      <w:pPr>
        <w:spacing w:line="560" w:lineRule="exact"/>
        <w:ind w:left="1598" w:leftChars="304" w:hanging="960" w:hangingChars="300"/>
        <w:rPr>
          <w:rFonts w:hint="default" w:ascii="Times New Roman" w:hAnsi="Times New Roman" w:eastAsia="仿宋_GB2312" w:cs="Times New Roman"/>
          <w:color w:val="000000"/>
          <w:sz w:val="32"/>
          <w:szCs w:val="32"/>
          <w:highlight w:val="none"/>
        </w:rPr>
      </w:pPr>
    </w:p>
    <w:p>
      <w:pPr>
        <w:spacing w:line="560" w:lineRule="exact"/>
        <w:ind w:firstLine="640" w:firstLineChars="200"/>
        <w:rPr>
          <w:rFonts w:hint="default" w:ascii="Times New Roman" w:hAnsi="Times New Roman" w:eastAsia="仿宋_GB2312" w:cs="Times New Roman"/>
          <w:color w:val="000000"/>
          <w:sz w:val="32"/>
          <w:szCs w:val="32"/>
          <w:highlight w:val="none"/>
        </w:rPr>
      </w:pPr>
      <w:r>
        <w:rPr>
          <w:rFonts w:hint="default" w:ascii="Times New Roman" w:hAnsi="Times New Roman" w:eastAsia="仿宋_GB2312" w:cs="Times New Roman"/>
          <w:color w:val="000000"/>
          <w:sz w:val="32"/>
          <w:szCs w:val="32"/>
          <w:highlight w:val="none"/>
        </w:rPr>
        <w:t>附：202</w:t>
      </w:r>
      <w:r>
        <w:rPr>
          <w:rFonts w:hint="eastAsia" w:ascii="Times New Roman" w:hAnsi="Times New Roman" w:eastAsia="仿宋_GB2312" w:cs="Times New Roman"/>
          <w:color w:val="000000"/>
          <w:sz w:val="32"/>
          <w:szCs w:val="32"/>
          <w:highlight w:val="none"/>
          <w:lang w:val="en-US" w:eastAsia="zh-CN"/>
        </w:rPr>
        <w:t>3</w:t>
      </w:r>
      <w:r>
        <w:rPr>
          <w:rFonts w:hint="default" w:ascii="Times New Roman" w:hAnsi="Times New Roman" w:eastAsia="仿宋_GB2312" w:cs="Times New Roman"/>
          <w:color w:val="000000"/>
          <w:sz w:val="32"/>
          <w:szCs w:val="32"/>
          <w:highlight w:val="none"/>
        </w:rPr>
        <w:t>年支持中小外贸企业拓市场项目内容及补助标准</w:t>
      </w:r>
    </w:p>
    <w:p>
      <w:pPr>
        <w:spacing w:line="560" w:lineRule="exact"/>
        <w:jc w:val="left"/>
        <w:rPr>
          <w:rFonts w:hint="default" w:ascii="Times New Roman" w:hAnsi="Times New Roman" w:eastAsia="仿宋_GB2312" w:cs="Times New Roman"/>
          <w:color w:val="000000"/>
          <w:sz w:val="32"/>
          <w:szCs w:val="32"/>
          <w:highlight w:val="none"/>
        </w:rPr>
      </w:pPr>
      <w:r>
        <w:rPr>
          <w:rFonts w:hint="default" w:ascii="Times New Roman" w:hAnsi="Times New Roman" w:eastAsia="仿宋_GB2312" w:cs="Times New Roman"/>
          <w:color w:val="000000"/>
          <w:sz w:val="32"/>
          <w:szCs w:val="32"/>
          <w:highlight w:val="none"/>
        </w:rPr>
        <w:t xml:space="preserve">      </w:t>
      </w:r>
    </w:p>
    <w:p>
      <w:pPr>
        <w:spacing w:line="560" w:lineRule="exact"/>
        <w:jc w:val="left"/>
        <w:rPr>
          <w:rFonts w:hint="default" w:ascii="Times New Roman" w:hAnsi="Times New Roman" w:eastAsia="仿宋_GB2312" w:cs="Times New Roman"/>
          <w:color w:val="000000"/>
          <w:sz w:val="32"/>
          <w:szCs w:val="32"/>
          <w:highlight w:val="none"/>
        </w:rPr>
        <w:sectPr>
          <w:pgSz w:w="11906" w:h="16838"/>
          <w:pgMar w:top="2098" w:right="1588" w:bottom="2098" w:left="1588" w:header="851" w:footer="1418" w:gutter="0"/>
          <w:pgNumType w:fmt="numberInDash"/>
          <w:cols w:space="720" w:num="1"/>
          <w:docGrid w:linePitch="312" w:charSpace="0"/>
        </w:sectPr>
      </w:pPr>
      <w:r>
        <w:rPr>
          <w:rFonts w:hint="default" w:ascii="Times New Roman" w:hAnsi="Times New Roman" w:eastAsia="仿宋_GB2312" w:cs="Times New Roman"/>
          <w:color w:val="000000"/>
          <w:sz w:val="32"/>
          <w:szCs w:val="32"/>
          <w:highlight w:val="none"/>
        </w:rPr>
        <w:t xml:space="preserve"> </w:t>
      </w:r>
    </w:p>
    <w:p>
      <w:pPr>
        <w:spacing w:line="560" w:lineRule="exact"/>
        <w:rPr>
          <w:rFonts w:hint="default" w:ascii="Times New Roman" w:hAnsi="Times New Roman" w:eastAsia="黑体" w:cs="Times New Roman"/>
          <w:color w:val="000000"/>
          <w:sz w:val="32"/>
          <w:szCs w:val="32"/>
          <w:highlight w:val="none"/>
        </w:rPr>
      </w:pPr>
      <w:r>
        <w:rPr>
          <w:rFonts w:hint="default" w:ascii="Times New Roman" w:hAnsi="Times New Roman" w:eastAsia="黑体" w:cs="Times New Roman"/>
          <w:color w:val="000000"/>
          <w:sz w:val="32"/>
          <w:szCs w:val="32"/>
          <w:highlight w:val="none"/>
        </w:rPr>
        <w:t>附</w:t>
      </w:r>
    </w:p>
    <w:p>
      <w:pPr>
        <w:spacing w:line="560" w:lineRule="exact"/>
        <w:rPr>
          <w:rFonts w:hint="default" w:ascii="Times New Roman" w:hAnsi="Times New Roman" w:eastAsia="黑体" w:cs="Times New Roman"/>
          <w:color w:val="000000"/>
          <w:sz w:val="32"/>
          <w:szCs w:val="32"/>
          <w:highlight w:val="none"/>
        </w:rPr>
      </w:pPr>
    </w:p>
    <w:p>
      <w:pPr>
        <w:spacing w:line="560" w:lineRule="exact"/>
        <w:jc w:val="center"/>
        <w:rPr>
          <w:rFonts w:hint="default" w:ascii="Times New Roman" w:hAnsi="Times New Roman" w:eastAsia="方正小标宋简体" w:cs="Times New Roman"/>
          <w:color w:val="000000"/>
          <w:sz w:val="36"/>
          <w:szCs w:val="36"/>
          <w:highlight w:val="none"/>
        </w:rPr>
      </w:pPr>
      <w:r>
        <w:rPr>
          <w:rFonts w:hint="default" w:ascii="Times New Roman" w:hAnsi="Times New Roman" w:eastAsia="方正小标宋简体" w:cs="Times New Roman"/>
          <w:color w:val="000000"/>
          <w:sz w:val="36"/>
          <w:szCs w:val="36"/>
          <w:highlight w:val="none"/>
        </w:rPr>
        <w:t>202</w:t>
      </w:r>
      <w:r>
        <w:rPr>
          <w:rFonts w:hint="eastAsia" w:ascii="Times New Roman" w:hAnsi="Times New Roman" w:eastAsia="方正小标宋简体" w:cs="Times New Roman"/>
          <w:color w:val="000000"/>
          <w:sz w:val="36"/>
          <w:szCs w:val="36"/>
          <w:highlight w:val="none"/>
          <w:lang w:val="en-US" w:eastAsia="zh-CN"/>
        </w:rPr>
        <w:t>3</w:t>
      </w:r>
      <w:r>
        <w:rPr>
          <w:rFonts w:hint="default" w:ascii="Times New Roman" w:hAnsi="Times New Roman" w:eastAsia="方正小标宋简体" w:cs="Times New Roman"/>
          <w:color w:val="000000"/>
          <w:sz w:val="36"/>
          <w:szCs w:val="36"/>
          <w:highlight w:val="none"/>
        </w:rPr>
        <w:t>年支持中小外贸企业拓市场项目内容及补助标准</w:t>
      </w:r>
    </w:p>
    <w:p>
      <w:pPr>
        <w:spacing w:line="560" w:lineRule="exact"/>
        <w:jc w:val="center"/>
        <w:rPr>
          <w:rFonts w:hint="default" w:ascii="Times New Roman" w:hAnsi="Times New Roman" w:eastAsia="黑体" w:cs="Times New Roman"/>
          <w:color w:val="000000"/>
          <w:kern w:val="0"/>
          <w:sz w:val="36"/>
          <w:szCs w:val="36"/>
          <w:highlight w:val="none"/>
        </w:rPr>
      </w:pPr>
    </w:p>
    <w:tbl>
      <w:tblPr>
        <w:tblStyle w:val="5"/>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0"/>
        <w:gridCol w:w="859"/>
        <w:gridCol w:w="1349"/>
        <w:gridCol w:w="995"/>
        <w:gridCol w:w="900"/>
        <w:gridCol w:w="43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3" w:hRule="atLeast"/>
          <w:tblHeader/>
        </w:trPr>
        <w:tc>
          <w:tcPr>
            <w:tcW w:w="262" w:type="pct"/>
            <w:noWrap w:val="0"/>
            <w:vAlign w:val="center"/>
          </w:tcPr>
          <w:p>
            <w:pPr>
              <w:widowControl/>
              <w:spacing w:line="300" w:lineRule="exact"/>
              <w:jc w:val="center"/>
              <w:rPr>
                <w:rFonts w:hint="default" w:ascii="Times New Roman" w:hAnsi="Times New Roman" w:eastAsia="黑体" w:cs="Times New Roman"/>
                <w:bCs/>
                <w:color w:val="000000"/>
                <w:kern w:val="0"/>
                <w:sz w:val="24"/>
                <w:highlight w:val="none"/>
              </w:rPr>
            </w:pPr>
            <w:r>
              <w:rPr>
                <w:rFonts w:hint="default" w:ascii="Times New Roman" w:hAnsi="Times New Roman" w:eastAsia="黑体" w:cs="Times New Roman"/>
                <w:bCs/>
                <w:color w:val="000000"/>
                <w:kern w:val="0"/>
                <w:sz w:val="24"/>
                <w:highlight w:val="none"/>
              </w:rPr>
              <w:t>编号</w:t>
            </w:r>
          </w:p>
        </w:tc>
        <w:tc>
          <w:tcPr>
            <w:tcW w:w="1234" w:type="pct"/>
            <w:gridSpan w:val="2"/>
            <w:noWrap w:val="0"/>
            <w:vAlign w:val="center"/>
          </w:tcPr>
          <w:p>
            <w:pPr>
              <w:widowControl/>
              <w:spacing w:line="300" w:lineRule="exact"/>
              <w:jc w:val="center"/>
              <w:rPr>
                <w:rFonts w:hint="default" w:ascii="Times New Roman" w:hAnsi="Times New Roman" w:eastAsia="黑体" w:cs="Times New Roman"/>
                <w:bCs/>
                <w:color w:val="000000"/>
                <w:kern w:val="0"/>
                <w:sz w:val="24"/>
                <w:highlight w:val="none"/>
              </w:rPr>
            </w:pPr>
            <w:r>
              <w:rPr>
                <w:rFonts w:hint="default" w:ascii="Times New Roman" w:hAnsi="Times New Roman" w:eastAsia="黑体" w:cs="Times New Roman"/>
                <w:bCs/>
                <w:color w:val="000000"/>
                <w:kern w:val="0"/>
                <w:sz w:val="24"/>
                <w:highlight w:val="none"/>
              </w:rPr>
              <w:t>支持内容</w:t>
            </w:r>
          </w:p>
        </w:tc>
        <w:tc>
          <w:tcPr>
            <w:tcW w:w="556" w:type="pct"/>
            <w:noWrap w:val="0"/>
            <w:vAlign w:val="center"/>
          </w:tcPr>
          <w:p>
            <w:pPr>
              <w:widowControl/>
              <w:spacing w:line="300" w:lineRule="exact"/>
              <w:jc w:val="center"/>
              <w:rPr>
                <w:rFonts w:hint="default" w:ascii="Times New Roman" w:hAnsi="Times New Roman" w:eastAsia="黑体" w:cs="Times New Roman"/>
                <w:bCs/>
                <w:color w:val="000000"/>
                <w:kern w:val="0"/>
                <w:sz w:val="24"/>
                <w:highlight w:val="none"/>
              </w:rPr>
            </w:pPr>
            <w:r>
              <w:rPr>
                <w:rFonts w:hint="default" w:ascii="Times New Roman" w:hAnsi="Times New Roman" w:eastAsia="黑体" w:cs="Times New Roman"/>
                <w:bCs/>
                <w:color w:val="000000"/>
                <w:kern w:val="0"/>
                <w:sz w:val="24"/>
                <w:highlight w:val="none"/>
              </w:rPr>
              <w:t>最高支持比例（%）</w:t>
            </w:r>
          </w:p>
        </w:tc>
        <w:tc>
          <w:tcPr>
            <w:tcW w:w="503" w:type="pct"/>
            <w:noWrap w:val="0"/>
            <w:vAlign w:val="center"/>
          </w:tcPr>
          <w:p>
            <w:pPr>
              <w:widowControl/>
              <w:spacing w:line="300" w:lineRule="exact"/>
              <w:jc w:val="center"/>
              <w:rPr>
                <w:rFonts w:hint="default" w:ascii="Times New Roman" w:hAnsi="Times New Roman" w:eastAsia="黑体" w:cs="Times New Roman"/>
                <w:bCs/>
                <w:color w:val="000000"/>
                <w:kern w:val="0"/>
                <w:sz w:val="24"/>
                <w:highlight w:val="none"/>
                <w:lang w:val="en-US" w:eastAsia="zh-CN"/>
              </w:rPr>
            </w:pPr>
            <w:r>
              <w:rPr>
                <w:rFonts w:hint="eastAsia" w:ascii="Times New Roman" w:hAnsi="Times New Roman" w:eastAsia="黑体" w:cs="Times New Roman"/>
                <w:bCs/>
                <w:color w:val="000000"/>
                <w:kern w:val="0"/>
                <w:sz w:val="24"/>
                <w:highlight w:val="none"/>
                <w:lang w:val="en-US" w:eastAsia="zh-CN"/>
              </w:rPr>
              <w:t>最高限额（元）</w:t>
            </w:r>
          </w:p>
        </w:tc>
        <w:tc>
          <w:tcPr>
            <w:tcW w:w="2443" w:type="pct"/>
            <w:noWrap w:val="0"/>
            <w:vAlign w:val="center"/>
          </w:tcPr>
          <w:p>
            <w:pPr>
              <w:widowControl/>
              <w:spacing w:line="300" w:lineRule="exact"/>
              <w:jc w:val="center"/>
              <w:rPr>
                <w:rFonts w:hint="default" w:ascii="Times New Roman" w:hAnsi="Times New Roman" w:eastAsia="黑体" w:cs="Times New Roman"/>
                <w:bCs/>
                <w:color w:val="000000"/>
                <w:kern w:val="0"/>
                <w:sz w:val="24"/>
                <w:highlight w:val="none"/>
              </w:rPr>
            </w:pPr>
            <w:r>
              <w:rPr>
                <w:rFonts w:hint="default" w:ascii="Times New Roman" w:hAnsi="Times New Roman" w:eastAsia="黑体" w:cs="Times New Roman"/>
                <w:bCs/>
                <w:color w:val="000000"/>
                <w:kern w:val="0"/>
                <w:sz w:val="24"/>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6" w:hRule="atLeast"/>
        </w:trPr>
        <w:tc>
          <w:tcPr>
            <w:tcW w:w="262" w:type="pct"/>
            <w:noWrap w:val="0"/>
            <w:vAlign w:val="center"/>
          </w:tcPr>
          <w:p>
            <w:pPr>
              <w:widowControl/>
              <w:spacing w:line="300" w:lineRule="exact"/>
              <w:jc w:val="center"/>
              <w:rPr>
                <w:rFonts w:hint="default" w:ascii="Times New Roman" w:hAnsi="Times New Roman" w:eastAsia="仿宋_GB2312" w:cs="Times New Roman"/>
                <w:bCs/>
                <w:color w:val="000000"/>
                <w:kern w:val="0"/>
                <w:szCs w:val="21"/>
                <w:highlight w:val="none"/>
              </w:rPr>
            </w:pPr>
            <w:r>
              <w:rPr>
                <w:rFonts w:hint="default" w:ascii="Times New Roman" w:hAnsi="Times New Roman" w:eastAsia="仿宋_GB2312" w:cs="Times New Roman"/>
                <w:bCs/>
                <w:color w:val="000000"/>
                <w:kern w:val="0"/>
                <w:szCs w:val="21"/>
                <w:highlight w:val="none"/>
              </w:rPr>
              <w:t>一</w:t>
            </w:r>
          </w:p>
        </w:tc>
        <w:tc>
          <w:tcPr>
            <w:tcW w:w="480" w:type="pct"/>
            <w:noWrap w:val="0"/>
            <w:vAlign w:val="center"/>
          </w:tcPr>
          <w:p>
            <w:pPr>
              <w:widowControl/>
              <w:spacing w:line="300" w:lineRule="exact"/>
              <w:jc w:val="center"/>
              <w:rPr>
                <w:rFonts w:hint="default" w:ascii="Times New Roman" w:hAnsi="Times New Roman" w:eastAsia="仿宋_GB2312" w:cs="Times New Roman"/>
                <w:bCs/>
                <w:color w:val="000000"/>
                <w:kern w:val="0"/>
                <w:szCs w:val="21"/>
                <w:highlight w:val="none"/>
              </w:rPr>
            </w:pPr>
            <w:r>
              <w:rPr>
                <w:rFonts w:hint="default" w:ascii="Times New Roman" w:hAnsi="Times New Roman" w:eastAsia="仿宋_GB2312" w:cs="Times New Roman"/>
                <w:bCs/>
                <w:color w:val="000000"/>
                <w:kern w:val="0"/>
                <w:szCs w:val="21"/>
                <w:highlight w:val="none"/>
              </w:rPr>
              <w:t>境外</w:t>
            </w:r>
          </w:p>
          <w:p>
            <w:pPr>
              <w:widowControl/>
              <w:spacing w:line="300" w:lineRule="exact"/>
              <w:jc w:val="center"/>
              <w:rPr>
                <w:rFonts w:hint="default" w:ascii="Times New Roman" w:hAnsi="Times New Roman" w:eastAsia="仿宋_GB2312" w:cs="Times New Roman"/>
                <w:bCs/>
                <w:color w:val="000000"/>
                <w:kern w:val="0"/>
                <w:szCs w:val="21"/>
                <w:highlight w:val="none"/>
              </w:rPr>
            </w:pPr>
            <w:r>
              <w:rPr>
                <w:rFonts w:hint="default" w:ascii="Times New Roman" w:hAnsi="Times New Roman" w:eastAsia="仿宋_GB2312" w:cs="Times New Roman"/>
                <w:bCs/>
                <w:color w:val="000000"/>
                <w:kern w:val="0"/>
                <w:szCs w:val="21"/>
                <w:highlight w:val="none"/>
              </w:rPr>
              <w:t>展览会</w:t>
            </w:r>
          </w:p>
        </w:tc>
        <w:tc>
          <w:tcPr>
            <w:tcW w:w="754" w:type="pct"/>
            <w:noWrap w:val="0"/>
            <w:vAlign w:val="center"/>
          </w:tcPr>
          <w:p>
            <w:pPr>
              <w:widowControl/>
              <w:spacing w:line="300" w:lineRule="exact"/>
              <w:jc w:val="center"/>
              <w:rPr>
                <w:rFonts w:hint="default" w:ascii="Times New Roman" w:hAnsi="Times New Roman" w:eastAsia="仿宋_GB2312" w:cs="Times New Roman"/>
                <w:color w:val="000000"/>
                <w:kern w:val="0"/>
                <w:szCs w:val="21"/>
                <w:highlight w:val="none"/>
              </w:rPr>
            </w:pPr>
            <w:r>
              <w:rPr>
                <w:rFonts w:hint="default" w:ascii="Times New Roman" w:hAnsi="Times New Roman" w:eastAsia="仿宋_GB2312" w:cs="Times New Roman"/>
                <w:color w:val="000000"/>
                <w:kern w:val="0"/>
                <w:szCs w:val="21"/>
                <w:highlight w:val="none"/>
              </w:rPr>
              <w:t>展位费（场地、基本展台、桌椅、照明）</w:t>
            </w:r>
          </w:p>
        </w:tc>
        <w:tc>
          <w:tcPr>
            <w:tcW w:w="556" w:type="pct"/>
            <w:noWrap w:val="0"/>
            <w:vAlign w:val="center"/>
          </w:tcPr>
          <w:p>
            <w:pPr>
              <w:widowControl/>
              <w:spacing w:line="300" w:lineRule="exact"/>
              <w:jc w:val="center"/>
              <w:rPr>
                <w:rFonts w:hint="default" w:ascii="Times New Roman" w:hAnsi="Times New Roman" w:eastAsia="仿宋_GB2312" w:cs="Times New Roman"/>
                <w:color w:val="000000"/>
                <w:kern w:val="0"/>
                <w:szCs w:val="21"/>
                <w:highlight w:val="none"/>
                <w:lang w:val="en-US"/>
              </w:rPr>
            </w:pPr>
            <w:r>
              <w:rPr>
                <w:rFonts w:hint="eastAsia" w:ascii="Times New Roman" w:hAnsi="Times New Roman" w:eastAsia="仿宋_GB2312" w:cs="Times New Roman"/>
                <w:color w:val="000000"/>
                <w:kern w:val="0"/>
                <w:szCs w:val="21"/>
                <w:highlight w:val="none"/>
                <w:lang w:val="en-US" w:eastAsia="zh-CN"/>
              </w:rPr>
              <w:t>60</w:t>
            </w:r>
          </w:p>
        </w:tc>
        <w:tc>
          <w:tcPr>
            <w:tcW w:w="503" w:type="pct"/>
            <w:noWrap w:val="0"/>
            <w:vAlign w:val="center"/>
          </w:tcPr>
          <w:p>
            <w:pPr>
              <w:widowControl/>
              <w:spacing w:line="300" w:lineRule="exact"/>
              <w:jc w:val="center"/>
              <w:rPr>
                <w:rFonts w:hint="default" w:ascii="Times New Roman" w:hAnsi="Times New Roman" w:eastAsia="仿宋_GB2312" w:cs="Times New Roman"/>
                <w:color w:val="000000"/>
                <w:kern w:val="0"/>
                <w:szCs w:val="21"/>
                <w:highlight w:val="none"/>
                <w:lang w:val="en-US" w:eastAsia="zh-CN"/>
              </w:rPr>
            </w:pPr>
            <w:r>
              <w:rPr>
                <w:rFonts w:hint="eastAsia" w:ascii="Times New Roman" w:hAnsi="Times New Roman" w:eastAsia="仿宋_GB2312" w:cs="Times New Roman"/>
                <w:color w:val="000000"/>
                <w:kern w:val="0"/>
                <w:szCs w:val="21"/>
                <w:highlight w:val="none"/>
                <w:lang w:val="en-US" w:eastAsia="zh-CN"/>
              </w:rPr>
              <w:t>见备注</w:t>
            </w:r>
          </w:p>
        </w:tc>
        <w:tc>
          <w:tcPr>
            <w:tcW w:w="2443" w:type="pct"/>
            <w:noWrap w:val="0"/>
            <w:vAlign w:val="center"/>
          </w:tcPr>
          <w:p>
            <w:pPr>
              <w:widowControl/>
              <w:spacing w:line="300" w:lineRule="exact"/>
              <w:jc w:val="left"/>
              <w:rPr>
                <w:rFonts w:hint="default" w:ascii="Times New Roman" w:hAnsi="Times New Roman" w:eastAsia="仿宋_GB2312" w:cs="Times New Roman"/>
                <w:color w:val="000000"/>
                <w:kern w:val="0"/>
                <w:szCs w:val="21"/>
                <w:highlight w:val="none"/>
              </w:rPr>
            </w:pPr>
            <w:r>
              <w:rPr>
                <w:rFonts w:hint="default" w:ascii="Times New Roman" w:hAnsi="Times New Roman" w:eastAsia="仿宋_GB2312" w:cs="Times New Roman"/>
                <w:color w:val="000000"/>
                <w:kern w:val="0"/>
                <w:szCs w:val="21"/>
                <w:highlight w:val="none"/>
              </w:rPr>
              <w:t>1.企业项目只支持展位费，报名费等其他经费不予支持；</w:t>
            </w:r>
          </w:p>
          <w:p>
            <w:pPr>
              <w:widowControl/>
              <w:spacing w:line="300" w:lineRule="exact"/>
              <w:jc w:val="left"/>
              <w:rPr>
                <w:rFonts w:hint="default" w:ascii="Times New Roman" w:hAnsi="Times New Roman" w:eastAsia="仿宋_GB2312" w:cs="Times New Roman"/>
                <w:color w:val="000000"/>
                <w:kern w:val="0"/>
                <w:szCs w:val="21"/>
                <w:highlight w:val="none"/>
                <w:lang w:eastAsia="zh-CN"/>
              </w:rPr>
            </w:pPr>
            <w:r>
              <w:rPr>
                <w:rFonts w:hint="default" w:ascii="Times New Roman" w:hAnsi="Times New Roman" w:eastAsia="仿宋_GB2312" w:cs="Times New Roman"/>
                <w:color w:val="000000"/>
                <w:kern w:val="0"/>
                <w:szCs w:val="21"/>
                <w:highlight w:val="none"/>
              </w:rPr>
              <w:t>2.欧盟和G7国家单个展位</w:t>
            </w:r>
            <w:r>
              <w:rPr>
                <w:rFonts w:hint="eastAsia" w:ascii="Times New Roman" w:hAnsi="Times New Roman" w:eastAsia="仿宋_GB2312" w:cs="Times New Roman"/>
                <w:color w:val="000000"/>
                <w:kern w:val="0"/>
                <w:szCs w:val="21"/>
                <w:highlight w:val="none"/>
                <w:lang w:val="en-US" w:eastAsia="zh-CN"/>
              </w:rPr>
              <w:t>3</w:t>
            </w:r>
            <w:r>
              <w:rPr>
                <w:rFonts w:hint="default" w:ascii="Times New Roman" w:hAnsi="Times New Roman" w:eastAsia="仿宋_GB2312" w:cs="Times New Roman"/>
                <w:color w:val="000000"/>
                <w:kern w:val="0"/>
                <w:szCs w:val="21"/>
                <w:highlight w:val="none"/>
              </w:rPr>
              <w:t>万元封顶，其他地区单个展位</w:t>
            </w:r>
            <w:r>
              <w:rPr>
                <w:rFonts w:hint="eastAsia" w:ascii="Times New Roman" w:hAnsi="Times New Roman" w:eastAsia="仿宋_GB2312" w:cs="Times New Roman"/>
                <w:color w:val="000000"/>
                <w:kern w:val="0"/>
                <w:szCs w:val="21"/>
                <w:highlight w:val="none"/>
                <w:lang w:val="en-US" w:eastAsia="zh-CN"/>
              </w:rPr>
              <w:t>1.5</w:t>
            </w:r>
            <w:r>
              <w:rPr>
                <w:rFonts w:hint="default" w:ascii="Times New Roman" w:hAnsi="Times New Roman" w:eastAsia="仿宋_GB2312" w:cs="Times New Roman"/>
                <w:color w:val="000000"/>
                <w:kern w:val="0"/>
                <w:szCs w:val="21"/>
                <w:highlight w:val="none"/>
              </w:rPr>
              <w:t>万元封顶</w:t>
            </w:r>
            <w:r>
              <w:rPr>
                <w:rFonts w:hint="default" w:ascii="Times New Roman" w:hAnsi="Times New Roman" w:eastAsia="仿宋_GB2312" w:cs="Times New Roman"/>
                <w:color w:val="000000"/>
                <w:kern w:val="0"/>
                <w:szCs w:val="21"/>
                <w:highlight w:val="none"/>
                <w:lang w:eastAsia="zh-CN"/>
              </w:rPr>
              <w:t>；</w:t>
            </w:r>
          </w:p>
          <w:p>
            <w:pPr>
              <w:widowControl/>
              <w:spacing w:line="300" w:lineRule="exact"/>
              <w:jc w:val="left"/>
              <w:rPr>
                <w:rFonts w:hint="default" w:ascii="Times New Roman" w:hAnsi="Times New Roman" w:eastAsia="仿宋_GB2312" w:cs="Times New Roman"/>
                <w:color w:val="000000"/>
                <w:kern w:val="0"/>
                <w:szCs w:val="21"/>
                <w:highlight w:val="none"/>
              </w:rPr>
            </w:pPr>
            <w:r>
              <w:rPr>
                <w:rFonts w:hint="default" w:ascii="Times New Roman" w:hAnsi="Times New Roman" w:eastAsia="仿宋_GB2312" w:cs="Times New Roman"/>
                <w:color w:val="000000"/>
                <w:kern w:val="0"/>
                <w:szCs w:val="21"/>
                <w:highlight w:val="none"/>
                <w:lang w:val="en-US" w:eastAsia="zh-CN"/>
              </w:rPr>
              <w:t>3.</w:t>
            </w:r>
            <w:r>
              <w:rPr>
                <w:rFonts w:hint="default" w:ascii="Times New Roman" w:hAnsi="Times New Roman" w:eastAsia="仿宋_GB2312" w:cs="Times New Roman"/>
                <w:color w:val="000000"/>
                <w:kern w:val="0"/>
                <w:szCs w:val="21"/>
                <w:highlight w:val="none"/>
              </w:rPr>
              <w:t>每家参展企业单个展会补助不超过4个展位。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6" w:hRule="atLeast"/>
        </w:trPr>
        <w:tc>
          <w:tcPr>
            <w:tcW w:w="262" w:type="pct"/>
            <w:vMerge w:val="restart"/>
            <w:noWrap w:val="0"/>
            <w:vAlign w:val="center"/>
          </w:tcPr>
          <w:p>
            <w:pPr>
              <w:widowControl/>
              <w:spacing w:line="300" w:lineRule="exact"/>
              <w:jc w:val="center"/>
              <w:rPr>
                <w:rFonts w:hint="default" w:ascii="Times New Roman" w:hAnsi="Times New Roman" w:eastAsia="仿宋_GB2312" w:cs="Times New Roman"/>
                <w:bCs/>
                <w:color w:val="000000"/>
                <w:kern w:val="0"/>
                <w:szCs w:val="21"/>
                <w:highlight w:val="none"/>
              </w:rPr>
            </w:pPr>
            <w:r>
              <w:rPr>
                <w:rFonts w:hint="default" w:ascii="Times New Roman" w:hAnsi="Times New Roman" w:eastAsia="仿宋_GB2312" w:cs="Times New Roman"/>
                <w:bCs/>
                <w:color w:val="000000"/>
                <w:kern w:val="0"/>
                <w:szCs w:val="21"/>
                <w:highlight w:val="none"/>
              </w:rPr>
              <w:t>二</w:t>
            </w:r>
          </w:p>
        </w:tc>
        <w:tc>
          <w:tcPr>
            <w:tcW w:w="480" w:type="pct"/>
            <w:vMerge w:val="restart"/>
            <w:noWrap w:val="0"/>
            <w:vAlign w:val="center"/>
          </w:tcPr>
          <w:p>
            <w:pPr>
              <w:widowControl/>
              <w:spacing w:line="300" w:lineRule="exact"/>
              <w:jc w:val="center"/>
              <w:rPr>
                <w:rFonts w:hint="default" w:ascii="Times New Roman" w:hAnsi="Times New Roman" w:eastAsia="仿宋_GB2312" w:cs="Times New Roman"/>
                <w:bCs/>
                <w:color w:val="000000"/>
                <w:kern w:val="0"/>
                <w:szCs w:val="21"/>
                <w:highlight w:val="none"/>
              </w:rPr>
            </w:pPr>
            <w:r>
              <w:rPr>
                <w:rFonts w:hint="default" w:ascii="Times New Roman" w:hAnsi="Times New Roman" w:eastAsia="仿宋_GB2312" w:cs="Times New Roman"/>
                <w:bCs/>
                <w:color w:val="000000"/>
                <w:kern w:val="0"/>
                <w:szCs w:val="21"/>
                <w:highlight w:val="none"/>
              </w:rPr>
              <w:t>认证</w:t>
            </w:r>
          </w:p>
        </w:tc>
        <w:tc>
          <w:tcPr>
            <w:tcW w:w="754" w:type="pct"/>
            <w:noWrap w:val="0"/>
            <w:vAlign w:val="center"/>
          </w:tcPr>
          <w:p>
            <w:pPr>
              <w:widowControl/>
              <w:spacing w:line="260" w:lineRule="exact"/>
              <w:jc w:val="center"/>
              <w:rPr>
                <w:rFonts w:hint="default" w:ascii="Times New Roman" w:hAnsi="Times New Roman" w:eastAsia="仿宋_GB2312" w:cs="Times New Roman"/>
                <w:color w:val="000000"/>
                <w:kern w:val="0"/>
                <w:szCs w:val="21"/>
                <w:highlight w:val="none"/>
              </w:rPr>
            </w:pPr>
            <w:r>
              <w:rPr>
                <w:rFonts w:hint="default" w:ascii="Times New Roman" w:hAnsi="Times New Roman" w:eastAsia="仿宋_GB2312" w:cs="Times New Roman"/>
                <w:color w:val="000000"/>
                <w:kern w:val="0"/>
                <w:szCs w:val="21"/>
                <w:highlight w:val="none"/>
              </w:rPr>
              <w:t>ISO9000系列质量管理体系标准认证</w:t>
            </w:r>
          </w:p>
        </w:tc>
        <w:tc>
          <w:tcPr>
            <w:tcW w:w="556" w:type="pct"/>
            <w:vMerge w:val="restart"/>
            <w:noWrap w:val="0"/>
            <w:vAlign w:val="center"/>
          </w:tcPr>
          <w:p>
            <w:pPr>
              <w:spacing w:line="300" w:lineRule="exact"/>
              <w:jc w:val="center"/>
              <w:rPr>
                <w:rFonts w:hint="default" w:ascii="Times New Roman" w:hAnsi="Times New Roman" w:eastAsia="仿宋_GB2312" w:cs="Times New Roman"/>
                <w:color w:val="000000"/>
                <w:kern w:val="0"/>
                <w:szCs w:val="21"/>
                <w:highlight w:val="none"/>
                <w:lang w:val="en-US" w:eastAsia="zh-CN"/>
              </w:rPr>
            </w:pPr>
            <w:r>
              <w:rPr>
                <w:rFonts w:hint="eastAsia" w:ascii="Times New Roman" w:hAnsi="Times New Roman" w:eastAsia="仿宋_GB2312" w:cs="Times New Roman"/>
                <w:color w:val="000000"/>
                <w:kern w:val="0"/>
                <w:szCs w:val="21"/>
                <w:highlight w:val="none"/>
                <w:lang w:val="en-US" w:eastAsia="zh-CN"/>
              </w:rPr>
              <w:t>60</w:t>
            </w:r>
          </w:p>
        </w:tc>
        <w:tc>
          <w:tcPr>
            <w:tcW w:w="503" w:type="pct"/>
            <w:vMerge w:val="restart"/>
            <w:noWrap w:val="0"/>
            <w:vAlign w:val="center"/>
          </w:tcPr>
          <w:p>
            <w:pPr>
              <w:spacing w:line="300" w:lineRule="exact"/>
              <w:jc w:val="center"/>
              <w:rPr>
                <w:rFonts w:hint="default" w:ascii="Times New Roman" w:hAnsi="Times New Roman" w:eastAsia="仿宋_GB2312" w:cs="Times New Roman"/>
                <w:color w:val="000000"/>
                <w:kern w:val="0"/>
                <w:szCs w:val="21"/>
                <w:highlight w:val="none"/>
                <w:lang w:val="en-US" w:eastAsia="zh-CN"/>
              </w:rPr>
            </w:pPr>
            <w:r>
              <w:rPr>
                <w:rFonts w:hint="eastAsia" w:ascii="Times New Roman" w:hAnsi="Times New Roman" w:eastAsia="仿宋_GB2312" w:cs="Times New Roman"/>
                <w:color w:val="000000"/>
                <w:kern w:val="0"/>
                <w:szCs w:val="21"/>
                <w:highlight w:val="none"/>
                <w:lang w:val="en-US" w:eastAsia="zh-CN"/>
              </w:rPr>
              <w:t>15000</w:t>
            </w:r>
          </w:p>
        </w:tc>
        <w:tc>
          <w:tcPr>
            <w:tcW w:w="2443" w:type="pct"/>
            <w:vMerge w:val="restart"/>
            <w:noWrap w:val="0"/>
            <w:vAlign w:val="center"/>
          </w:tcPr>
          <w:p>
            <w:pPr>
              <w:widowControl/>
              <w:spacing w:line="300" w:lineRule="exact"/>
              <w:jc w:val="left"/>
              <w:rPr>
                <w:rFonts w:hint="default" w:ascii="Times New Roman" w:hAnsi="Times New Roman" w:eastAsia="仿宋_GB2312" w:cs="Times New Roman"/>
                <w:color w:val="000000"/>
                <w:kern w:val="0"/>
                <w:szCs w:val="21"/>
                <w:highlight w:val="none"/>
              </w:rPr>
            </w:pPr>
            <w:r>
              <w:rPr>
                <w:rFonts w:hint="default" w:ascii="Times New Roman" w:hAnsi="Times New Roman" w:eastAsia="仿宋_GB2312" w:cs="Times New Roman"/>
                <w:color w:val="000000"/>
                <w:kern w:val="0"/>
                <w:szCs w:val="21"/>
                <w:highlight w:val="none"/>
              </w:rPr>
              <w:t>1.管理体系认证只对企业初次认证的认证费予以支持；产品认证只对认证过程中发生的认证费用或者产品检验检测费予以支持。两项认证的其他费用，比如代理费、咨询费、培训费、差旅费、年费等支出不予支持；</w:t>
            </w:r>
          </w:p>
          <w:p>
            <w:pPr>
              <w:widowControl/>
              <w:spacing w:line="300" w:lineRule="exact"/>
              <w:jc w:val="left"/>
              <w:rPr>
                <w:rFonts w:hint="default" w:ascii="Times New Roman" w:hAnsi="Times New Roman" w:eastAsia="仿宋_GB2312" w:cs="Times New Roman"/>
                <w:color w:val="000000"/>
                <w:kern w:val="0"/>
                <w:szCs w:val="21"/>
                <w:highlight w:val="none"/>
              </w:rPr>
            </w:pPr>
            <w:r>
              <w:rPr>
                <w:rFonts w:hint="default" w:ascii="Times New Roman" w:hAnsi="Times New Roman" w:eastAsia="仿宋_GB2312" w:cs="Times New Roman"/>
                <w:color w:val="000000"/>
                <w:kern w:val="0"/>
                <w:szCs w:val="21"/>
                <w:highlight w:val="none"/>
              </w:rPr>
              <w:t>2.管理体系认证机构需经中国认证认可监督管理委员会批准（可通过www.cnab.org.cn进行查询）；产品认证的机构应经各国认证监督主管部门批准；</w:t>
            </w:r>
          </w:p>
          <w:p>
            <w:pPr>
              <w:spacing w:line="300" w:lineRule="exact"/>
              <w:jc w:val="left"/>
              <w:rPr>
                <w:rFonts w:hint="default" w:ascii="Times New Roman" w:hAnsi="Times New Roman" w:eastAsia="仿宋_GB2312" w:cs="Times New Roman"/>
                <w:color w:val="000000"/>
                <w:kern w:val="0"/>
                <w:szCs w:val="21"/>
                <w:highlight w:val="none"/>
              </w:rPr>
            </w:pPr>
            <w:r>
              <w:rPr>
                <w:rFonts w:hint="default" w:ascii="Times New Roman" w:hAnsi="Times New Roman" w:eastAsia="仿宋_GB2312" w:cs="Times New Roman"/>
                <w:color w:val="000000"/>
                <w:kern w:val="0"/>
                <w:szCs w:val="21"/>
                <w:highlight w:val="none"/>
              </w:rPr>
              <w:t>3.项目时间以证书时间为准；</w:t>
            </w:r>
          </w:p>
          <w:p>
            <w:pPr>
              <w:spacing w:line="300" w:lineRule="exact"/>
              <w:jc w:val="left"/>
              <w:rPr>
                <w:rFonts w:hint="default" w:ascii="Times New Roman" w:hAnsi="Times New Roman" w:eastAsia="仿宋_GB2312" w:cs="Times New Roman"/>
                <w:color w:val="000000"/>
                <w:kern w:val="0"/>
                <w:szCs w:val="21"/>
                <w:highlight w:val="none"/>
              </w:rPr>
            </w:pPr>
            <w:r>
              <w:rPr>
                <w:rFonts w:hint="default" w:ascii="Times New Roman" w:hAnsi="Times New Roman" w:eastAsia="仿宋_GB2312" w:cs="Times New Roman"/>
                <w:color w:val="000000"/>
                <w:kern w:val="0"/>
                <w:szCs w:val="21"/>
                <w:highlight w:val="none"/>
              </w:rPr>
              <w:t>4.不同的认证应分别申请。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5" w:hRule="atLeast"/>
        </w:trPr>
        <w:tc>
          <w:tcPr>
            <w:tcW w:w="262" w:type="pct"/>
            <w:vMerge w:val="continue"/>
            <w:noWrap w:val="0"/>
            <w:vAlign w:val="center"/>
          </w:tcPr>
          <w:p>
            <w:pPr>
              <w:widowControl/>
              <w:spacing w:line="300" w:lineRule="exact"/>
              <w:jc w:val="left"/>
              <w:rPr>
                <w:rFonts w:hint="default" w:ascii="Times New Roman" w:hAnsi="Times New Roman" w:eastAsia="仿宋_GB2312" w:cs="Times New Roman"/>
                <w:bCs/>
                <w:color w:val="000000"/>
                <w:kern w:val="0"/>
                <w:szCs w:val="21"/>
                <w:highlight w:val="none"/>
              </w:rPr>
            </w:pPr>
          </w:p>
        </w:tc>
        <w:tc>
          <w:tcPr>
            <w:tcW w:w="480" w:type="pct"/>
            <w:vMerge w:val="continue"/>
            <w:noWrap w:val="0"/>
            <w:vAlign w:val="center"/>
          </w:tcPr>
          <w:p>
            <w:pPr>
              <w:widowControl/>
              <w:spacing w:line="300" w:lineRule="exact"/>
              <w:jc w:val="left"/>
              <w:rPr>
                <w:rFonts w:hint="default" w:ascii="Times New Roman" w:hAnsi="Times New Roman" w:eastAsia="仿宋_GB2312" w:cs="Times New Roman"/>
                <w:bCs/>
                <w:color w:val="000000"/>
                <w:kern w:val="0"/>
                <w:szCs w:val="21"/>
                <w:highlight w:val="none"/>
              </w:rPr>
            </w:pPr>
          </w:p>
        </w:tc>
        <w:tc>
          <w:tcPr>
            <w:tcW w:w="754" w:type="pct"/>
            <w:noWrap w:val="0"/>
            <w:vAlign w:val="center"/>
          </w:tcPr>
          <w:p>
            <w:pPr>
              <w:widowControl/>
              <w:spacing w:line="260" w:lineRule="exact"/>
              <w:jc w:val="center"/>
              <w:rPr>
                <w:rFonts w:hint="default" w:ascii="Times New Roman" w:hAnsi="Times New Roman" w:eastAsia="仿宋_GB2312" w:cs="Times New Roman"/>
                <w:color w:val="000000"/>
                <w:kern w:val="0"/>
                <w:szCs w:val="21"/>
                <w:highlight w:val="none"/>
              </w:rPr>
            </w:pPr>
            <w:r>
              <w:rPr>
                <w:rFonts w:hint="default" w:ascii="Times New Roman" w:hAnsi="Times New Roman" w:eastAsia="仿宋_GB2312" w:cs="Times New Roman"/>
                <w:color w:val="000000"/>
                <w:kern w:val="0"/>
                <w:szCs w:val="21"/>
                <w:highlight w:val="none"/>
              </w:rPr>
              <w:t>ISO14000系列环境管理体系标准认证</w:t>
            </w:r>
          </w:p>
        </w:tc>
        <w:tc>
          <w:tcPr>
            <w:tcW w:w="556" w:type="pct"/>
            <w:vMerge w:val="continue"/>
            <w:noWrap w:val="0"/>
            <w:vAlign w:val="center"/>
          </w:tcPr>
          <w:p>
            <w:pPr>
              <w:spacing w:line="300" w:lineRule="exact"/>
              <w:jc w:val="center"/>
              <w:rPr>
                <w:rFonts w:hint="default" w:ascii="Times New Roman" w:hAnsi="Times New Roman" w:eastAsia="仿宋_GB2312" w:cs="Times New Roman"/>
                <w:color w:val="000000"/>
                <w:kern w:val="0"/>
                <w:szCs w:val="21"/>
                <w:highlight w:val="none"/>
              </w:rPr>
            </w:pPr>
          </w:p>
        </w:tc>
        <w:tc>
          <w:tcPr>
            <w:tcW w:w="503" w:type="pct"/>
            <w:vMerge w:val="continue"/>
            <w:noWrap w:val="0"/>
            <w:vAlign w:val="center"/>
          </w:tcPr>
          <w:p>
            <w:pPr>
              <w:spacing w:line="300" w:lineRule="exact"/>
              <w:jc w:val="center"/>
              <w:rPr>
                <w:rFonts w:hint="default" w:ascii="Times New Roman" w:hAnsi="Times New Roman" w:eastAsia="仿宋_GB2312" w:cs="Times New Roman"/>
                <w:color w:val="000000"/>
                <w:kern w:val="0"/>
                <w:szCs w:val="21"/>
                <w:highlight w:val="none"/>
              </w:rPr>
            </w:pPr>
          </w:p>
        </w:tc>
        <w:tc>
          <w:tcPr>
            <w:tcW w:w="2443" w:type="pct"/>
            <w:vMerge w:val="continue"/>
            <w:noWrap w:val="0"/>
            <w:vAlign w:val="center"/>
          </w:tcPr>
          <w:p>
            <w:pPr>
              <w:spacing w:line="300" w:lineRule="exact"/>
              <w:jc w:val="left"/>
              <w:rPr>
                <w:rFonts w:hint="default" w:ascii="Times New Roman" w:hAnsi="Times New Roman" w:eastAsia="仿宋_GB2312" w:cs="Times New Roman"/>
                <w:color w:val="000000"/>
                <w:kern w:val="0"/>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7" w:hRule="atLeast"/>
        </w:trPr>
        <w:tc>
          <w:tcPr>
            <w:tcW w:w="262" w:type="pct"/>
            <w:vMerge w:val="continue"/>
            <w:noWrap w:val="0"/>
            <w:vAlign w:val="center"/>
          </w:tcPr>
          <w:p>
            <w:pPr>
              <w:widowControl/>
              <w:spacing w:line="300" w:lineRule="exact"/>
              <w:jc w:val="left"/>
              <w:rPr>
                <w:rFonts w:hint="default" w:ascii="Times New Roman" w:hAnsi="Times New Roman" w:eastAsia="仿宋_GB2312" w:cs="Times New Roman"/>
                <w:bCs/>
                <w:color w:val="000000"/>
                <w:kern w:val="0"/>
                <w:szCs w:val="21"/>
                <w:highlight w:val="none"/>
              </w:rPr>
            </w:pPr>
          </w:p>
        </w:tc>
        <w:tc>
          <w:tcPr>
            <w:tcW w:w="480" w:type="pct"/>
            <w:vMerge w:val="continue"/>
            <w:noWrap w:val="0"/>
            <w:vAlign w:val="center"/>
          </w:tcPr>
          <w:p>
            <w:pPr>
              <w:widowControl/>
              <w:spacing w:line="300" w:lineRule="exact"/>
              <w:jc w:val="left"/>
              <w:rPr>
                <w:rFonts w:hint="default" w:ascii="Times New Roman" w:hAnsi="Times New Roman" w:eastAsia="仿宋_GB2312" w:cs="Times New Roman"/>
                <w:bCs/>
                <w:color w:val="000000"/>
                <w:kern w:val="0"/>
                <w:szCs w:val="21"/>
                <w:highlight w:val="none"/>
              </w:rPr>
            </w:pPr>
          </w:p>
        </w:tc>
        <w:tc>
          <w:tcPr>
            <w:tcW w:w="754" w:type="pct"/>
            <w:noWrap w:val="0"/>
            <w:vAlign w:val="center"/>
          </w:tcPr>
          <w:p>
            <w:pPr>
              <w:widowControl/>
              <w:spacing w:line="260" w:lineRule="exact"/>
              <w:jc w:val="center"/>
              <w:rPr>
                <w:rFonts w:hint="default" w:ascii="Times New Roman" w:hAnsi="Times New Roman" w:eastAsia="仿宋_GB2312" w:cs="Times New Roman"/>
                <w:color w:val="000000"/>
                <w:kern w:val="0"/>
                <w:szCs w:val="21"/>
                <w:highlight w:val="none"/>
              </w:rPr>
            </w:pPr>
            <w:r>
              <w:rPr>
                <w:rFonts w:hint="default" w:ascii="Times New Roman" w:hAnsi="Times New Roman" w:eastAsia="仿宋_GB2312" w:cs="Times New Roman"/>
                <w:color w:val="000000"/>
                <w:kern w:val="0"/>
                <w:szCs w:val="21"/>
                <w:highlight w:val="none"/>
              </w:rPr>
              <w:t>职业安全管理体系认证</w:t>
            </w:r>
          </w:p>
        </w:tc>
        <w:tc>
          <w:tcPr>
            <w:tcW w:w="556" w:type="pct"/>
            <w:vMerge w:val="continue"/>
            <w:noWrap w:val="0"/>
            <w:vAlign w:val="center"/>
          </w:tcPr>
          <w:p>
            <w:pPr>
              <w:spacing w:line="300" w:lineRule="exact"/>
              <w:jc w:val="center"/>
              <w:rPr>
                <w:rFonts w:hint="default" w:ascii="Times New Roman" w:hAnsi="Times New Roman" w:eastAsia="仿宋_GB2312" w:cs="Times New Roman"/>
                <w:color w:val="000000"/>
                <w:kern w:val="0"/>
                <w:szCs w:val="21"/>
                <w:highlight w:val="none"/>
              </w:rPr>
            </w:pPr>
          </w:p>
        </w:tc>
        <w:tc>
          <w:tcPr>
            <w:tcW w:w="503" w:type="pct"/>
            <w:vMerge w:val="restart"/>
            <w:noWrap w:val="0"/>
            <w:vAlign w:val="center"/>
          </w:tcPr>
          <w:p>
            <w:pPr>
              <w:spacing w:line="300" w:lineRule="exact"/>
              <w:jc w:val="center"/>
              <w:rPr>
                <w:rFonts w:hint="default" w:ascii="Times New Roman" w:hAnsi="Times New Roman" w:eastAsia="仿宋_GB2312" w:cs="Times New Roman"/>
                <w:color w:val="000000"/>
                <w:kern w:val="0"/>
                <w:szCs w:val="21"/>
                <w:highlight w:val="none"/>
                <w:lang w:val="en-US" w:eastAsia="zh-CN"/>
              </w:rPr>
            </w:pPr>
            <w:r>
              <w:rPr>
                <w:rFonts w:hint="eastAsia" w:ascii="Times New Roman" w:hAnsi="Times New Roman" w:eastAsia="仿宋_GB2312" w:cs="Times New Roman"/>
                <w:color w:val="000000"/>
                <w:kern w:val="0"/>
                <w:szCs w:val="21"/>
                <w:highlight w:val="none"/>
                <w:lang w:val="en-US" w:eastAsia="zh-CN"/>
              </w:rPr>
              <w:t>80000</w:t>
            </w:r>
          </w:p>
        </w:tc>
        <w:tc>
          <w:tcPr>
            <w:tcW w:w="2443" w:type="pct"/>
            <w:vMerge w:val="continue"/>
            <w:noWrap w:val="0"/>
            <w:vAlign w:val="center"/>
          </w:tcPr>
          <w:p>
            <w:pPr>
              <w:spacing w:line="300" w:lineRule="exact"/>
              <w:jc w:val="left"/>
              <w:rPr>
                <w:rFonts w:hint="default" w:ascii="Times New Roman" w:hAnsi="Times New Roman" w:eastAsia="仿宋_GB2312" w:cs="Times New Roman"/>
                <w:color w:val="000000"/>
                <w:kern w:val="0"/>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trPr>
        <w:tc>
          <w:tcPr>
            <w:tcW w:w="262" w:type="pct"/>
            <w:vMerge w:val="continue"/>
            <w:noWrap w:val="0"/>
            <w:vAlign w:val="center"/>
          </w:tcPr>
          <w:p>
            <w:pPr>
              <w:widowControl/>
              <w:spacing w:line="300" w:lineRule="exact"/>
              <w:jc w:val="left"/>
              <w:rPr>
                <w:rFonts w:hint="default" w:ascii="Times New Roman" w:hAnsi="Times New Roman" w:eastAsia="仿宋_GB2312" w:cs="Times New Roman"/>
                <w:bCs/>
                <w:color w:val="000000"/>
                <w:kern w:val="0"/>
                <w:szCs w:val="21"/>
                <w:highlight w:val="none"/>
              </w:rPr>
            </w:pPr>
          </w:p>
        </w:tc>
        <w:tc>
          <w:tcPr>
            <w:tcW w:w="480" w:type="pct"/>
            <w:vMerge w:val="continue"/>
            <w:noWrap w:val="0"/>
            <w:vAlign w:val="center"/>
          </w:tcPr>
          <w:p>
            <w:pPr>
              <w:widowControl/>
              <w:spacing w:line="300" w:lineRule="exact"/>
              <w:jc w:val="left"/>
              <w:rPr>
                <w:rFonts w:hint="default" w:ascii="Times New Roman" w:hAnsi="Times New Roman" w:eastAsia="仿宋_GB2312" w:cs="Times New Roman"/>
                <w:bCs/>
                <w:color w:val="000000"/>
                <w:kern w:val="0"/>
                <w:szCs w:val="21"/>
                <w:highlight w:val="none"/>
              </w:rPr>
            </w:pPr>
          </w:p>
        </w:tc>
        <w:tc>
          <w:tcPr>
            <w:tcW w:w="754" w:type="pct"/>
            <w:noWrap w:val="0"/>
            <w:vAlign w:val="center"/>
          </w:tcPr>
          <w:p>
            <w:pPr>
              <w:widowControl/>
              <w:spacing w:line="260" w:lineRule="exact"/>
              <w:jc w:val="center"/>
              <w:rPr>
                <w:rFonts w:hint="default" w:ascii="Times New Roman" w:hAnsi="Times New Roman" w:eastAsia="仿宋_GB2312" w:cs="Times New Roman"/>
                <w:color w:val="000000"/>
                <w:kern w:val="0"/>
                <w:szCs w:val="21"/>
                <w:highlight w:val="none"/>
              </w:rPr>
            </w:pPr>
            <w:r>
              <w:rPr>
                <w:rFonts w:hint="default" w:ascii="Times New Roman" w:hAnsi="Times New Roman" w:eastAsia="仿宋_GB2312" w:cs="Times New Roman"/>
                <w:color w:val="000000"/>
                <w:kern w:val="0"/>
                <w:szCs w:val="21"/>
                <w:highlight w:val="none"/>
              </w:rPr>
              <w:t>卫生管理体系认证</w:t>
            </w:r>
          </w:p>
        </w:tc>
        <w:tc>
          <w:tcPr>
            <w:tcW w:w="556" w:type="pct"/>
            <w:vMerge w:val="continue"/>
            <w:noWrap w:val="0"/>
            <w:vAlign w:val="center"/>
          </w:tcPr>
          <w:p>
            <w:pPr>
              <w:spacing w:line="300" w:lineRule="exact"/>
              <w:jc w:val="center"/>
              <w:rPr>
                <w:rFonts w:hint="default" w:ascii="Times New Roman" w:hAnsi="Times New Roman" w:eastAsia="仿宋_GB2312" w:cs="Times New Roman"/>
                <w:color w:val="000000"/>
                <w:kern w:val="0"/>
                <w:szCs w:val="21"/>
                <w:highlight w:val="none"/>
              </w:rPr>
            </w:pPr>
          </w:p>
        </w:tc>
        <w:tc>
          <w:tcPr>
            <w:tcW w:w="503" w:type="pct"/>
            <w:vMerge w:val="continue"/>
            <w:noWrap w:val="0"/>
            <w:vAlign w:val="center"/>
          </w:tcPr>
          <w:p>
            <w:pPr>
              <w:spacing w:line="300" w:lineRule="exact"/>
              <w:jc w:val="center"/>
              <w:rPr>
                <w:rFonts w:hint="default" w:ascii="Times New Roman" w:hAnsi="Times New Roman" w:eastAsia="仿宋_GB2312" w:cs="Times New Roman"/>
                <w:color w:val="000000"/>
                <w:kern w:val="0"/>
                <w:szCs w:val="21"/>
                <w:highlight w:val="none"/>
              </w:rPr>
            </w:pPr>
          </w:p>
        </w:tc>
        <w:tc>
          <w:tcPr>
            <w:tcW w:w="2443" w:type="pct"/>
            <w:vMerge w:val="continue"/>
            <w:noWrap w:val="0"/>
            <w:vAlign w:val="center"/>
          </w:tcPr>
          <w:p>
            <w:pPr>
              <w:spacing w:line="300" w:lineRule="exact"/>
              <w:jc w:val="left"/>
              <w:rPr>
                <w:rFonts w:hint="default" w:ascii="Times New Roman" w:hAnsi="Times New Roman" w:eastAsia="仿宋_GB2312" w:cs="Times New Roman"/>
                <w:color w:val="000000"/>
                <w:kern w:val="0"/>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262" w:type="pct"/>
            <w:vMerge w:val="continue"/>
            <w:noWrap w:val="0"/>
            <w:vAlign w:val="center"/>
          </w:tcPr>
          <w:p>
            <w:pPr>
              <w:widowControl/>
              <w:spacing w:line="300" w:lineRule="exact"/>
              <w:jc w:val="left"/>
              <w:rPr>
                <w:rFonts w:hint="default" w:ascii="Times New Roman" w:hAnsi="Times New Roman" w:eastAsia="仿宋_GB2312" w:cs="Times New Roman"/>
                <w:bCs/>
                <w:color w:val="000000"/>
                <w:kern w:val="0"/>
                <w:szCs w:val="21"/>
                <w:highlight w:val="none"/>
              </w:rPr>
            </w:pPr>
          </w:p>
        </w:tc>
        <w:tc>
          <w:tcPr>
            <w:tcW w:w="480" w:type="pct"/>
            <w:vMerge w:val="continue"/>
            <w:noWrap w:val="0"/>
            <w:vAlign w:val="center"/>
          </w:tcPr>
          <w:p>
            <w:pPr>
              <w:widowControl/>
              <w:spacing w:line="300" w:lineRule="exact"/>
              <w:jc w:val="left"/>
              <w:rPr>
                <w:rFonts w:hint="default" w:ascii="Times New Roman" w:hAnsi="Times New Roman" w:eastAsia="仿宋_GB2312" w:cs="Times New Roman"/>
                <w:bCs/>
                <w:color w:val="000000"/>
                <w:kern w:val="0"/>
                <w:szCs w:val="21"/>
                <w:highlight w:val="none"/>
              </w:rPr>
            </w:pPr>
          </w:p>
        </w:tc>
        <w:tc>
          <w:tcPr>
            <w:tcW w:w="754" w:type="pct"/>
            <w:noWrap w:val="0"/>
            <w:vAlign w:val="center"/>
          </w:tcPr>
          <w:p>
            <w:pPr>
              <w:widowControl/>
              <w:spacing w:line="260" w:lineRule="exact"/>
              <w:jc w:val="center"/>
              <w:rPr>
                <w:rFonts w:hint="default" w:ascii="Times New Roman" w:hAnsi="Times New Roman" w:eastAsia="仿宋_GB2312" w:cs="Times New Roman"/>
                <w:color w:val="000000"/>
                <w:kern w:val="0"/>
                <w:szCs w:val="21"/>
                <w:highlight w:val="none"/>
              </w:rPr>
            </w:pPr>
            <w:r>
              <w:rPr>
                <w:rFonts w:hint="default" w:ascii="Times New Roman" w:hAnsi="Times New Roman" w:eastAsia="仿宋_GB2312" w:cs="Times New Roman"/>
                <w:color w:val="000000"/>
                <w:kern w:val="0"/>
                <w:szCs w:val="21"/>
                <w:highlight w:val="none"/>
              </w:rPr>
              <w:t>其他管理体系认证</w:t>
            </w:r>
          </w:p>
        </w:tc>
        <w:tc>
          <w:tcPr>
            <w:tcW w:w="556" w:type="pct"/>
            <w:vMerge w:val="continue"/>
            <w:noWrap w:val="0"/>
            <w:vAlign w:val="center"/>
          </w:tcPr>
          <w:p>
            <w:pPr>
              <w:spacing w:line="300" w:lineRule="exact"/>
              <w:jc w:val="center"/>
              <w:rPr>
                <w:rFonts w:hint="default" w:ascii="Times New Roman" w:hAnsi="Times New Roman" w:eastAsia="仿宋_GB2312" w:cs="Times New Roman"/>
                <w:color w:val="000000"/>
                <w:kern w:val="0"/>
                <w:szCs w:val="21"/>
                <w:highlight w:val="none"/>
              </w:rPr>
            </w:pPr>
          </w:p>
        </w:tc>
        <w:tc>
          <w:tcPr>
            <w:tcW w:w="503" w:type="pct"/>
            <w:vMerge w:val="continue"/>
            <w:noWrap w:val="0"/>
            <w:vAlign w:val="center"/>
          </w:tcPr>
          <w:p>
            <w:pPr>
              <w:spacing w:line="300" w:lineRule="exact"/>
              <w:jc w:val="center"/>
              <w:rPr>
                <w:rFonts w:hint="default" w:ascii="Times New Roman" w:hAnsi="Times New Roman" w:eastAsia="仿宋_GB2312" w:cs="Times New Roman"/>
                <w:color w:val="000000"/>
                <w:kern w:val="0"/>
                <w:szCs w:val="21"/>
                <w:highlight w:val="none"/>
              </w:rPr>
            </w:pPr>
          </w:p>
        </w:tc>
        <w:tc>
          <w:tcPr>
            <w:tcW w:w="2443" w:type="pct"/>
            <w:vMerge w:val="continue"/>
            <w:noWrap w:val="0"/>
            <w:vAlign w:val="center"/>
          </w:tcPr>
          <w:p>
            <w:pPr>
              <w:spacing w:line="300" w:lineRule="exact"/>
              <w:jc w:val="left"/>
              <w:rPr>
                <w:rFonts w:hint="default" w:ascii="Times New Roman" w:hAnsi="Times New Roman" w:eastAsia="仿宋_GB2312" w:cs="Times New Roman"/>
                <w:color w:val="000000"/>
                <w:kern w:val="0"/>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trPr>
        <w:tc>
          <w:tcPr>
            <w:tcW w:w="262" w:type="pct"/>
            <w:vMerge w:val="continue"/>
            <w:tcBorders>
              <w:bottom w:val="single" w:color="auto" w:sz="4" w:space="0"/>
            </w:tcBorders>
            <w:noWrap w:val="0"/>
            <w:vAlign w:val="center"/>
          </w:tcPr>
          <w:p>
            <w:pPr>
              <w:spacing w:line="300" w:lineRule="exact"/>
              <w:jc w:val="center"/>
              <w:rPr>
                <w:rFonts w:hint="default" w:ascii="Times New Roman" w:hAnsi="Times New Roman" w:eastAsia="仿宋_GB2312" w:cs="Times New Roman"/>
                <w:bCs/>
                <w:color w:val="000000"/>
                <w:kern w:val="0"/>
                <w:szCs w:val="21"/>
                <w:highlight w:val="none"/>
              </w:rPr>
            </w:pPr>
          </w:p>
        </w:tc>
        <w:tc>
          <w:tcPr>
            <w:tcW w:w="480" w:type="pct"/>
            <w:vMerge w:val="continue"/>
            <w:tcBorders>
              <w:bottom w:val="single" w:color="auto" w:sz="4" w:space="0"/>
            </w:tcBorders>
            <w:noWrap w:val="0"/>
            <w:vAlign w:val="center"/>
          </w:tcPr>
          <w:p>
            <w:pPr>
              <w:spacing w:line="300" w:lineRule="exact"/>
              <w:jc w:val="center"/>
              <w:rPr>
                <w:rFonts w:hint="default" w:ascii="Times New Roman" w:hAnsi="Times New Roman" w:eastAsia="仿宋_GB2312" w:cs="Times New Roman"/>
                <w:bCs/>
                <w:color w:val="000000"/>
                <w:kern w:val="0"/>
                <w:szCs w:val="21"/>
                <w:highlight w:val="none"/>
              </w:rPr>
            </w:pPr>
          </w:p>
        </w:tc>
        <w:tc>
          <w:tcPr>
            <w:tcW w:w="754" w:type="pct"/>
            <w:tcBorders>
              <w:bottom w:val="single" w:color="auto" w:sz="4" w:space="0"/>
            </w:tcBorders>
            <w:noWrap w:val="0"/>
            <w:vAlign w:val="center"/>
          </w:tcPr>
          <w:p>
            <w:pPr>
              <w:widowControl/>
              <w:spacing w:line="260" w:lineRule="exact"/>
              <w:jc w:val="center"/>
              <w:rPr>
                <w:rFonts w:hint="default" w:ascii="Times New Roman" w:hAnsi="Times New Roman" w:eastAsia="仿宋_GB2312" w:cs="Times New Roman"/>
                <w:color w:val="000000"/>
                <w:kern w:val="0"/>
                <w:szCs w:val="21"/>
                <w:highlight w:val="none"/>
              </w:rPr>
            </w:pPr>
            <w:r>
              <w:rPr>
                <w:rFonts w:hint="default" w:ascii="Times New Roman" w:hAnsi="Times New Roman" w:eastAsia="仿宋_GB2312" w:cs="Times New Roman"/>
                <w:color w:val="000000"/>
                <w:kern w:val="0"/>
                <w:szCs w:val="21"/>
                <w:highlight w:val="none"/>
              </w:rPr>
              <w:t>产品认证</w:t>
            </w:r>
          </w:p>
        </w:tc>
        <w:tc>
          <w:tcPr>
            <w:tcW w:w="556" w:type="pct"/>
            <w:vMerge w:val="continue"/>
            <w:tcBorders>
              <w:bottom w:val="single" w:color="auto" w:sz="4" w:space="0"/>
            </w:tcBorders>
            <w:noWrap w:val="0"/>
            <w:vAlign w:val="center"/>
          </w:tcPr>
          <w:p>
            <w:pPr>
              <w:spacing w:line="300" w:lineRule="exact"/>
              <w:jc w:val="center"/>
              <w:rPr>
                <w:rFonts w:hint="default" w:ascii="Times New Roman" w:hAnsi="Times New Roman" w:eastAsia="仿宋_GB2312" w:cs="Times New Roman"/>
                <w:color w:val="000000"/>
                <w:kern w:val="0"/>
                <w:szCs w:val="21"/>
                <w:highlight w:val="none"/>
              </w:rPr>
            </w:pPr>
          </w:p>
        </w:tc>
        <w:tc>
          <w:tcPr>
            <w:tcW w:w="503" w:type="pct"/>
            <w:tcBorders>
              <w:bottom w:val="single" w:color="auto" w:sz="4" w:space="0"/>
            </w:tcBorders>
            <w:noWrap w:val="0"/>
            <w:vAlign w:val="center"/>
          </w:tcPr>
          <w:p>
            <w:pPr>
              <w:spacing w:line="300" w:lineRule="exact"/>
              <w:jc w:val="center"/>
              <w:rPr>
                <w:rFonts w:hint="default" w:ascii="Times New Roman" w:hAnsi="Times New Roman" w:eastAsia="仿宋_GB2312" w:cs="Times New Roman"/>
                <w:color w:val="000000"/>
                <w:kern w:val="0"/>
                <w:szCs w:val="21"/>
                <w:highlight w:val="none"/>
                <w:lang w:val="en-US" w:eastAsia="zh-CN"/>
              </w:rPr>
            </w:pPr>
            <w:r>
              <w:rPr>
                <w:rFonts w:hint="eastAsia" w:ascii="Times New Roman" w:hAnsi="Times New Roman" w:eastAsia="仿宋_GB2312" w:cs="Times New Roman"/>
                <w:color w:val="000000"/>
                <w:kern w:val="0"/>
                <w:szCs w:val="21"/>
                <w:highlight w:val="none"/>
                <w:lang w:val="en-US" w:eastAsia="zh-CN"/>
              </w:rPr>
              <w:t>70000</w:t>
            </w:r>
          </w:p>
        </w:tc>
        <w:tc>
          <w:tcPr>
            <w:tcW w:w="2443" w:type="pct"/>
            <w:vMerge w:val="continue"/>
            <w:tcBorders>
              <w:bottom w:val="single" w:color="auto" w:sz="4" w:space="0"/>
            </w:tcBorders>
            <w:noWrap w:val="0"/>
            <w:vAlign w:val="center"/>
          </w:tcPr>
          <w:p>
            <w:pPr>
              <w:spacing w:line="300" w:lineRule="exact"/>
              <w:jc w:val="left"/>
              <w:rPr>
                <w:rFonts w:hint="default" w:ascii="Times New Roman" w:hAnsi="Times New Roman" w:eastAsia="仿宋_GB2312" w:cs="Times New Roman"/>
                <w:color w:val="000000"/>
                <w:kern w:val="0"/>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38" w:hRule="atLeast"/>
        </w:trPr>
        <w:tc>
          <w:tcPr>
            <w:tcW w:w="262" w:type="pct"/>
            <w:tcBorders>
              <w:bottom w:val="single" w:color="auto" w:sz="4" w:space="0"/>
            </w:tcBorders>
            <w:noWrap w:val="0"/>
            <w:vAlign w:val="center"/>
          </w:tcPr>
          <w:p>
            <w:pPr>
              <w:widowControl/>
              <w:spacing w:line="300" w:lineRule="exact"/>
              <w:jc w:val="center"/>
              <w:rPr>
                <w:rFonts w:hint="default" w:ascii="Times New Roman" w:hAnsi="Times New Roman" w:eastAsia="仿宋_GB2312" w:cs="Times New Roman"/>
                <w:bCs/>
                <w:color w:val="000000"/>
                <w:kern w:val="0"/>
                <w:szCs w:val="21"/>
                <w:highlight w:val="none"/>
              </w:rPr>
            </w:pPr>
            <w:r>
              <w:rPr>
                <w:rFonts w:hint="default" w:ascii="Times New Roman" w:hAnsi="Times New Roman" w:eastAsia="仿宋_GB2312" w:cs="Times New Roman"/>
                <w:bCs/>
                <w:color w:val="000000"/>
                <w:kern w:val="0"/>
                <w:szCs w:val="21"/>
                <w:highlight w:val="none"/>
              </w:rPr>
              <w:t>三</w:t>
            </w:r>
          </w:p>
        </w:tc>
        <w:tc>
          <w:tcPr>
            <w:tcW w:w="480" w:type="pct"/>
            <w:tcBorders>
              <w:bottom w:val="single" w:color="auto" w:sz="4" w:space="0"/>
            </w:tcBorders>
            <w:noWrap w:val="0"/>
            <w:vAlign w:val="center"/>
          </w:tcPr>
          <w:p>
            <w:pPr>
              <w:widowControl/>
              <w:spacing w:line="300" w:lineRule="exact"/>
              <w:jc w:val="center"/>
              <w:rPr>
                <w:rFonts w:hint="default" w:ascii="Times New Roman" w:hAnsi="Times New Roman" w:eastAsia="仿宋_GB2312" w:cs="Times New Roman"/>
                <w:bCs/>
                <w:color w:val="000000"/>
                <w:kern w:val="0"/>
                <w:szCs w:val="21"/>
                <w:highlight w:val="none"/>
              </w:rPr>
            </w:pPr>
            <w:r>
              <w:rPr>
                <w:rFonts w:hint="default" w:ascii="Times New Roman" w:hAnsi="Times New Roman" w:eastAsia="仿宋_GB2312" w:cs="Times New Roman"/>
                <w:bCs/>
                <w:color w:val="000000"/>
                <w:kern w:val="0"/>
                <w:szCs w:val="21"/>
                <w:highlight w:val="none"/>
              </w:rPr>
              <w:t>商标注册</w:t>
            </w:r>
          </w:p>
        </w:tc>
        <w:tc>
          <w:tcPr>
            <w:tcW w:w="754" w:type="pct"/>
            <w:tcBorders>
              <w:bottom w:val="single" w:color="auto" w:sz="4" w:space="0"/>
            </w:tcBorders>
            <w:noWrap w:val="0"/>
            <w:vAlign w:val="center"/>
          </w:tcPr>
          <w:p>
            <w:pPr>
              <w:spacing w:line="300" w:lineRule="exact"/>
              <w:jc w:val="center"/>
              <w:rPr>
                <w:rFonts w:hint="default" w:ascii="Times New Roman" w:hAnsi="Times New Roman" w:eastAsia="仿宋_GB2312" w:cs="Times New Roman"/>
                <w:color w:val="000000"/>
                <w:kern w:val="0"/>
                <w:szCs w:val="21"/>
                <w:highlight w:val="none"/>
              </w:rPr>
            </w:pPr>
            <w:r>
              <w:rPr>
                <w:rFonts w:hint="default" w:ascii="Times New Roman" w:hAnsi="Times New Roman" w:eastAsia="仿宋_GB2312" w:cs="Times New Roman"/>
                <w:color w:val="000000"/>
                <w:kern w:val="0"/>
                <w:szCs w:val="21"/>
                <w:highlight w:val="none"/>
              </w:rPr>
              <w:t>境外商标注册</w:t>
            </w:r>
          </w:p>
        </w:tc>
        <w:tc>
          <w:tcPr>
            <w:tcW w:w="556" w:type="pct"/>
            <w:noWrap w:val="0"/>
            <w:vAlign w:val="center"/>
          </w:tcPr>
          <w:p>
            <w:pPr>
              <w:widowControl/>
              <w:spacing w:line="300" w:lineRule="exact"/>
              <w:jc w:val="center"/>
              <w:rPr>
                <w:rFonts w:hint="default" w:ascii="Times New Roman" w:hAnsi="Times New Roman" w:eastAsia="仿宋_GB2312" w:cs="Times New Roman"/>
                <w:color w:val="000000"/>
                <w:kern w:val="0"/>
                <w:szCs w:val="21"/>
                <w:highlight w:val="none"/>
                <w:lang w:val="en-US" w:eastAsia="zh-CN"/>
              </w:rPr>
            </w:pPr>
            <w:r>
              <w:rPr>
                <w:rFonts w:hint="eastAsia" w:ascii="Times New Roman" w:hAnsi="Times New Roman" w:eastAsia="仿宋_GB2312" w:cs="Times New Roman"/>
                <w:color w:val="000000"/>
                <w:kern w:val="0"/>
                <w:szCs w:val="21"/>
                <w:highlight w:val="none"/>
                <w:lang w:val="en-US" w:eastAsia="zh-CN"/>
              </w:rPr>
              <w:t>60</w:t>
            </w:r>
          </w:p>
        </w:tc>
        <w:tc>
          <w:tcPr>
            <w:tcW w:w="503" w:type="pct"/>
            <w:tcBorders>
              <w:bottom w:val="single" w:color="auto" w:sz="4" w:space="0"/>
            </w:tcBorders>
            <w:noWrap w:val="0"/>
            <w:vAlign w:val="center"/>
          </w:tcPr>
          <w:p>
            <w:pPr>
              <w:widowControl/>
              <w:spacing w:line="300" w:lineRule="exact"/>
              <w:jc w:val="center"/>
              <w:rPr>
                <w:rFonts w:hint="default" w:ascii="Times New Roman" w:hAnsi="Times New Roman" w:eastAsia="仿宋_GB2312" w:cs="Times New Roman"/>
                <w:color w:val="000000"/>
                <w:kern w:val="0"/>
                <w:szCs w:val="21"/>
                <w:highlight w:val="none"/>
                <w:lang w:val="en-US" w:eastAsia="zh-CN"/>
              </w:rPr>
            </w:pPr>
            <w:r>
              <w:rPr>
                <w:rFonts w:hint="eastAsia" w:ascii="Times New Roman" w:hAnsi="Times New Roman" w:eastAsia="仿宋_GB2312" w:cs="Times New Roman"/>
                <w:color w:val="000000"/>
                <w:kern w:val="0"/>
                <w:szCs w:val="21"/>
                <w:highlight w:val="none"/>
                <w:lang w:val="en-US" w:eastAsia="zh-CN"/>
              </w:rPr>
              <w:t>15000</w:t>
            </w:r>
          </w:p>
        </w:tc>
        <w:tc>
          <w:tcPr>
            <w:tcW w:w="2443" w:type="pct"/>
            <w:tcBorders>
              <w:bottom w:val="single" w:color="auto" w:sz="4" w:space="0"/>
            </w:tcBorders>
            <w:noWrap w:val="0"/>
            <w:vAlign w:val="center"/>
          </w:tcPr>
          <w:p>
            <w:pPr>
              <w:widowControl/>
              <w:spacing w:line="300" w:lineRule="exact"/>
              <w:jc w:val="left"/>
              <w:rPr>
                <w:rFonts w:hint="default" w:ascii="Times New Roman" w:hAnsi="Times New Roman" w:eastAsia="仿宋_GB2312" w:cs="Times New Roman"/>
                <w:color w:val="000000"/>
                <w:kern w:val="0"/>
                <w:szCs w:val="21"/>
                <w:highlight w:val="none"/>
              </w:rPr>
            </w:pPr>
            <w:r>
              <w:rPr>
                <w:rFonts w:hint="default" w:ascii="Times New Roman" w:hAnsi="Times New Roman" w:eastAsia="仿宋_GB2312" w:cs="Times New Roman"/>
                <w:color w:val="000000"/>
                <w:kern w:val="0"/>
                <w:szCs w:val="21"/>
                <w:highlight w:val="none"/>
              </w:rPr>
              <w:t>1.只对境外商标注册费用予以支持，不支持代理费、咨询服务、年费等其他相关费用；</w:t>
            </w:r>
          </w:p>
          <w:p>
            <w:pPr>
              <w:widowControl/>
              <w:spacing w:line="300" w:lineRule="exact"/>
              <w:jc w:val="left"/>
              <w:rPr>
                <w:rFonts w:hint="default" w:ascii="Times New Roman" w:hAnsi="Times New Roman" w:eastAsia="仿宋_GB2312" w:cs="Times New Roman"/>
                <w:color w:val="000000"/>
                <w:kern w:val="0"/>
                <w:szCs w:val="21"/>
                <w:highlight w:val="none"/>
              </w:rPr>
            </w:pPr>
            <w:r>
              <w:rPr>
                <w:rFonts w:hint="default" w:ascii="Times New Roman" w:hAnsi="Times New Roman" w:eastAsia="仿宋_GB2312" w:cs="Times New Roman"/>
                <w:color w:val="000000"/>
                <w:kern w:val="0"/>
                <w:szCs w:val="21"/>
                <w:highlight w:val="none"/>
              </w:rPr>
              <w:t>2.申请单位直接境外注册的，合同中应明确是注册地的注册核准机构收费。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4" w:hRule="exact"/>
        </w:trPr>
        <w:tc>
          <w:tcPr>
            <w:tcW w:w="262" w:type="pct"/>
            <w:vMerge w:val="restart"/>
            <w:noWrap w:val="0"/>
            <w:vAlign w:val="center"/>
          </w:tcPr>
          <w:p>
            <w:pPr>
              <w:widowControl/>
              <w:spacing w:line="300" w:lineRule="exact"/>
              <w:jc w:val="center"/>
              <w:rPr>
                <w:rFonts w:hint="default" w:ascii="Times New Roman" w:hAnsi="Times New Roman" w:eastAsia="仿宋_GB2312" w:cs="Times New Roman"/>
                <w:bCs/>
                <w:color w:val="000000"/>
                <w:kern w:val="0"/>
                <w:szCs w:val="21"/>
                <w:highlight w:val="none"/>
              </w:rPr>
            </w:pPr>
            <w:r>
              <w:rPr>
                <w:rFonts w:hint="default" w:ascii="Times New Roman" w:hAnsi="Times New Roman" w:eastAsia="仿宋_GB2312" w:cs="Times New Roman"/>
                <w:bCs/>
                <w:color w:val="000000"/>
                <w:kern w:val="0"/>
                <w:szCs w:val="21"/>
                <w:highlight w:val="none"/>
              </w:rPr>
              <w:t>四</w:t>
            </w:r>
          </w:p>
        </w:tc>
        <w:tc>
          <w:tcPr>
            <w:tcW w:w="480" w:type="pct"/>
            <w:vMerge w:val="restart"/>
            <w:noWrap w:val="0"/>
            <w:vAlign w:val="center"/>
          </w:tcPr>
          <w:p>
            <w:pPr>
              <w:widowControl/>
              <w:spacing w:line="300" w:lineRule="exact"/>
              <w:jc w:val="center"/>
              <w:rPr>
                <w:rFonts w:hint="default" w:ascii="Times New Roman" w:hAnsi="Times New Roman" w:eastAsia="仿宋_GB2312" w:cs="Times New Roman"/>
                <w:bCs/>
                <w:color w:val="000000"/>
                <w:kern w:val="0"/>
                <w:szCs w:val="21"/>
                <w:highlight w:val="none"/>
              </w:rPr>
            </w:pPr>
            <w:r>
              <w:rPr>
                <w:rFonts w:hint="default" w:ascii="Times New Roman" w:hAnsi="Times New Roman" w:eastAsia="仿宋_GB2312" w:cs="Times New Roman"/>
                <w:bCs/>
                <w:color w:val="000000"/>
                <w:kern w:val="0"/>
                <w:szCs w:val="21"/>
                <w:highlight w:val="none"/>
              </w:rPr>
              <w:t>境外专利申请</w:t>
            </w:r>
          </w:p>
        </w:tc>
        <w:tc>
          <w:tcPr>
            <w:tcW w:w="754" w:type="pct"/>
            <w:noWrap w:val="0"/>
            <w:vAlign w:val="center"/>
          </w:tcPr>
          <w:p>
            <w:pPr>
              <w:widowControl/>
              <w:spacing w:line="300" w:lineRule="exact"/>
              <w:jc w:val="center"/>
              <w:rPr>
                <w:rFonts w:hint="default" w:ascii="Times New Roman" w:hAnsi="Times New Roman" w:eastAsia="仿宋_GB2312" w:cs="Times New Roman"/>
                <w:color w:val="000000"/>
                <w:kern w:val="0"/>
                <w:szCs w:val="21"/>
                <w:highlight w:val="none"/>
              </w:rPr>
            </w:pPr>
            <w:r>
              <w:rPr>
                <w:rFonts w:hint="default" w:ascii="Times New Roman" w:hAnsi="Times New Roman" w:eastAsia="仿宋_GB2312" w:cs="Times New Roman"/>
                <w:color w:val="000000"/>
                <w:kern w:val="0"/>
                <w:szCs w:val="21"/>
                <w:highlight w:val="none"/>
              </w:rPr>
              <w:t>发明专利</w:t>
            </w:r>
          </w:p>
        </w:tc>
        <w:tc>
          <w:tcPr>
            <w:tcW w:w="556" w:type="pct"/>
            <w:vMerge w:val="restart"/>
            <w:noWrap w:val="0"/>
            <w:vAlign w:val="center"/>
          </w:tcPr>
          <w:p>
            <w:pPr>
              <w:spacing w:line="300" w:lineRule="exact"/>
              <w:jc w:val="center"/>
              <w:rPr>
                <w:rFonts w:hint="default" w:ascii="Times New Roman" w:hAnsi="Times New Roman" w:eastAsia="仿宋_GB2312" w:cs="Times New Roman"/>
                <w:color w:val="000000"/>
                <w:kern w:val="0"/>
                <w:szCs w:val="21"/>
                <w:highlight w:val="none"/>
                <w:lang w:val="en-US" w:eastAsia="zh-CN"/>
              </w:rPr>
            </w:pPr>
            <w:r>
              <w:rPr>
                <w:rFonts w:hint="eastAsia" w:ascii="Times New Roman" w:hAnsi="Times New Roman" w:eastAsia="仿宋_GB2312" w:cs="Times New Roman"/>
                <w:color w:val="000000"/>
                <w:kern w:val="0"/>
                <w:szCs w:val="21"/>
                <w:highlight w:val="none"/>
                <w:lang w:val="en-US" w:eastAsia="zh-CN"/>
              </w:rPr>
              <w:t>60</w:t>
            </w:r>
          </w:p>
        </w:tc>
        <w:tc>
          <w:tcPr>
            <w:tcW w:w="503" w:type="pct"/>
            <w:vMerge w:val="restart"/>
            <w:noWrap w:val="0"/>
            <w:vAlign w:val="center"/>
          </w:tcPr>
          <w:p>
            <w:pPr>
              <w:widowControl/>
              <w:spacing w:line="300" w:lineRule="exact"/>
              <w:jc w:val="center"/>
              <w:rPr>
                <w:rFonts w:hint="default" w:ascii="Times New Roman" w:hAnsi="Times New Roman" w:eastAsia="仿宋_GB2312" w:cs="Times New Roman"/>
                <w:color w:val="000000"/>
                <w:kern w:val="0"/>
                <w:szCs w:val="21"/>
                <w:highlight w:val="none"/>
                <w:lang w:val="en-US" w:eastAsia="zh-CN"/>
              </w:rPr>
            </w:pPr>
            <w:r>
              <w:rPr>
                <w:rFonts w:hint="eastAsia" w:ascii="Times New Roman" w:hAnsi="Times New Roman" w:eastAsia="仿宋_GB2312" w:cs="Times New Roman"/>
                <w:color w:val="000000"/>
                <w:kern w:val="0"/>
                <w:szCs w:val="21"/>
                <w:highlight w:val="none"/>
                <w:lang w:val="en-US" w:eastAsia="zh-CN"/>
              </w:rPr>
              <w:t>35000</w:t>
            </w:r>
          </w:p>
        </w:tc>
        <w:tc>
          <w:tcPr>
            <w:tcW w:w="2443" w:type="pct"/>
            <w:vMerge w:val="restart"/>
            <w:noWrap w:val="0"/>
            <w:vAlign w:val="center"/>
          </w:tcPr>
          <w:p>
            <w:pPr>
              <w:widowControl/>
              <w:spacing w:line="300" w:lineRule="exact"/>
              <w:rPr>
                <w:rFonts w:hint="default" w:ascii="Times New Roman" w:hAnsi="Times New Roman" w:eastAsia="仿宋_GB2312" w:cs="Times New Roman"/>
                <w:color w:val="000000"/>
                <w:kern w:val="0"/>
                <w:szCs w:val="21"/>
                <w:highlight w:val="none"/>
              </w:rPr>
            </w:pPr>
            <w:r>
              <w:rPr>
                <w:rFonts w:hint="default" w:ascii="Times New Roman" w:hAnsi="Times New Roman" w:eastAsia="仿宋_GB2312" w:cs="Times New Roman"/>
                <w:color w:val="000000"/>
                <w:kern w:val="0"/>
                <w:szCs w:val="21"/>
                <w:highlight w:val="none"/>
              </w:rPr>
              <w:t>1.专利申请项目是指通过巴黎公约或PCT专利合作条约（PATENT COOPERATION TREATY）成员国的发明专利申请、实用新型专利申请或外观设计专利申请；</w:t>
            </w:r>
          </w:p>
          <w:p>
            <w:pPr>
              <w:widowControl/>
              <w:spacing w:line="300" w:lineRule="exact"/>
              <w:rPr>
                <w:rFonts w:hint="default" w:ascii="Times New Roman" w:hAnsi="Times New Roman" w:eastAsia="仿宋_GB2312" w:cs="Times New Roman"/>
                <w:color w:val="000000"/>
                <w:kern w:val="0"/>
                <w:szCs w:val="21"/>
                <w:highlight w:val="none"/>
              </w:rPr>
            </w:pPr>
            <w:r>
              <w:rPr>
                <w:rFonts w:hint="default" w:ascii="Times New Roman" w:hAnsi="Times New Roman" w:eastAsia="仿宋_GB2312" w:cs="Times New Roman"/>
                <w:color w:val="000000"/>
                <w:kern w:val="0"/>
                <w:szCs w:val="21"/>
                <w:highlight w:val="none"/>
              </w:rPr>
              <w:t>2.只支持申请过程中发生的申请费</w:t>
            </w:r>
            <w:r>
              <w:rPr>
                <w:rFonts w:hint="default" w:ascii="Times New Roman" w:hAnsi="Times New Roman" w:eastAsia="仿宋_GB2312" w:cs="Times New Roman"/>
                <w:color w:val="000000"/>
                <w:kern w:val="0"/>
                <w:szCs w:val="21"/>
                <w:highlight w:val="none"/>
                <w:lang w:eastAsia="zh-CN"/>
              </w:rPr>
              <w:t>。</w:t>
            </w:r>
            <w:r>
              <w:rPr>
                <w:rFonts w:hint="default" w:ascii="Times New Roman" w:hAnsi="Times New Roman" w:eastAsia="仿宋_GB2312" w:cs="Times New Roman"/>
                <w:color w:val="000000"/>
                <w:kern w:val="0"/>
                <w:szCs w:val="21"/>
                <w:highlight w:val="none"/>
              </w:rPr>
              <w:t xml:space="preserve">                                          3.项目时间以证书时间为准；</w:t>
            </w:r>
          </w:p>
          <w:p>
            <w:pPr>
              <w:widowControl/>
              <w:spacing w:line="300" w:lineRule="exact"/>
              <w:rPr>
                <w:rFonts w:hint="default" w:ascii="Times New Roman" w:hAnsi="Times New Roman" w:eastAsia="仿宋_GB2312" w:cs="Times New Roman"/>
                <w:color w:val="000000"/>
                <w:kern w:val="0"/>
                <w:szCs w:val="21"/>
                <w:highlight w:val="none"/>
              </w:rPr>
            </w:pPr>
            <w:r>
              <w:rPr>
                <w:rFonts w:hint="default" w:ascii="Times New Roman" w:hAnsi="Times New Roman" w:eastAsia="仿宋_GB2312" w:cs="Times New Roman"/>
                <w:color w:val="000000"/>
                <w:kern w:val="0"/>
                <w:szCs w:val="21"/>
                <w:highlight w:val="none"/>
              </w:rPr>
              <w:t>4.专利申请项目，需按不同支持内容分别申请。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4" w:hRule="exact"/>
        </w:trPr>
        <w:tc>
          <w:tcPr>
            <w:tcW w:w="262" w:type="pct"/>
            <w:vMerge w:val="continue"/>
            <w:noWrap w:val="0"/>
            <w:vAlign w:val="center"/>
          </w:tcPr>
          <w:p>
            <w:pPr>
              <w:widowControl/>
              <w:spacing w:line="300" w:lineRule="exact"/>
              <w:jc w:val="left"/>
              <w:rPr>
                <w:rFonts w:hint="default" w:ascii="Times New Roman" w:hAnsi="Times New Roman" w:eastAsia="仿宋_GB2312" w:cs="Times New Roman"/>
                <w:bCs/>
                <w:color w:val="000000"/>
                <w:kern w:val="0"/>
                <w:szCs w:val="21"/>
                <w:highlight w:val="none"/>
              </w:rPr>
            </w:pPr>
          </w:p>
        </w:tc>
        <w:tc>
          <w:tcPr>
            <w:tcW w:w="480" w:type="pct"/>
            <w:vMerge w:val="continue"/>
            <w:noWrap w:val="0"/>
            <w:vAlign w:val="center"/>
          </w:tcPr>
          <w:p>
            <w:pPr>
              <w:widowControl/>
              <w:spacing w:line="300" w:lineRule="exact"/>
              <w:jc w:val="left"/>
              <w:rPr>
                <w:rFonts w:hint="default" w:ascii="Times New Roman" w:hAnsi="Times New Roman" w:eastAsia="仿宋_GB2312" w:cs="Times New Roman"/>
                <w:bCs/>
                <w:color w:val="000000"/>
                <w:kern w:val="0"/>
                <w:szCs w:val="21"/>
                <w:highlight w:val="none"/>
              </w:rPr>
            </w:pPr>
          </w:p>
        </w:tc>
        <w:tc>
          <w:tcPr>
            <w:tcW w:w="754" w:type="pct"/>
            <w:noWrap w:val="0"/>
            <w:vAlign w:val="center"/>
          </w:tcPr>
          <w:p>
            <w:pPr>
              <w:widowControl/>
              <w:spacing w:line="300" w:lineRule="exact"/>
              <w:jc w:val="center"/>
              <w:rPr>
                <w:rFonts w:hint="default" w:ascii="Times New Roman" w:hAnsi="Times New Roman" w:eastAsia="仿宋_GB2312" w:cs="Times New Roman"/>
                <w:color w:val="000000"/>
                <w:kern w:val="0"/>
                <w:szCs w:val="21"/>
                <w:highlight w:val="none"/>
              </w:rPr>
            </w:pPr>
            <w:r>
              <w:rPr>
                <w:rFonts w:hint="default" w:ascii="Times New Roman" w:hAnsi="Times New Roman" w:eastAsia="仿宋_GB2312" w:cs="Times New Roman"/>
                <w:color w:val="000000"/>
                <w:kern w:val="0"/>
                <w:szCs w:val="21"/>
                <w:highlight w:val="none"/>
              </w:rPr>
              <w:t>实用新型专利</w:t>
            </w:r>
          </w:p>
        </w:tc>
        <w:tc>
          <w:tcPr>
            <w:tcW w:w="556" w:type="pct"/>
            <w:vMerge w:val="continue"/>
            <w:noWrap w:val="0"/>
            <w:vAlign w:val="center"/>
          </w:tcPr>
          <w:p>
            <w:pPr>
              <w:widowControl/>
              <w:spacing w:line="300" w:lineRule="exact"/>
              <w:jc w:val="center"/>
              <w:rPr>
                <w:rFonts w:hint="default" w:ascii="Times New Roman" w:hAnsi="Times New Roman" w:eastAsia="仿宋_GB2312" w:cs="Times New Roman"/>
                <w:color w:val="000000"/>
                <w:kern w:val="0"/>
                <w:szCs w:val="21"/>
                <w:highlight w:val="none"/>
              </w:rPr>
            </w:pPr>
          </w:p>
        </w:tc>
        <w:tc>
          <w:tcPr>
            <w:tcW w:w="503" w:type="pct"/>
            <w:vMerge w:val="continue"/>
            <w:noWrap w:val="0"/>
            <w:vAlign w:val="center"/>
          </w:tcPr>
          <w:p>
            <w:pPr>
              <w:widowControl/>
              <w:spacing w:line="300" w:lineRule="exact"/>
              <w:jc w:val="center"/>
              <w:rPr>
                <w:rFonts w:hint="default" w:ascii="Times New Roman" w:hAnsi="Times New Roman" w:eastAsia="仿宋_GB2312" w:cs="Times New Roman"/>
                <w:color w:val="000000"/>
                <w:kern w:val="0"/>
                <w:szCs w:val="21"/>
                <w:highlight w:val="none"/>
              </w:rPr>
            </w:pPr>
          </w:p>
        </w:tc>
        <w:tc>
          <w:tcPr>
            <w:tcW w:w="2443" w:type="pct"/>
            <w:vMerge w:val="continue"/>
            <w:noWrap w:val="0"/>
            <w:vAlign w:val="center"/>
          </w:tcPr>
          <w:p>
            <w:pPr>
              <w:widowControl/>
              <w:spacing w:line="300" w:lineRule="exact"/>
              <w:jc w:val="left"/>
              <w:rPr>
                <w:rFonts w:hint="default" w:ascii="Times New Roman" w:hAnsi="Times New Roman" w:eastAsia="仿宋_GB2312" w:cs="Times New Roman"/>
                <w:color w:val="000000"/>
                <w:kern w:val="0"/>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exact"/>
        </w:trPr>
        <w:tc>
          <w:tcPr>
            <w:tcW w:w="262" w:type="pct"/>
            <w:vMerge w:val="continue"/>
            <w:noWrap w:val="0"/>
            <w:vAlign w:val="center"/>
          </w:tcPr>
          <w:p>
            <w:pPr>
              <w:widowControl/>
              <w:spacing w:line="300" w:lineRule="exact"/>
              <w:jc w:val="left"/>
              <w:rPr>
                <w:rFonts w:hint="default" w:ascii="Times New Roman" w:hAnsi="Times New Roman" w:eastAsia="仿宋_GB2312" w:cs="Times New Roman"/>
                <w:bCs/>
                <w:color w:val="000000"/>
                <w:kern w:val="0"/>
                <w:szCs w:val="21"/>
                <w:highlight w:val="none"/>
              </w:rPr>
            </w:pPr>
          </w:p>
        </w:tc>
        <w:tc>
          <w:tcPr>
            <w:tcW w:w="480" w:type="pct"/>
            <w:vMerge w:val="continue"/>
            <w:noWrap w:val="0"/>
            <w:vAlign w:val="center"/>
          </w:tcPr>
          <w:p>
            <w:pPr>
              <w:widowControl/>
              <w:spacing w:line="300" w:lineRule="exact"/>
              <w:jc w:val="left"/>
              <w:rPr>
                <w:rFonts w:hint="default" w:ascii="Times New Roman" w:hAnsi="Times New Roman" w:eastAsia="仿宋_GB2312" w:cs="Times New Roman"/>
                <w:bCs/>
                <w:color w:val="000000"/>
                <w:kern w:val="0"/>
                <w:szCs w:val="21"/>
                <w:highlight w:val="none"/>
              </w:rPr>
            </w:pPr>
          </w:p>
        </w:tc>
        <w:tc>
          <w:tcPr>
            <w:tcW w:w="754" w:type="pct"/>
            <w:noWrap w:val="0"/>
            <w:vAlign w:val="center"/>
          </w:tcPr>
          <w:p>
            <w:pPr>
              <w:widowControl/>
              <w:spacing w:line="300" w:lineRule="exact"/>
              <w:jc w:val="center"/>
              <w:rPr>
                <w:rFonts w:hint="default" w:ascii="Times New Roman" w:hAnsi="Times New Roman" w:eastAsia="仿宋_GB2312" w:cs="Times New Roman"/>
                <w:color w:val="000000"/>
                <w:kern w:val="0"/>
                <w:szCs w:val="21"/>
                <w:highlight w:val="none"/>
              </w:rPr>
            </w:pPr>
            <w:r>
              <w:rPr>
                <w:rFonts w:hint="default" w:ascii="Times New Roman" w:hAnsi="Times New Roman" w:eastAsia="仿宋_GB2312" w:cs="Times New Roman"/>
                <w:color w:val="000000"/>
                <w:kern w:val="0"/>
                <w:szCs w:val="21"/>
                <w:highlight w:val="none"/>
              </w:rPr>
              <w:t>外观设计专利</w:t>
            </w:r>
          </w:p>
        </w:tc>
        <w:tc>
          <w:tcPr>
            <w:tcW w:w="556" w:type="pct"/>
            <w:vMerge w:val="continue"/>
            <w:noWrap w:val="0"/>
            <w:vAlign w:val="center"/>
          </w:tcPr>
          <w:p>
            <w:pPr>
              <w:widowControl/>
              <w:spacing w:line="300" w:lineRule="exact"/>
              <w:jc w:val="center"/>
              <w:rPr>
                <w:rFonts w:hint="default" w:ascii="Times New Roman" w:hAnsi="Times New Roman" w:eastAsia="仿宋_GB2312" w:cs="Times New Roman"/>
                <w:color w:val="000000"/>
                <w:kern w:val="0"/>
                <w:szCs w:val="21"/>
                <w:highlight w:val="none"/>
              </w:rPr>
            </w:pPr>
          </w:p>
        </w:tc>
        <w:tc>
          <w:tcPr>
            <w:tcW w:w="503" w:type="pct"/>
            <w:vMerge w:val="continue"/>
            <w:noWrap w:val="0"/>
            <w:vAlign w:val="center"/>
          </w:tcPr>
          <w:p>
            <w:pPr>
              <w:widowControl/>
              <w:spacing w:line="300" w:lineRule="exact"/>
              <w:jc w:val="center"/>
              <w:rPr>
                <w:rFonts w:hint="default" w:ascii="Times New Roman" w:hAnsi="Times New Roman" w:eastAsia="仿宋_GB2312" w:cs="Times New Roman"/>
                <w:color w:val="000000"/>
                <w:kern w:val="0"/>
                <w:szCs w:val="21"/>
                <w:highlight w:val="none"/>
              </w:rPr>
            </w:pPr>
          </w:p>
        </w:tc>
        <w:tc>
          <w:tcPr>
            <w:tcW w:w="2443" w:type="pct"/>
            <w:vMerge w:val="continue"/>
            <w:noWrap w:val="0"/>
            <w:vAlign w:val="center"/>
          </w:tcPr>
          <w:p>
            <w:pPr>
              <w:widowControl/>
              <w:spacing w:line="300" w:lineRule="exact"/>
              <w:jc w:val="left"/>
              <w:rPr>
                <w:rFonts w:hint="default" w:ascii="Times New Roman" w:hAnsi="Times New Roman" w:eastAsia="仿宋_GB2312" w:cs="Times New Roman"/>
                <w:color w:val="000000"/>
                <w:kern w:val="0"/>
                <w:szCs w:val="21"/>
                <w:highlight w:val="none"/>
              </w:rPr>
            </w:pPr>
          </w:p>
        </w:tc>
      </w:tr>
    </w:tbl>
    <w:p>
      <w:pPr>
        <w:spacing w:line="540" w:lineRule="exact"/>
        <w:rPr>
          <w:rFonts w:hint="default" w:ascii="Times New Roman" w:hAnsi="Times New Roman" w:eastAsia="仿宋_GB2312" w:cs="Times New Roman"/>
          <w:color w:val="000000"/>
          <w:sz w:val="32"/>
          <w:szCs w:val="32"/>
        </w:rPr>
      </w:pPr>
    </w:p>
    <w:sectPr>
      <w:pgSz w:w="11906" w:h="16838"/>
      <w:pgMar w:top="2098" w:right="1587" w:bottom="2098" w:left="1587"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小标宋简体">
    <w:panose1 w:val="03000509000000000000"/>
    <w:charset w:val="86"/>
    <w:family w:val="script"/>
    <w:pitch w:val="default"/>
    <w:sig w:usb0="00000001" w:usb1="080E0000" w:usb2="00000000" w:usb3="00000000" w:csb0="00040000" w:csb1="00000000"/>
  </w:font>
  <w:font w:name="叶根友毛笔行书2.0版">
    <w:panose1 w:val="02010601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right="360" w:firstLine="360"/>
      <w:rPr>
        <w:sz w:val="28"/>
        <w:szCs w:val="28"/>
      </w:rPr>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3"/>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fldChar w:fldCharType="begin"/>
                          </w:r>
                          <w:r>
                            <w:rPr>
                              <w:rFonts w:hint="eastAsia" w:asciiTheme="minorEastAsia" w:hAnsiTheme="minorEastAsia" w:eastAsiaTheme="minorEastAsia" w:cstheme="minorEastAsia"/>
                              <w:sz w:val="24"/>
                              <w:szCs w:val="24"/>
                              <w:lang w:eastAsia="zh-CN"/>
                            </w:rPr>
                            <w:instrText xml:space="preserve"> PAGE  \* MERGEFORMAT </w:instrText>
                          </w:r>
                          <w:r>
                            <w:rPr>
                              <w:rFonts w:hint="eastAsia" w:asciiTheme="minorEastAsia" w:hAnsiTheme="minorEastAsia" w:eastAsiaTheme="minorEastAsia" w:cstheme="minorEastAsia"/>
                              <w:sz w:val="24"/>
                              <w:szCs w:val="24"/>
                              <w:lang w:eastAsia="zh-CN"/>
                            </w:rPr>
                            <w:fldChar w:fldCharType="separate"/>
                          </w:r>
                          <w:r>
                            <w:rPr>
                              <w:rFonts w:hint="eastAsia" w:asciiTheme="minorEastAsia" w:hAnsiTheme="minorEastAsia" w:eastAsiaTheme="minorEastAsia" w:cstheme="minorEastAsia"/>
                              <w:sz w:val="24"/>
                              <w:szCs w:val="24"/>
                              <w:lang w:eastAsia="zh-CN"/>
                            </w:rPr>
                            <w:t>- 1 -</w:t>
                          </w:r>
                          <w:r>
                            <w:rPr>
                              <w:rFonts w:hint="eastAsia" w:asciiTheme="minorEastAsia" w:hAnsiTheme="minorEastAsia" w:eastAsiaTheme="minorEastAsia" w:cstheme="minorEastAsia"/>
                              <w:sz w:val="24"/>
                              <w:szCs w:val="24"/>
                              <w:lang w:eastAsia="zh-CN"/>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OqXm5zwAAAAUBAAAPAAAAAAAAAAEAIAAAACIAAABkcnMvZG93bnJldi54&#10;bWxQSwECFAAUAAAACACHTuJArm7FqcoBAACbAwAADgAAAAAAAAABACAAAAAeAQAAZHJzL2Uyb0Rv&#10;Yy54bWxQSwUGAAAAAAYABgBZAQAAWgUAAAAA&#10;">
              <v:fill on="f" focussize="0,0"/>
              <v:stroke on="f"/>
              <v:imagedata o:title=""/>
              <o:lock v:ext="edit" aspectratio="f"/>
              <v:textbox inset="0mm,0mm,0mm,0mm" style="mso-fit-shape-to-text:t;">
                <w:txbxContent>
                  <w:p>
                    <w:pPr>
                      <w:pStyle w:val="3"/>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fldChar w:fldCharType="begin"/>
                    </w:r>
                    <w:r>
                      <w:rPr>
                        <w:rFonts w:hint="eastAsia" w:asciiTheme="minorEastAsia" w:hAnsiTheme="minorEastAsia" w:eastAsiaTheme="minorEastAsia" w:cstheme="minorEastAsia"/>
                        <w:sz w:val="24"/>
                        <w:szCs w:val="24"/>
                        <w:lang w:eastAsia="zh-CN"/>
                      </w:rPr>
                      <w:instrText xml:space="preserve"> PAGE  \* MERGEFORMAT </w:instrText>
                    </w:r>
                    <w:r>
                      <w:rPr>
                        <w:rFonts w:hint="eastAsia" w:asciiTheme="minorEastAsia" w:hAnsiTheme="minorEastAsia" w:eastAsiaTheme="minorEastAsia" w:cstheme="minorEastAsia"/>
                        <w:sz w:val="24"/>
                        <w:szCs w:val="24"/>
                        <w:lang w:eastAsia="zh-CN"/>
                      </w:rPr>
                      <w:fldChar w:fldCharType="separate"/>
                    </w:r>
                    <w:r>
                      <w:rPr>
                        <w:rFonts w:hint="eastAsia" w:asciiTheme="minorEastAsia" w:hAnsiTheme="minorEastAsia" w:eastAsiaTheme="minorEastAsia" w:cstheme="minorEastAsia"/>
                        <w:sz w:val="24"/>
                        <w:szCs w:val="24"/>
                        <w:lang w:eastAsia="zh-CN"/>
                      </w:rPr>
                      <w:t>- 1 -</w:t>
                    </w:r>
                    <w:r>
                      <w:rPr>
                        <w:rFonts w:hint="eastAsia" w:asciiTheme="minorEastAsia" w:hAnsiTheme="minorEastAsia" w:eastAsiaTheme="minorEastAsia" w:cstheme="minorEastAsia"/>
                        <w:sz w:val="24"/>
                        <w:szCs w:val="24"/>
                        <w:lang w:eastAsia="zh-C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sz w:val="28"/>
        <w:szCs w:val="28"/>
      </w:rPr>
    </w:pPr>
    <w:r>
      <w:rPr>
        <w:sz w:val="2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3"/>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- 2 -</w:t>
                          </w:r>
                          <w:r>
                            <w:rPr>
                              <w:rFonts w:hint="eastAsia"/>
                              <w:lang w:eastAsia="zh-CN"/>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kwxX4yQEAAJsDAAAOAAAAAAAAAAEAIAAAAB4BAABkcnMvZTJvRG9j&#10;LnhtbFBLBQYAAAAABgAGAFkBAABZBQAAAAA=&#10;">
              <v:fill on="f" focussize="0,0"/>
              <v:stroke on="f"/>
              <v:imagedata o:title=""/>
              <o:lock v:ext="edit" aspectratio="f"/>
              <v:textbox inset="0mm,0mm,0mm,0mm" style="mso-fit-shape-to-text:t;">
                <w:txbxContent>
                  <w:p>
                    <w:pPr>
                      <w:pStyle w:val="3"/>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- 2 -</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k1ZGViMzg4ZGNhMTg5ODIyZDE2MTM5MWRiYmYwOTMifQ=="/>
  </w:docVars>
  <w:rsids>
    <w:rsidRoot w:val="00172A27"/>
    <w:rsid w:val="000C52C4"/>
    <w:rsid w:val="0010561E"/>
    <w:rsid w:val="00172A27"/>
    <w:rsid w:val="005F0289"/>
    <w:rsid w:val="006B0E46"/>
    <w:rsid w:val="00822A32"/>
    <w:rsid w:val="00863F42"/>
    <w:rsid w:val="00886A20"/>
    <w:rsid w:val="009F3D97"/>
    <w:rsid w:val="00DD275E"/>
    <w:rsid w:val="01163CAB"/>
    <w:rsid w:val="02CD71BA"/>
    <w:rsid w:val="03614692"/>
    <w:rsid w:val="06DD5ADE"/>
    <w:rsid w:val="081B19CD"/>
    <w:rsid w:val="0A5116FE"/>
    <w:rsid w:val="0B1A7CC0"/>
    <w:rsid w:val="0D6D4881"/>
    <w:rsid w:val="0F8579EC"/>
    <w:rsid w:val="0FA321F1"/>
    <w:rsid w:val="109611B9"/>
    <w:rsid w:val="17104BDE"/>
    <w:rsid w:val="17AA0A6B"/>
    <w:rsid w:val="18CF179C"/>
    <w:rsid w:val="1B6F4CC1"/>
    <w:rsid w:val="1BDC3C99"/>
    <w:rsid w:val="1C7A65EA"/>
    <w:rsid w:val="1DAE102B"/>
    <w:rsid w:val="22913A40"/>
    <w:rsid w:val="23715B67"/>
    <w:rsid w:val="27D35D0F"/>
    <w:rsid w:val="298A45E8"/>
    <w:rsid w:val="2B9E14E1"/>
    <w:rsid w:val="2C057803"/>
    <w:rsid w:val="2F091870"/>
    <w:rsid w:val="2F1622C4"/>
    <w:rsid w:val="2FF46DAE"/>
    <w:rsid w:val="30AC003E"/>
    <w:rsid w:val="31C378EB"/>
    <w:rsid w:val="344E7B44"/>
    <w:rsid w:val="347F740C"/>
    <w:rsid w:val="37851925"/>
    <w:rsid w:val="38EB7A3C"/>
    <w:rsid w:val="3BAF5D22"/>
    <w:rsid w:val="3BB224BC"/>
    <w:rsid w:val="3C1B2C04"/>
    <w:rsid w:val="40A56161"/>
    <w:rsid w:val="45891BF0"/>
    <w:rsid w:val="45FB407D"/>
    <w:rsid w:val="463433A7"/>
    <w:rsid w:val="484419D6"/>
    <w:rsid w:val="49371B17"/>
    <w:rsid w:val="4BD903E7"/>
    <w:rsid w:val="4C260024"/>
    <w:rsid w:val="5206115B"/>
    <w:rsid w:val="52C5580D"/>
    <w:rsid w:val="55D87BFA"/>
    <w:rsid w:val="58DD4163"/>
    <w:rsid w:val="5962099E"/>
    <w:rsid w:val="59FB2ED4"/>
    <w:rsid w:val="5BF14E67"/>
    <w:rsid w:val="5C6071BB"/>
    <w:rsid w:val="5D7B055E"/>
    <w:rsid w:val="5D7B42B6"/>
    <w:rsid w:val="5F1F0372"/>
    <w:rsid w:val="5F3D3604"/>
    <w:rsid w:val="64B7353A"/>
    <w:rsid w:val="652531B2"/>
    <w:rsid w:val="68E3697D"/>
    <w:rsid w:val="6A3A0010"/>
    <w:rsid w:val="6ACB40EB"/>
    <w:rsid w:val="6AD104EC"/>
    <w:rsid w:val="6AFA65E5"/>
    <w:rsid w:val="6BB653FF"/>
    <w:rsid w:val="6C085086"/>
    <w:rsid w:val="6D451CF6"/>
    <w:rsid w:val="6D5944CE"/>
    <w:rsid w:val="6DA42ABA"/>
    <w:rsid w:val="6E367846"/>
    <w:rsid w:val="70A40ACD"/>
    <w:rsid w:val="711D0FF3"/>
    <w:rsid w:val="71E95A4D"/>
    <w:rsid w:val="77404D29"/>
    <w:rsid w:val="7AE65156"/>
    <w:rsid w:val="7AE933F1"/>
    <w:rsid w:val="7B497659"/>
    <w:rsid w:val="7DD75432"/>
    <w:rsid w:val="7DF509C8"/>
    <w:rsid w:val="7E575A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Date"/>
    <w:basedOn w:val="1"/>
    <w:next w:val="1"/>
    <w:link w:val="7"/>
    <w:qFormat/>
    <w:uiPriority w:val="0"/>
    <w:pPr>
      <w:ind w:left="100" w:leftChars="2500"/>
    </w:pPr>
  </w:style>
  <w:style w:type="paragraph" w:styleId="3">
    <w:name w:val="footer"/>
    <w:basedOn w:val="1"/>
    <w:qFormat/>
    <w:uiPriority w:val="99"/>
    <w:pPr>
      <w:tabs>
        <w:tab w:val="center" w:pos="4153"/>
        <w:tab w:val="right" w:pos="8306"/>
      </w:tabs>
      <w:snapToGrid w:val="0"/>
      <w:jc w:val="left"/>
    </w:pPr>
    <w:rPr>
      <w:sz w:val="18"/>
      <w:szCs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character" w:customStyle="1" w:styleId="7">
    <w:name w:val="日期 Char"/>
    <w:basedOn w:val="6"/>
    <w:link w:val="2"/>
    <w:qFormat/>
    <w:uiPriority w:val="0"/>
    <w:rPr>
      <w:rFonts w:asciiTheme="minorHAnsi" w:hAnsiTheme="minorHAnsi" w:eastAsiaTheme="minorEastAsia" w:cstheme="minorBidi"/>
      <w:kern w:val="2"/>
      <w:sz w:val="21"/>
      <w:szCs w:val="24"/>
    </w:rPr>
  </w:style>
  <w:style w:type="paragraph" w:customStyle="1" w:styleId="8">
    <w:name w:val="列出段落1"/>
    <w:basedOn w:val="1"/>
    <w:qFormat/>
    <w:uiPriority w:val="0"/>
    <w:pPr>
      <w:ind w:firstLine="420" w:firstLineChars="200"/>
    </w:pPr>
    <w:rPr>
      <w:rFonts w:cs="Calibri"/>
      <w:szCs w:val="21"/>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Kingsoft</Company>
  <Pages>8</Pages>
  <Words>2719</Words>
  <Characters>2961</Characters>
  <Lines>11</Lines>
  <Paragraphs>3</Paragraphs>
  <TotalTime>31</TotalTime>
  <ScaleCrop>false</ScaleCrop>
  <LinksUpToDate>false</LinksUpToDate>
  <CharactersWithSpaces>3103</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自由的心，快乐的人13388460809</dc:creator>
  <cp:lastModifiedBy>黄俊侨</cp:lastModifiedBy>
  <cp:lastPrinted>2022-05-05T03:56:00Z</cp:lastPrinted>
  <dcterms:modified xsi:type="dcterms:W3CDTF">2023-03-09T01:22:04Z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A8771B031BAA4A39941E9B34957D6BFA</vt:lpwstr>
  </property>
</Properties>
</file>