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40" w:lineRule="exact"/>
        <w:rPr>
          <w:rFonts w:ascii="仿宋_GB2312" w:hAnsi="仿宋" w:eastAsia="仿宋_GB2312" w:cs="仿宋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>
      <w:pPr>
        <w:spacing w:line="520" w:lineRule="exact"/>
        <w:jc w:val="center"/>
        <w:rPr>
          <w:rFonts w:ascii="方正小标宋简体" w:hAnsi="宋体" w:eastAsia="方正小标宋简体"/>
          <w:sz w:val="44"/>
          <w:szCs w:val="44"/>
        </w:rPr>
      </w:pPr>
      <w:r>
        <w:rPr>
          <w:rFonts w:hint="eastAsia" w:ascii="方正小标宋简体" w:hAnsi="宋体" w:eastAsia="方正小标宋简体"/>
          <w:sz w:val="44"/>
          <w:szCs w:val="44"/>
        </w:rPr>
        <w:t>杭州市基层法律服务所年度考核标准</w:t>
      </w:r>
    </w:p>
    <w:p>
      <w:pPr>
        <w:spacing w:line="520" w:lineRule="exact"/>
        <w:jc w:val="center"/>
        <w:rPr>
          <w:rFonts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（考核年度:202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1</w:t>
      </w:r>
      <w:r>
        <w:rPr>
          <w:rFonts w:hint="eastAsia" w:ascii="楷体" w:hAnsi="楷体" w:eastAsia="楷体"/>
          <w:sz w:val="32"/>
          <w:szCs w:val="32"/>
        </w:rPr>
        <w:t>年）</w:t>
      </w:r>
    </w:p>
    <w:p>
      <w:pPr>
        <w:spacing w:line="520" w:lineRule="exact"/>
        <w:jc w:val="left"/>
        <w:rPr>
          <w:rFonts w:ascii="仿宋" w:hAnsi="仿宋" w:eastAsia="仿宋"/>
          <w:sz w:val="28"/>
          <w:szCs w:val="28"/>
        </w:rPr>
      </w:pPr>
    </w:p>
    <w:tbl>
      <w:tblPr>
        <w:tblStyle w:val="4"/>
        <w:tblW w:w="142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5"/>
        <w:gridCol w:w="7860"/>
        <w:gridCol w:w="41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Align w:val="center"/>
          </w:tcPr>
          <w:p>
            <w:pPr>
              <w:spacing w:line="52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项目</w:t>
            </w: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考核内容与分值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评分标准与处理方式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1" w:hRule="atLeast"/>
        </w:trPr>
        <w:tc>
          <w:tcPr>
            <w:tcW w:w="2235" w:type="dxa"/>
            <w:vMerge w:val="restart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执业资质</w:t>
            </w: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（14分）</w:t>
            </w: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有三名以上专职工作者（4分）；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不符扣4分，限期改正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有两名以上合伙人（4分）；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不符扣4分，限期改正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办公场所布局合理，有独立档案室，法工人均办公面积15平方米以上（2分）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无独立档案室扣1分，面积不达标的扣1分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无设立其他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办公场所的情形（2分）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不符扣2分，限期撤销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及时办理章程、负责人、住所、合伙人等变更手续（2分）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不符一项扣1分，限期改正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restart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队伍建设</w:t>
            </w:r>
          </w:p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分）</w:t>
            </w:r>
          </w:p>
          <w:p>
            <w:pPr>
              <w:spacing w:line="520" w:lineRule="exact"/>
              <w:jc w:val="center"/>
              <w:rPr>
                <w:rFonts w:hint="default" w:ascii="仿宋" w:hAnsi="仿宋" w:eastAsia="仿宋" w:cs="仿宋"/>
                <w:color w:val="FF0000"/>
                <w:sz w:val="28"/>
                <w:szCs w:val="28"/>
                <w:lang w:val="en-US" w:eastAsia="zh-CN"/>
              </w:rPr>
            </w:pPr>
          </w:p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hint="default" w:ascii="仿宋" w:hAnsi="仿宋" w:eastAsia="仿宋" w:cs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组织开展思想政治教育和职业道德、执业纪律教育及业务学习情况（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全年不少于4次，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少一次扣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1.5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对法工执业监督有制度有措施（4分）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不到位的酌情扣1-4分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建立并执行实习人员接收和管理制度，专人开展实习指导（2分）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不到位的酌情扣1-2分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jc w:val="lef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及时注销、清退不符合执业条件的法工（2分）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ind w:firstLine="420" w:firstLineChars="1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不符扣2分，限期改正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8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遵守两个部颁规章有关执业道德和执业纪律情况（6分）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有效投诉的每件扣2分；行政处罚或行业处分，每件扣2分；收到主管部门责令整改意见或诫勉谈话每次2分</w:t>
            </w:r>
            <w:r>
              <w:rPr>
                <w:rFonts w:ascii="仿宋" w:hAnsi="仿宋" w:eastAsia="仿宋"/>
                <w:sz w:val="28"/>
                <w:szCs w:val="2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235" w:type="dxa"/>
            <w:vMerge w:val="restart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业务活动开展</w:t>
            </w: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分）</w:t>
            </w:r>
          </w:p>
          <w:p>
            <w:pPr>
              <w:spacing w:line="520" w:lineRule="exact"/>
              <w:jc w:val="both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tcBorders>
              <w:top w:val="single" w:color="auto" w:sz="4" w:space="0"/>
            </w:tcBorders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办件量、服务质量、业务收入、新业务拓展比上一年度有上升</w:t>
            </w:r>
          </w:p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有下降的酌情扣1-2分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tcBorders>
              <w:top w:val="single" w:color="auto" w:sz="4" w:space="0"/>
            </w:tcBorders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履行法律援助义务、开展村（社区）法律顾问和社会公益活动情况</w:t>
            </w:r>
            <w:r>
              <w:rPr>
                <w:rFonts w:ascii="仿宋" w:hAnsi="仿宋" w:eastAsia="仿宋" w:cs="仿宋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未开展或质量不符合要求的酌情扣1-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6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2235" w:type="dxa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520" w:lineRule="exact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内部管理制度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（3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分）</w:t>
            </w: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tcBorders>
              <w:top w:val="single" w:color="auto" w:sz="4" w:space="0"/>
            </w:tcBorders>
            <w:vAlign w:val="center"/>
          </w:tcPr>
          <w:p>
            <w:pPr>
              <w:spacing w:line="520" w:lineRule="exact"/>
              <w:ind w:left="140" w:hanging="140" w:hangingChars="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按照章程合伙协议召开合伙人会议并落实相关制度（4分）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每年合伙人会议不少于2次，不符酌情扣1-4分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执行统一收结案审批、利益冲突审查、重大案件集体讨论、重大敏感案件请示报告、法工执业年度考核、投诉查处等内部管理制度（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未建立或实施不到位的，每项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扣 1分。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公开执业证正本；法工姓名、执业证号、照片；收费项目、收费标准、投诉监督电话（4分）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不符一项扣1分，限期改正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widowControl/>
              <w:spacing w:line="540" w:lineRule="exact"/>
              <w:textAlignment w:val="baseline"/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法律服务所和法工人员在管理平台上登记的信息（基本信息、业务特长、个人简介、简历、社会职务、行政辅助人员、公章及党组织信息等）均准确无误，并及时更新（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8分</w:t>
            </w:r>
            <w:r>
              <w:rPr>
                <w:rFonts w:hint="eastAsia" w:ascii="仿宋" w:hAnsi="仿宋" w:eastAsia="仿宋" w:cs="仿宋"/>
                <w:sz w:val="28"/>
                <w:szCs w:val="28"/>
                <w:lang w:eastAsia="zh-CN"/>
              </w:rPr>
              <w:t>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rPr>
                <w:rFonts w:hint="eastAsia"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  <w:lang w:eastAsia="zh-CN"/>
              </w:rPr>
              <w:t>信息不准确、不完善、未及时更新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一项扣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0.5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widowControl/>
              <w:spacing w:line="540" w:lineRule="exact"/>
              <w:textAlignment w:val="baseline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执行财务收支和分配管理制度，留存事业发展、社会保障和奖励等资金（4分）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ind w:firstLine="700" w:firstLineChars="250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不符一项扣1分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建立并执行业务档案、执业档案管理制度（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不符酌情扣1-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widowControl/>
              <w:spacing w:line="540" w:lineRule="exact"/>
              <w:textAlignment w:val="baseline"/>
              <w:rPr>
                <w:rFonts w:ascii="仿宋" w:hAnsi="仿宋" w:eastAsia="仿宋" w:cs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与法工、辅助人员签订聘用合同，办理失业、养老、医疗等社会保险（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不符酌情扣1-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分，限期改正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依法纳税（2分）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不符扣2分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restart"/>
            <w:vAlign w:val="center"/>
          </w:tcPr>
          <w:p>
            <w:pPr>
              <w:spacing w:line="520" w:lineRule="exact"/>
              <w:rPr>
                <w:rFonts w:ascii="仿宋" w:hAnsi="仿宋" w:eastAsia="仿宋" w:cs="仿宋"/>
                <w:sz w:val="28"/>
                <w:szCs w:val="28"/>
              </w:rPr>
            </w:pPr>
          </w:p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党建工作</w:t>
            </w: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（1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分）</w:t>
            </w: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建立党支部或联合党支部（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应建未建扣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4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限期改正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党支部或联合支部按要求落实“三会一课”等党务工作（</w:t>
            </w: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不符酌情扣1-</w:t>
            </w:r>
            <w:r>
              <w:rPr>
                <w:rFonts w:hint="eastAsia" w:ascii="仿宋" w:hAnsi="仿宋" w:eastAsia="仿宋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sz w:val="28"/>
                <w:szCs w:val="28"/>
              </w:rPr>
              <w:t>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党员工作者组织关系结转管理到位并正常开展组织生活（3分）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应转未转扣3分,组织生活不正常酌情扣1-3分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restart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完成司法行政机关和协会任务（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1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sz w:val="28"/>
                <w:szCs w:val="28"/>
              </w:rPr>
              <w:t>分）</w:t>
            </w: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完成司法行政机关工作任务和整改要求（4分）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不符酌情扣1-4分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遵守协会章程，执行协会决议，完成协会指派的工作任务（3分）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不符酌情扣1-3分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 w:cs="仿宋"/>
                <w:sz w:val="28"/>
                <w:szCs w:val="28"/>
              </w:rPr>
            </w:pPr>
          </w:p>
        </w:tc>
        <w:tc>
          <w:tcPr>
            <w:tcW w:w="7860" w:type="dxa"/>
            <w:vAlign w:val="center"/>
          </w:tcPr>
          <w:p>
            <w:pPr>
              <w:spacing w:line="540" w:lineRule="exact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</w:rPr>
              <w:t>参加行政机关和行业协会组织的培训或各类活动（3分）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r>
              <w:rPr>
                <w:rFonts w:hint="eastAsia" w:ascii="仿宋" w:hAnsi="仿宋" w:eastAsia="仿宋"/>
                <w:sz w:val="28"/>
                <w:szCs w:val="28"/>
              </w:rPr>
              <w:t>不符酌情扣1-3分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</w:trPr>
        <w:tc>
          <w:tcPr>
            <w:tcW w:w="2235" w:type="dxa"/>
            <w:vMerge w:val="continue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sz w:val="28"/>
                <w:szCs w:val="28"/>
              </w:rPr>
            </w:pPr>
            <w:bookmarkStart w:id="0" w:name="_GoBack" w:colFirst="1" w:colLast="2"/>
          </w:p>
        </w:tc>
        <w:tc>
          <w:tcPr>
            <w:tcW w:w="7860" w:type="dxa"/>
            <w:vAlign w:val="center"/>
          </w:tcPr>
          <w:p>
            <w:pPr>
              <w:spacing w:line="520" w:lineRule="exact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按规定交纳会费、执业责任保险费（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sz w:val="28"/>
                <w:szCs w:val="28"/>
              </w:rPr>
              <w:t>分）</w:t>
            </w:r>
          </w:p>
        </w:tc>
        <w:tc>
          <w:tcPr>
            <w:tcW w:w="4188" w:type="dxa"/>
            <w:vAlign w:val="center"/>
          </w:tcPr>
          <w:p>
            <w:pPr>
              <w:spacing w:line="520" w:lineRule="exact"/>
              <w:jc w:val="center"/>
              <w:rPr>
                <w:rFonts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不符扣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分，限期改正</w:t>
            </w:r>
          </w:p>
        </w:tc>
      </w:tr>
      <w:bookmarkEnd w:id="0"/>
    </w:tbl>
    <w:p>
      <w:pPr>
        <w:spacing w:line="20" w:lineRule="exact"/>
        <w:rPr>
          <w:rFonts w:ascii="仿宋" w:hAnsi="仿宋" w:eastAsia="仿宋"/>
          <w:sz w:val="28"/>
          <w:szCs w:val="28"/>
        </w:rPr>
      </w:pPr>
    </w:p>
    <w:p>
      <w:pPr>
        <w:spacing w:line="520" w:lineRule="exact"/>
        <w:rPr>
          <w:rFonts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情况说明：</w:t>
      </w:r>
    </w:p>
    <w:p>
      <w:pPr>
        <w:spacing w:line="440" w:lineRule="exact"/>
        <w:rPr>
          <w:rFonts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1. 本标准根据《浙江省基层法律服务所年度考核实施办法）》第二章《考核内容》制定。</w:t>
      </w:r>
    </w:p>
    <w:p>
      <w:pPr>
        <w:spacing w:line="520" w:lineRule="exact"/>
        <w:rPr>
          <w:rFonts w:ascii="方正小标宋简体" w:hAnsi="宋体" w:eastAsia="方正小标宋简体"/>
          <w:sz w:val="44"/>
          <w:szCs w:val="44"/>
        </w:rPr>
      </w:pPr>
      <w:r>
        <w:rPr>
          <w:rFonts w:hint="eastAsia" w:ascii="仿宋_GB2312" w:hAnsi="宋体" w:eastAsia="仿宋_GB2312"/>
          <w:sz w:val="28"/>
          <w:szCs w:val="28"/>
        </w:rPr>
        <w:t>2. 本标准基本分为100分，考核分数80分以上的为“合格”，不到80分的，及本标准处理方式为“限期改正”</w:t>
      </w:r>
    </w:p>
    <w:p>
      <w:pPr>
        <w:spacing w:line="440" w:lineRule="exact"/>
        <w:rPr>
          <w:rFonts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的，由主管司法局针对考核情况发出限期整改意见，暂缓年度考核。</w:t>
      </w:r>
    </w:p>
    <w:p>
      <w:pPr>
        <w:spacing w:line="400" w:lineRule="exact"/>
        <w:jc w:val="left"/>
        <w:rPr>
          <w:rFonts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3. 基层法律服务所有《实施办法》第十九条所列情形的，考核为不合格，与考核分数不挂钩。</w:t>
      </w:r>
    </w:p>
    <w:p>
      <w:pPr>
        <w:spacing w:line="400" w:lineRule="exact"/>
        <w:jc w:val="left"/>
        <w:rPr>
          <w:rFonts w:ascii="仿宋_GB2312" w:hAnsi="宋体" w:eastAsia="仿宋_GB2312"/>
          <w:sz w:val="28"/>
          <w:szCs w:val="28"/>
        </w:rPr>
      </w:pPr>
      <w:r>
        <w:rPr>
          <w:rFonts w:hint="eastAsia" w:ascii="仿宋_GB2312" w:hAnsi="宋体" w:eastAsia="仿宋_GB2312"/>
          <w:sz w:val="28"/>
          <w:szCs w:val="28"/>
        </w:rPr>
        <w:t>4. 每项扣分以分值为限，扣完为止，不实行倒扣。</w:t>
      </w:r>
    </w:p>
    <w:p/>
    <w:p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A6C8A"/>
    <w:rsid w:val="002002AC"/>
    <w:rsid w:val="004A6C8A"/>
    <w:rsid w:val="0055777A"/>
    <w:rsid w:val="0065662E"/>
    <w:rsid w:val="00696ECC"/>
    <w:rsid w:val="00902C98"/>
    <w:rsid w:val="0D713F34"/>
    <w:rsid w:val="1B99078D"/>
    <w:rsid w:val="1C6A2129"/>
    <w:rsid w:val="39C9767F"/>
    <w:rsid w:val="3E5325C6"/>
    <w:rsid w:val="3FE447EB"/>
    <w:rsid w:val="44A22C03"/>
    <w:rsid w:val="53096171"/>
    <w:rsid w:val="5A8354C2"/>
    <w:rsid w:val="5EDF0312"/>
    <w:rsid w:val="649E1CF1"/>
    <w:rsid w:val="64CA3455"/>
    <w:rsid w:val="69794D27"/>
    <w:rsid w:val="726227FC"/>
    <w:rsid w:val="791C71D2"/>
    <w:rsid w:val="7DC020C3"/>
    <w:rsid w:val="7F1E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</Words>
  <Characters>1265</Characters>
  <Lines>10</Lines>
  <Paragraphs>2</Paragraphs>
  <TotalTime>4</TotalTime>
  <ScaleCrop>false</ScaleCrop>
  <LinksUpToDate>false</LinksUpToDate>
  <CharactersWithSpaces>1484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2020-03-02T04:28:00Z</dcterms:created>
  <dc:creator>丁洁</dc:creator>
  <cp:lastModifiedBy>匿名用户</cp:lastModifiedBy>
  <dcterms:modified xsi:type="dcterms:W3CDTF">2022-02-14T02:17:26Z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E2A1A7C61B1149B69E65132ED4E9D3B5</vt:lpwstr>
  </property>
</Properties>
</file>