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bidi w:val="0"/>
        <w:snapToGrid/>
        <w:spacing w:line="600" w:lineRule="exact"/>
        <w:jc w:val="center"/>
        <w:textAlignment w:val="auto"/>
        <w:rPr>
          <w:rFonts w:hint="eastAsia" w:ascii="方正小标宋简体" w:hAnsi="Arial" w:eastAsia="方正小标宋简体" w:cs="Arial"/>
          <w:bCs/>
          <w:color w:val="000000"/>
          <w:w w:val="90"/>
          <w:kern w:val="0"/>
          <w:sz w:val="44"/>
          <w:szCs w:val="44"/>
          <w:lang w:eastAsia="zh-CN"/>
        </w:rPr>
      </w:pPr>
      <w:r>
        <w:rPr>
          <w:rFonts w:hint="eastAsia" w:ascii="方正小标宋简体" w:hAnsi="Arial" w:eastAsia="方正小标宋简体" w:cs="Arial"/>
          <w:bCs/>
          <w:color w:val="000000"/>
          <w:w w:val="90"/>
          <w:kern w:val="0"/>
          <w:sz w:val="44"/>
          <w:szCs w:val="44"/>
          <w:lang w:eastAsia="zh-CN"/>
        </w:rPr>
        <w:t>杜桥镇</w:t>
      </w:r>
      <w:r>
        <w:rPr>
          <w:rFonts w:hint="eastAsia" w:ascii="方正小标宋简体" w:hAnsi="Arial" w:eastAsia="方正小标宋简体" w:cs="Arial"/>
          <w:bCs/>
          <w:color w:val="000000"/>
          <w:w w:val="90"/>
          <w:kern w:val="0"/>
          <w:sz w:val="44"/>
          <w:szCs w:val="44"/>
        </w:rPr>
        <w:t>政府质量奖评审管理实施细则</w:t>
      </w:r>
    </w:p>
    <w:p>
      <w:pPr>
        <w:pStyle w:val="7"/>
        <w:keepNext w:val="0"/>
        <w:keepLines w:val="0"/>
        <w:pageBreakBefore w:val="0"/>
        <w:kinsoku/>
        <w:wordWrap/>
        <w:overflowPunct/>
        <w:topLinePunct w:val="0"/>
        <w:bidi w:val="0"/>
        <w:snapToGrid/>
        <w:spacing w:line="600" w:lineRule="exact"/>
        <w:textAlignment w:val="auto"/>
        <w:rPr>
          <w:rFonts w:hint="eastAsia"/>
          <w:lang w:eastAsia="zh-CN"/>
        </w:rPr>
      </w:pP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为进一步规范</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政府质量奖评审和管理工作，根据《</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政府质量奖管理办法》（</w:t>
      </w:r>
      <w:r>
        <w:rPr>
          <w:rFonts w:hint="eastAsia" w:ascii="仿宋_GB2312" w:hAnsi="仿宋" w:eastAsia="仿宋_GB2312"/>
          <w:color w:val="000000"/>
          <w:sz w:val="32"/>
          <w:szCs w:val="32"/>
          <w:lang w:val="en-US" w:eastAsia="zh-CN"/>
        </w:rPr>
        <w:t xml:space="preserve"> </w:t>
      </w:r>
      <w:r>
        <w:rPr>
          <w:rFonts w:hint="eastAsia" w:ascii="仿宋_GB2312" w:hAnsi="仿宋" w:eastAsia="仿宋_GB2312"/>
          <w:color w:val="000000"/>
          <w:sz w:val="32"/>
          <w:szCs w:val="32"/>
        </w:rPr>
        <w:t>）规定，制定本细则。</w:t>
      </w:r>
    </w:p>
    <w:p>
      <w:pPr>
        <w:keepNext w:val="0"/>
        <w:keepLines w:val="0"/>
        <w:pageBreakBefore w:val="0"/>
        <w:kinsoku/>
        <w:wordWrap/>
        <w:overflowPunct/>
        <w:topLinePunct w:val="0"/>
        <w:bidi w:val="0"/>
        <w:snapToGrid/>
        <w:spacing w:line="600" w:lineRule="exact"/>
        <w:ind w:firstLine="640" w:firstLineChars="200"/>
        <w:textAlignment w:val="auto"/>
        <w:rPr>
          <w:rFonts w:ascii="黑体" w:hAnsi="黑体" w:eastAsia="黑体"/>
          <w:color w:val="000000"/>
          <w:sz w:val="32"/>
          <w:szCs w:val="32"/>
        </w:rPr>
      </w:pPr>
      <w:r>
        <w:rPr>
          <w:rFonts w:hint="eastAsia" w:ascii="黑体" w:hAnsi="黑体" w:eastAsia="黑体"/>
          <w:color w:val="000000"/>
          <w:sz w:val="32"/>
          <w:szCs w:val="32"/>
        </w:rPr>
        <w:t>一、评审依据及标准</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（一）评审依据。</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政府质量奖管理办法》。</w:t>
      </w:r>
    </w:p>
    <w:p>
      <w:pPr>
        <w:keepNext w:val="0"/>
        <w:keepLines w:val="0"/>
        <w:pageBreakBefore w:val="0"/>
        <w:numPr>
          <w:ilvl w:val="0"/>
          <w:numId w:val="0"/>
        </w:numPr>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楷体_GB2312" w:hAnsi="仿宋" w:eastAsia="楷体_GB2312"/>
          <w:color w:val="000000"/>
          <w:sz w:val="32"/>
          <w:szCs w:val="32"/>
        </w:rPr>
        <w:t>（二）评审标准。</w:t>
      </w:r>
      <w:r>
        <w:rPr>
          <w:rFonts w:hint="eastAsia" w:ascii="仿宋_GB2312" w:hAnsi="仿宋_GB2312" w:eastAsia="仿宋_GB2312" w:cs="仿宋_GB2312"/>
          <w:color w:val="auto"/>
          <w:sz w:val="32"/>
          <w:szCs w:val="32"/>
          <w:lang w:eastAsia="zh-CN"/>
        </w:rPr>
        <w:t>杜桥镇</w:t>
      </w:r>
      <w:r>
        <w:rPr>
          <w:rFonts w:hint="eastAsia" w:ascii="仿宋_GB2312" w:hAnsi="仿宋_GB2312" w:eastAsia="仿宋_GB2312" w:cs="仿宋_GB2312"/>
          <w:color w:val="auto"/>
          <w:sz w:val="32"/>
          <w:szCs w:val="32"/>
        </w:rPr>
        <w:t>政府质量奖设2个奖项，包括“</w:t>
      </w:r>
      <w:r>
        <w:rPr>
          <w:rFonts w:hint="eastAsia" w:ascii="仿宋_GB2312" w:hAnsi="仿宋_GB2312" w:eastAsia="仿宋_GB2312" w:cs="仿宋_GB2312"/>
          <w:color w:val="auto"/>
          <w:sz w:val="32"/>
          <w:szCs w:val="32"/>
          <w:lang w:eastAsia="zh-CN"/>
        </w:rPr>
        <w:t>杜桥镇</w:t>
      </w:r>
      <w:r>
        <w:rPr>
          <w:rFonts w:hint="eastAsia" w:ascii="仿宋_GB2312" w:hAnsi="仿宋_GB2312" w:eastAsia="仿宋_GB2312" w:cs="仿宋_GB2312"/>
          <w:color w:val="auto"/>
          <w:sz w:val="32"/>
          <w:szCs w:val="32"/>
        </w:rPr>
        <w:t>政府质量奖”（以下简称“质量奖”）和“</w:t>
      </w:r>
      <w:r>
        <w:rPr>
          <w:rFonts w:hint="eastAsia" w:ascii="仿宋_GB2312" w:hAnsi="仿宋_GB2312" w:eastAsia="仿宋_GB2312" w:cs="仿宋_GB2312"/>
          <w:color w:val="auto"/>
          <w:sz w:val="32"/>
          <w:szCs w:val="32"/>
          <w:lang w:eastAsia="zh-CN"/>
        </w:rPr>
        <w:t>杜桥镇</w:t>
      </w:r>
      <w:r>
        <w:rPr>
          <w:rFonts w:hint="eastAsia" w:ascii="仿宋_GB2312" w:hAnsi="仿宋_GB2312" w:eastAsia="仿宋_GB2312" w:cs="仿宋_GB2312"/>
          <w:color w:val="auto"/>
          <w:sz w:val="32"/>
          <w:szCs w:val="32"/>
        </w:rPr>
        <w:t>标准创新贡献奖”（以下简称“标准奖”）。</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1.“质量奖”依据GB/T19580《</w:t>
      </w:r>
      <w:r>
        <w:rPr>
          <w:rFonts w:hint="eastAsia" w:ascii="仿宋_GB2312" w:hAnsi="仿宋_GB2312" w:eastAsia="仿宋_GB2312" w:cs="仿宋_GB2312"/>
          <w:color w:val="000000"/>
          <w:sz w:val="32"/>
          <w:szCs w:val="32"/>
          <w:lang w:eastAsia="zh-CN"/>
        </w:rPr>
        <w:t>卓越绩效</w:t>
      </w:r>
      <w:r>
        <w:rPr>
          <w:rFonts w:hint="eastAsia" w:ascii="仿宋_GB2312" w:hAnsi="仿宋_GB2312" w:eastAsia="仿宋_GB2312" w:cs="仿宋_GB2312"/>
          <w:color w:val="000000"/>
          <w:sz w:val="32"/>
          <w:szCs w:val="32"/>
        </w:rPr>
        <w:t>评价准则》和 GB/Z19579《卓越绩效评价准则实施指南》的最新版本评审</w:t>
      </w:r>
      <w:bookmarkStart w:id="0" w:name="_GoBack"/>
      <w:bookmarkEnd w:id="0"/>
      <w:r>
        <w:rPr>
          <w:rFonts w:hint="eastAsia" w:ascii="仿宋_GB2312" w:hAnsi="仿宋_GB2312" w:eastAsia="仿宋_GB2312" w:cs="仿宋_GB2312"/>
          <w:color w:val="000000"/>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2.</w:t>
      </w:r>
      <w:r>
        <w:rPr>
          <w:rFonts w:hint="eastAsia" w:ascii="仿宋_GB2312" w:hAnsi="仿宋_GB2312" w:eastAsia="仿宋_GB2312" w:cs="仿宋_GB2312"/>
          <w:color w:val="000000"/>
          <w:sz w:val="32"/>
          <w:szCs w:val="32"/>
        </w:rPr>
        <w:t>“标准奖”依据《</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标准创新贡献奖评分细则》评审。</w:t>
      </w:r>
    </w:p>
    <w:p>
      <w:pPr>
        <w:keepNext w:val="0"/>
        <w:keepLines w:val="0"/>
        <w:pageBreakBefore w:val="0"/>
        <w:kinsoku/>
        <w:wordWrap/>
        <w:overflowPunct/>
        <w:topLinePunct w:val="0"/>
        <w:bidi w:val="0"/>
        <w:snapToGrid/>
        <w:spacing w:line="600" w:lineRule="exact"/>
        <w:ind w:firstLine="640" w:firstLineChars="200"/>
        <w:textAlignment w:val="auto"/>
        <w:rPr>
          <w:rFonts w:ascii="黑体" w:hAnsi="黑体" w:eastAsia="黑体"/>
          <w:color w:val="000000"/>
          <w:sz w:val="32"/>
          <w:szCs w:val="32"/>
        </w:rPr>
      </w:pPr>
      <w:r>
        <w:rPr>
          <w:rFonts w:hint="eastAsia" w:ascii="黑体" w:hAnsi="黑体" w:eastAsia="黑体"/>
          <w:color w:val="000000"/>
          <w:sz w:val="32"/>
          <w:szCs w:val="32"/>
        </w:rPr>
        <w:t>二、申报程序</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（一）发布通告。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由</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政府质量奖评审委员会办公室（设在</w:t>
      </w:r>
      <w:r>
        <w:rPr>
          <w:rFonts w:hint="eastAsia" w:ascii="仿宋_GB2312" w:hAnsi="仿宋_GB2312" w:eastAsia="仿宋_GB2312" w:cs="仿宋_GB2312"/>
          <w:color w:val="000000"/>
          <w:sz w:val="32"/>
          <w:szCs w:val="32"/>
          <w:lang w:eastAsia="zh-CN"/>
        </w:rPr>
        <w:t>杜桥</w:t>
      </w:r>
      <w:r>
        <w:rPr>
          <w:rFonts w:hint="eastAsia" w:ascii="仿宋_GB2312" w:hAnsi="仿宋_GB2312" w:eastAsia="仿宋_GB2312" w:cs="仿宋_GB2312"/>
          <w:color w:val="000000"/>
          <w:sz w:val="32"/>
          <w:szCs w:val="32"/>
        </w:rPr>
        <w:t>市场监督管理</w:t>
      </w:r>
      <w:r>
        <w:rPr>
          <w:rFonts w:hint="eastAsia" w:ascii="仿宋_GB2312" w:hAnsi="仿宋_GB2312" w:eastAsia="仿宋_GB2312" w:cs="仿宋_GB2312"/>
          <w:color w:val="000000"/>
          <w:sz w:val="32"/>
          <w:szCs w:val="32"/>
          <w:lang w:eastAsia="zh-CN"/>
        </w:rPr>
        <w:t>分</w:t>
      </w:r>
      <w:r>
        <w:rPr>
          <w:rFonts w:hint="eastAsia" w:ascii="仿宋_GB2312" w:hAnsi="仿宋_GB2312" w:eastAsia="仿宋_GB2312" w:cs="仿宋_GB2312"/>
          <w:color w:val="000000"/>
          <w:sz w:val="32"/>
          <w:szCs w:val="32"/>
        </w:rPr>
        <w:t>局</w:t>
      </w:r>
      <w:r>
        <w:rPr>
          <w:rFonts w:hint="eastAsia" w:ascii="仿宋_GB2312" w:hAnsi="仿宋" w:eastAsia="仿宋_GB2312"/>
          <w:color w:val="000000"/>
          <w:sz w:val="32"/>
          <w:szCs w:val="32"/>
        </w:rPr>
        <w:t>，以下简称“</w:t>
      </w:r>
      <w:r>
        <w:rPr>
          <w:rFonts w:hint="eastAsia" w:ascii="仿宋_GB2312" w:hAnsi="仿宋" w:eastAsia="仿宋_GB2312"/>
          <w:color w:val="000000"/>
          <w:sz w:val="32"/>
          <w:szCs w:val="32"/>
          <w:lang w:eastAsia="zh-CN"/>
        </w:rPr>
        <w:t>镇</w:t>
      </w:r>
      <w:r>
        <w:rPr>
          <w:rFonts w:hint="eastAsia" w:ascii="仿宋_GB2312" w:hAnsi="仿宋" w:eastAsia="仿宋_GB2312"/>
          <w:color w:val="000000"/>
          <w:sz w:val="32"/>
          <w:szCs w:val="32"/>
        </w:rPr>
        <w:t>评审办”）通过媒体向社会发布申报通告。</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（二）组织申报。</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1.申报原则。</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申报</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政府质量奖遵循</w:t>
      </w:r>
      <w:r>
        <w:rPr>
          <w:rFonts w:hint="eastAsia" w:ascii="仿宋_GB2312" w:hAnsi="仿宋" w:eastAsia="仿宋_GB2312"/>
          <w:color w:val="000000"/>
          <w:kern w:val="0"/>
          <w:sz w:val="32"/>
          <w:szCs w:val="32"/>
        </w:rPr>
        <w:t>科学和公正、公平、公开的原则</w:t>
      </w:r>
      <w:r>
        <w:rPr>
          <w:rFonts w:hint="eastAsia" w:ascii="仿宋_GB2312" w:hAnsi="仿宋" w:eastAsia="仿宋_GB2312"/>
          <w:color w:val="000000"/>
          <w:sz w:val="32"/>
          <w:szCs w:val="32"/>
        </w:rPr>
        <w:t>。申报及评审不收取任何费用。</w:t>
      </w:r>
    </w:p>
    <w:p>
      <w:pPr>
        <w:keepNext w:val="0"/>
        <w:keepLines w:val="0"/>
        <w:pageBreakBefore w:val="0"/>
        <w:widowControl/>
        <w:shd w:val="clear" w:color="auto" w:fill="FFFFFF"/>
        <w:kinsoku/>
        <w:wordWrap/>
        <w:overflowPunct/>
        <w:topLinePunct w:val="0"/>
        <w:bidi w:val="0"/>
        <w:snapToGrid/>
        <w:spacing w:line="600" w:lineRule="exact"/>
        <w:ind w:firstLine="640" w:firstLineChars="200"/>
        <w:jc w:val="left"/>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2.申报对象。</w:t>
      </w:r>
    </w:p>
    <w:p>
      <w:pPr>
        <w:keepNext w:val="0"/>
        <w:keepLines w:val="0"/>
        <w:pageBreakBefore w:val="0"/>
        <w:widowControl/>
        <w:shd w:val="clear" w:color="auto" w:fill="FFFFFF"/>
        <w:kinsoku/>
        <w:wordWrap/>
        <w:overflowPunct/>
        <w:topLinePunct w:val="0"/>
        <w:bidi w:val="0"/>
        <w:snapToGrid/>
        <w:spacing w:line="600" w:lineRule="exact"/>
        <w:ind w:firstLine="640" w:firstLineChars="200"/>
        <w:jc w:val="left"/>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（1）“质量奖”申报对象为实施卓越绩效管理并取得显著经济效益和社会效益的从事产品生产、工程建设、服务提供、环境保护等活动的组织。</w:t>
      </w:r>
    </w:p>
    <w:p>
      <w:pPr>
        <w:keepNext w:val="0"/>
        <w:keepLines w:val="0"/>
        <w:pageBreakBefore w:val="0"/>
        <w:widowControl/>
        <w:shd w:val="clear" w:color="auto" w:fill="FFFFFF"/>
        <w:kinsoku/>
        <w:wordWrap/>
        <w:overflowPunct/>
        <w:topLinePunct w:val="0"/>
        <w:bidi w:val="0"/>
        <w:snapToGrid/>
        <w:spacing w:line="600" w:lineRule="exact"/>
        <w:ind w:firstLine="640" w:firstLineChars="200"/>
        <w:jc w:val="left"/>
        <w:textAlignment w:val="auto"/>
        <w:rPr>
          <w:rFonts w:ascii="仿宋_GB2312" w:hAnsi="仿宋_GB2312" w:eastAsia="仿宋_GB2312" w:cs="仿宋_GB2312"/>
          <w:color w:val="000000"/>
          <w:kern w:val="0"/>
          <w:sz w:val="32"/>
          <w:szCs w:val="32"/>
        </w:rPr>
      </w:pPr>
      <w:r>
        <w:rPr>
          <w:rFonts w:hint="eastAsia" w:ascii="仿宋_GB2312" w:hAnsi="仿宋_GB2312" w:eastAsia="仿宋_GB2312" w:cs="仿宋_GB2312"/>
          <w:color w:val="000000"/>
          <w:sz w:val="32"/>
          <w:szCs w:val="32"/>
        </w:rPr>
        <w:t>（2）“标准奖”申报对象为</w:t>
      </w:r>
      <w:r>
        <w:rPr>
          <w:rFonts w:hint="eastAsia" w:ascii="仿宋_GB2312" w:hAnsi="仿宋_GB2312" w:eastAsia="仿宋_GB2312" w:cs="仿宋_GB2312"/>
          <w:color w:val="000000"/>
          <w:kern w:val="0"/>
          <w:sz w:val="32"/>
          <w:szCs w:val="32"/>
        </w:rPr>
        <w:t>将创新成果转化为标准，实施后取得重大经济效益和社会效益的企业、高校、科研院所、检验检测机构、社会团体等组织。</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ascii="仿宋_GB2312" w:hAnsi="仿宋" w:eastAsia="仿宋_GB2312"/>
          <w:color w:val="000000"/>
          <w:sz w:val="32"/>
          <w:szCs w:val="32"/>
        </w:rPr>
      </w:pPr>
      <w:r>
        <w:rPr>
          <w:rFonts w:hint="eastAsia" w:ascii="仿宋_GB2312" w:hAnsi="仿宋_GB2312" w:eastAsia="仿宋_GB2312" w:cs="仿宋_GB2312"/>
          <w:color w:val="000000"/>
          <w:kern w:val="0"/>
          <w:sz w:val="32"/>
          <w:szCs w:val="32"/>
        </w:rPr>
        <w:t>3.</w:t>
      </w:r>
      <w:r>
        <w:rPr>
          <w:rFonts w:hint="eastAsia" w:ascii="仿宋_GB2312" w:hAnsi="仿宋" w:eastAsia="仿宋_GB2312"/>
          <w:color w:val="000000"/>
          <w:sz w:val="32"/>
          <w:szCs w:val="32"/>
        </w:rPr>
        <w:t>申报条件。</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（1）“质量奖”申报对象应具备以下基本条件：</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①在</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行政区域内正常运营的组织</w:t>
      </w:r>
      <w:r>
        <w:rPr>
          <w:rFonts w:hint="eastAsia" w:ascii="仿宋_GB2312" w:hAnsi="仿宋_GB2312" w:eastAsia="仿宋_GB2312" w:cs="仿宋_GB2312"/>
          <w:color w:val="000000"/>
          <w:sz w:val="32"/>
          <w:szCs w:val="32"/>
          <w:lang w:eastAsia="zh-CN"/>
        </w:rPr>
        <w:t>。</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②生产经营符合有关法律法规、强制性标准和产业政策要求</w:t>
      </w:r>
      <w:r>
        <w:rPr>
          <w:rFonts w:hint="eastAsia" w:ascii="仿宋_GB2312" w:hAnsi="仿宋_GB2312" w:eastAsia="仿宋_GB2312" w:cs="仿宋_GB2312"/>
          <w:color w:val="000000"/>
          <w:sz w:val="32"/>
          <w:szCs w:val="32"/>
          <w:lang w:eastAsia="zh-CN"/>
        </w:rPr>
        <w:t>。</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③切实履行社会责任，依法诚信经营，具有良好的信用记录和社会信誉。近</w:t>
      </w:r>
      <w:r>
        <w:rPr>
          <w:rFonts w:hint="eastAsia" w:ascii="仿宋_GB2312" w:hAnsi="仿宋_GB2312" w:eastAsia="仿宋_GB2312" w:cs="仿宋_GB2312"/>
          <w:color w:val="000000"/>
          <w:sz w:val="32"/>
          <w:szCs w:val="32"/>
          <w:lang w:val="en-US" w:eastAsia="zh-CN"/>
        </w:rPr>
        <w:t>2</w:t>
      </w:r>
      <w:r>
        <w:rPr>
          <w:rFonts w:hint="eastAsia" w:ascii="仿宋_GB2312" w:hAnsi="仿宋_GB2312" w:eastAsia="仿宋_GB2312" w:cs="仿宋_GB2312"/>
          <w:color w:val="000000"/>
          <w:sz w:val="32"/>
          <w:szCs w:val="32"/>
        </w:rPr>
        <w:t>年在各级质量监督抽查中未出现安全指标或者主要性能指标不合格等情况，未发生</w:t>
      </w:r>
      <w:r>
        <w:rPr>
          <w:rFonts w:hint="eastAsia" w:ascii="仿宋_GB2312" w:hAnsi="仿宋_GB2312" w:eastAsia="仿宋_GB2312" w:cs="仿宋_GB2312"/>
          <w:color w:val="000000"/>
          <w:sz w:val="32"/>
          <w:szCs w:val="32"/>
          <w:lang w:eastAsia="zh-CN"/>
        </w:rPr>
        <w:t>安全生产亡人事故和</w:t>
      </w:r>
      <w:r>
        <w:rPr>
          <w:rFonts w:hint="eastAsia" w:ascii="仿宋_GB2312" w:hAnsi="仿宋_GB2312" w:eastAsia="仿宋_GB2312" w:cs="仿宋_GB2312"/>
          <w:color w:val="000000"/>
          <w:sz w:val="32"/>
          <w:szCs w:val="32"/>
        </w:rPr>
        <w:t>重大的质量、安全、环保、公共卫生等事故（按照国家有关规定认定），无其他严重违法违规行为</w:t>
      </w:r>
      <w:r>
        <w:rPr>
          <w:rFonts w:hint="eastAsia" w:ascii="仿宋_GB2312" w:hAnsi="仿宋_GB2312" w:eastAsia="仿宋_GB2312" w:cs="仿宋_GB2312"/>
          <w:color w:val="000000"/>
          <w:sz w:val="32"/>
          <w:szCs w:val="32"/>
          <w:lang w:eastAsia="zh-CN"/>
        </w:rPr>
        <w:t>。</w:t>
      </w:r>
    </w:p>
    <w:p>
      <w:pPr>
        <w:autoSpaceDE w:val="0"/>
        <w:autoSpaceDN w:val="0"/>
        <w:adjustRightInd w:val="0"/>
        <w:spacing w:line="580" w:lineRule="exact"/>
        <w:ind w:firstLine="640" w:firstLineChars="200"/>
        <w:rPr>
          <w:rFonts w:ascii="Times New Roman" w:hAnsi="Times New Roman" w:eastAsia="仿宋_GB2312"/>
          <w:color w:val="FF0000"/>
          <w:sz w:val="32"/>
          <w:szCs w:val="32"/>
        </w:rPr>
      </w:pPr>
      <w:r>
        <w:rPr>
          <w:rFonts w:hint="eastAsia" w:ascii="仿宋_GB2312" w:hAnsi="仿宋_GB2312" w:eastAsia="仿宋_GB2312" w:cs="仿宋_GB2312"/>
          <w:color w:val="000000"/>
          <w:sz w:val="32"/>
          <w:szCs w:val="32"/>
        </w:rPr>
        <w:t>④</w:t>
      </w:r>
      <w:r>
        <w:rPr>
          <w:rFonts w:ascii="Times New Roman" w:hAnsi="Times New Roman" w:eastAsia="仿宋_GB2312"/>
          <w:color w:val="FF0000"/>
          <w:sz w:val="32"/>
          <w:szCs w:val="32"/>
        </w:rPr>
        <w:t>工业企业的“亩均效益”综合评价结果上年度达到B档及以上，农业生产企业的标准化生产绩效评价达到B档及以上，服务业组织的“亩均效益”在</w:t>
      </w:r>
      <w:r>
        <w:rPr>
          <w:rFonts w:hint="eastAsia" w:ascii="Times New Roman" w:hAnsi="Times New Roman" w:eastAsia="仿宋_GB2312"/>
          <w:color w:val="FF0000"/>
          <w:sz w:val="32"/>
          <w:szCs w:val="32"/>
          <w:lang w:eastAsia="zh-CN"/>
        </w:rPr>
        <w:t>镇</w:t>
      </w:r>
      <w:r>
        <w:rPr>
          <w:rFonts w:ascii="Times New Roman" w:hAnsi="Times New Roman" w:eastAsia="仿宋_GB2312"/>
          <w:color w:val="FF0000"/>
          <w:sz w:val="32"/>
          <w:szCs w:val="32"/>
        </w:rPr>
        <w:t>内同行业位居前列。</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⑤实施卓越绩效管理模式，</w:t>
      </w:r>
      <w:r>
        <w:rPr>
          <w:rFonts w:hint="eastAsia" w:ascii="仿宋_GB2312" w:hAnsi="仿宋_GB2312" w:eastAsia="仿宋_GB2312" w:cs="仿宋_GB2312"/>
          <w:color w:val="000000"/>
          <w:sz w:val="32"/>
          <w:szCs w:val="32"/>
          <w:lang w:eastAsia="zh-CN"/>
        </w:rPr>
        <w:t>创新质量管理制度、模式和方法，实施质量发展战略，坚持质量第一的发展理念，推动组织内部质量管理体系建立、实施与持续改进，建立健全质量检控及质量考核奖惩机制，崇尚并建立优秀质量文化。</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⑥</w:t>
      </w:r>
      <w:r>
        <w:rPr>
          <w:rFonts w:hint="eastAsia" w:ascii="仿宋_GB2312" w:hAnsi="仿宋_GB2312" w:eastAsia="仿宋_GB2312" w:cs="仿宋_GB2312"/>
          <w:color w:val="000000"/>
          <w:sz w:val="32"/>
          <w:szCs w:val="32"/>
        </w:rPr>
        <w:t>主要经济指标和社会贡献程度居</w:t>
      </w:r>
      <w:r>
        <w:rPr>
          <w:rFonts w:hint="eastAsia" w:ascii="仿宋_GB2312" w:hAnsi="仿宋_GB2312" w:eastAsia="仿宋_GB2312" w:cs="仿宋_GB2312"/>
          <w:color w:val="000000"/>
          <w:sz w:val="32"/>
          <w:szCs w:val="32"/>
          <w:lang w:eastAsia="zh-CN"/>
        </w:rPr>
        <w:t>镇</w:t>
      </w:r>
      <w:r>
        <w:rPr>
          <w:rFonts w:hint="eastAsia" w:ascii="仿宋_GB2312" w:hAnsi="仿宋_GB2312" w:eastAsia="仿宋_GB2312" w:cs="仿宋_GB2312"/>
          <w:color w:val="000000"/>
          <w:sz w:val="32"/>
          <w:szCs w:val="32"/>
        </w:rPr>
        <w:t>内同行业或同型企业前列，主导产品的技术和质量指标达到国际或国内先进水平，非营利性组织社会贡献程度位于行业前列</w:t>
      </w:r>
      <w:r>
        <w:rPr>
          <w:rFonts w:hint="eastAsia" w:ascii="仿宋_GB2312" w:hAnsi="仿宋_GB2312" w:eastAsia="仿宋_GB2312" w:cs="仿宋_GB2312"/>
          <w:color w:val="000000"/>
          <w:sz w:val="32"/>
          <w:szCs w:val="32"/>
          <w:lang w:eastAsia="zh-CN"/>
        </w:rPr>
        <w:t>。</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⑦</w:t>
      </w:r>
      <w:r>
        <w:rPr>
          <w:rFonts w:hint="eastAsia" w:ascii="仿宋_GB2312" w:hAnsi="仿宋_GB2312" w:eastAsia="仿宋_GB2312" w:cs="仿宋_GB2312"/>
          <w:color w:val="000000"/>
          <w:sz w:val="32"/>
          <w:szCs w:val="32"/>
        </w:rPr>
        <w:t>积极开展质量创新</w:t>
      </w:r>
      <w:r>
        <w:rPr>
          <w:rFonts w:hint="eastAsia" w:ascii="仿宋_GB2312" w:hAnsi="仿宋_GB2312" w:eastAsia="仿宋_GB2312" w:cs="仿宋_GB2312"/>
          <w:color w:val="000000"/>
          <w:sz w:val="32"/>
          <w:szCs w:val="32"/>
          <w:lang w:eastAsia="zh-CN"/>
        </w:rPr>
        <w:t>、标准创新、</w:t>
      </w:r>
      <w:r>
        <w:rPr>
          <w:rFonts w:hint="eastAsia" w:ascii="仿宋_GB2312" w:hAnsi="仿宋_GB2312" w:eastAsia="仿宋_GB2312" w:cs="仿宋_GB2312"/>
          <w:color w:val="000000"/>
          <w:sz w:val="32"/>
          <w:szCs w:val="32"/>
        </w:rPr>
        <w:t>品牌创新</w:t>
      </w:r>
      <w:r>
        <w:rPr>
          <w:rFonts w:hint="eastAsia" w:ascii="仿宋_GB2312" w:hAnsi="仿宋_GB2312" w:eastAsia="仿宋_GB2312" w:cs="仿宋_GB2312"/>
          <w:color w:val="000000"/>
          <w:sz w:val="32"/>
          <w:szCs w:val="32"/>
          <w:lang w:eastAsia="zh-CN"/>
        </w:rPr>
        <w:t>和知识产权创造</w:t>
      </w:r>
      <w:r>
        <w:rPr>
          <w:rFonts w:hint="eastAsia" w:ascii="仿宋_GB2312" w:hAnsi="仿宋_GB2312" w:eastAsia="仿宋_GB2312" w:cs="仿宋_GB2312"/>
          <w:color w:val="000000"/>
          <w:sz w:val="32"/>
          <w:szCs w:val="32"/>
        </w:rPr>
        <w:t>，特别是在进口替代、节能降碳以及在技术创新、管理创新、制造方式创新和商业模式创新等方面取得成效，创新成果在</w:t>
      </w:r>
      <w:r>
        <w:rPr>
          <w:rFonts w:hint="eastAsia" w:ascii="仿宋_GB2312" w:hAnsi="仿宋_GB2312" w:eastAsia="仿宋_GB2312" w:cs="仿宋_GB2312"/>
          <w:color w:val="000000"/>
          <w:sz w:val="32"/>
          <w:szCs w:val="32"/>
          <w:lang w:eastAsia="zh-CN"/>
        </w:rPr>
        <w:t>省内外</w:t>
      </w:r>
      <w:r>
        <w:rPr>
          <w:rFonts w:hint="eastAsia" w:ascii="仿宋_GB2312" w:hAnsi="仿宋_GB2312" w:eastAsia="仿宋_GB2312" w:cs="仿宋_GB2312"/>
          <w:color w:val="000000"/>
          <w:sz w:val="32"/>
          <w:szCs w:val="32"/>
        </w:rPr>
        <w:t>有较大影响</w:t>
      </w:r>
      <w:r>
        <w:rPr>
          <w:rFonts w:hint="eastAsia" w:ascii="仿宋_GB2312" w:hAnsi="仿宋_GB2312" w:eastAsia="仿宋_GB2312" w:cs="仿宋_GB2312"/>
          <w:color w:val="000000"/>
          <w:sz w:val="32"/>
          <w:szCs w:val="32"/>
          <w:lang w:eastAsia="zh-CN"/>
        </w:rPr>
        <w:t>。</w:t>
      </w:r>
    </w:p>
    <w:p>
      <w:pPr>
        <w:keepNext w:val="0"/>
        <w:keepLines w:val="0"/>
        <w:pageBreakBefore w:val="0"/>
        <w:widowControl/>
        <w:kinsoku/>
        <w:wordWrap/>
        <w:overflowPunct/>
        <w:topLinePunct w:val="0"/>
        <w:bidi w:val="0"/>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 w:eastAsia="仿宋_GB2312"/>
          <w:color w:val="000000"/>
          <w:sz w:val="32"/>
          <w:szCs w:val="32"/>
        </w:rPr>
        <w:t>以集团名义申报的，其总部必须具备以上条件，其所有控股企业均要符合②-</w:t>
      </w:r>
      <w:r>
        <w:rPr>
          <w:rFonts w:hint="eastAsia" w:ascii="仿宋_GB2312" w:hAnsi="仿宋_GB2312" w:eastAsia="仿宋_GB2312" w:cs="仿宋_GB2312"/>
          <w:color w:val="000000"/>
          <w:sz w:val="32"/>
          <w:szCs w:val="32"/>
          <w:lang w:eastAsia="zh-CN"/>
        </w:rPr>
        <w:t>⑦</w:t>
      </w:r>
      <w:r>
        <w:rPr>
          <w:rFonts w:hint="eastAsia" w:ascii="仿宋_GB2312" w:hAnsi="仿宋" w:eastAsia="仿宋_GB2312"/>
          <w:color w:val="000000"/>
          <w:sz w:val="32"/>
          <w:szCs w:val="32"/>
        </w:rPr>
        <w:t>项基本条件。</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（2）“标准奖”申报对象应具备以下基本条件：</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①在</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行政区域内正常运营的组织</w:t>
      </w:r>
      <w:r>
        <w:rPr>
          <w:rFonts w:hint="eastAsia" w:ascii="仿宋_GB2312" w:hAnsi="仿宋_GB2312" w:eastAsia="仿宋_GB2312" w:cs="仿宋_GB2312"/>
          <w:color w:val="000000"/>
          <w:sz w:val="32"/>
          <w:szCs w:val="32"/>
          <w:lang w:eastAsia="zh-CN"/>
        </w:rPr>
        <w:t>。</w:t>
      </w:r>
    </w:p>
    <w:p>
      <w:pPr>
        <w:keepNext w:val="0"/>
        <w:keepLines w:val="0"/>
        <w:pageBreakBefore w:val="0"/>
        <w:kinsoku/>
        <w:wordWrap/>
        <w:overflowPunct/>
        <w:topLinePunct w:val="0"/>
        <w:autoSpaceDE w:val="0"/>
        <w:autoSpaceDN w:val="0"/>
        <w:bidi w:val="0"/>
        <w:adjustRightInd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②生产经营符合有关法律法规、强制性标准和产业政策要求</w:t>
      </w:r>
      <w:r>
        <w:rPr>
          <w:rFonts w:hint="eastAsia" w:ascii="仿宋_GB2312" w:hAnsi="仿宋_GB2312" w:eastAsia="仿宋_GB2312" w:cs="仿宋_GB2312"/>
          <w:color w:val="000000"/>
          <w:sz w:val="32"/>
          <w:szCs w:val="32"/>
          <w:lang w:eastAsia="zh-CN"/>
        </w:rPr>
        <w:t>。</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③切实履行社会责任，依法诚信经营，具有良好的信用记录和社会信誉。近</w:t>
      </w:r>
      <w:r>
        <w:rPr>
          <w:rFonts w:hint="eastAsia" w:ascii="仿宋_GB2312" w:hAnsi="仿宋_GB2312" w:eastAsia="仿宋_GB2312" w:cs="仿宋_GB2312"/>
          <w:color w:val="000000"/>
          <w:sz w:val="32"/>
          <w:szCs w:val="32"/>
          <w:lang w:val="en-US" w:eastAsia="zh-CN"/>
        </w:rPr>
        <w:t>2</w:t>
      </w:r>
      <w:r>
        <w:rPr>
          <w:rFonts w:hint="eastAsia" w:ascii="仿宋_GB2312" w:hAnsi="仿宋_GB2312" w:eastAsia="仿宋_GB2312" w:cs="仿宋_GB2312"/>
          <w:color w:val="000000"/>
          <w:sz w:val="32"/>
          <w:szCs w:val="32"/>
        </w:rPr>
        <w:t>年在各级质量监督抽查中未出现安全指标或者主要性能指标不合格等情况，未发生</w:t>
      </w:r>
      <w:r>
        <w:rPr>
          <w:rFonts w:hint="eastAsia" w:ascii="仿宋_GB2312" w:hAnsi="仿宋_GB2312" w:eastAsia="仿宋_GB2312" w:cs="仿宋_GB2312"/>
          <w:color w:val="000000"/>
          <w:sz w:val="32"/>
          <w:szCs w:val="32"/>
          <w:lang w:eastAsia="zh-CN"/>
        </w:rPr>
        <w:t>安全生产亡人事故和</w:t>
      </w:r>
      <w:r>
        <w:rPr>
          <w:rFonts w:hint="eastAsia" w:ascii="仿宋_GB2312" w:hAnsi="仿宋_GB2312" w:eastAsia="仿宋_GB2312" w:cs="仿宋_GB2312"/>
          <w:color w:val="000000"/>
          <w:sz w:val="32"/>
          <w:szCs w:val="32"/>
        </w:rPr>
        <w:t>重大的质量、安全、环保、公共卫生等事故（按照国家有关规定认定），无其他严重违法违规行为</w:t>
      </w:r>
      <w:r>
        <w:rPr>
          <w:rFonts w:hint="eastAsia" w:ascii="仿宋_GB2312" w:hAnsi="仿宋_GB2312" w:eastAsia="仿宋_GB2312" w:cs="仿宋_GB2312"/>
          <w:color w:val="000000"/>
          <w:sz w:val="32"/>
          <w:szCs w:val="32"/>
          <w:lang w:eastAsia="zh-CN"/>
        </w:rPr>
        <w:t>。</w:t>
      </w:r>
    </w:p>
    <w:p>
      <w:pPr>
        <w:autoSpaceDE w:val="0"/>
        <w:autoSpaceDN w:val="0"/>
        <w:adjustRightInd w:val="0"/>
        <w:spacing w:line="580" w:lineRule="exact"/>
        <w:ind w:firstLine="640" w:firstLineChars="200"/>
        <w:rPr>
          <w:rFonts w:hint="eastAsia"/>
          <w:lang w:eastAsia="zh-CN"/>
        </w:rPr>
      </w:pPr>
      <w:r>
        <w:rPr>
          <w:rFonts w:hint="eastAsia" w:ascii="仿宋_GB2312" w:hAnsi="仿宋_GB2312" w:eastAsia="仿宋_GB2312" w:cs="仿宋_GB2312"/>
          <w:color w:val="000000"/>
          <w:sz w:val="32"/>
          <w:szCs w:val="32"/>
        </w:rPr>
        <w:t>④</w:t>
      </w:r>
      <w:r>
        <w:rPr>
          <w:rFonts w:ascii="Times New Roman" w:hAnsi="Times New Roman" w:eastAsia="仿宋_GB2312"/>
          <w:color w:val="FF0000"/>
          <w:sz w:val="32"/>
          <w:szCs w:val="32"/>
        </w:rPr>
        <w:t>工业企业的“亩均效益”综合评价结果上年度达到B档及以上，农业生产企业的标准化生产绩效评价达到B档及以上，服务业组织的“亩均效益”在</w:t>
      </w:r>
      <w:r>
        <w:rPr>
          <w:rFonts w:hint="eastAsia" w:ascii="Times New Roman" w:hAnsi="Times New Roman" w:eastAsia="仿宋_GB2312"/>
          <w:color w:val="FF0000"/>
          <w:sz w:val="32"/>
          <w:szCs w:val="32"/>
          <w:lang w:eastAsia="zh-CN"/>
        </w:rPr>
        <w:t>镇</w:t>
      </w:r>
      <w:r>
        <w:rPr>
          <w:rFonts w:ascii="Times New Roman" w:hAnsi="Times New Roman" w:eastAsia="仿宋_GB2312"/>
          <w:color w:val="FF0000"/>
          <w:sz w:val="32"/>
          <w:szCs w:val="32"/>
        </w:rPr>
        <w:t>内同行业位居前列。</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⑤</w:t>
      </w:r>
      <w:r>
        <w:rPr>
          <w:rFonts w:hint="eastAsia" w:ascii="仿宋_GB2312" w:hAnsi="仿宋_GB2312" w:eastAsia="仿宋_GB2312" w:cs="仿宋_GB2312"/>
          <w:color w:val="000000"/>
          <w:sz w:val="32"/>
          <w:szCs w:val="32"/>
        </w:rPr>
        <w:t>“标准奖”申报对象除基本条件外，还应符合下列一项或多项要求：</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a.主导制（修）订国际标准化组织（ISO）、国际电工委员会（IEC）、国际电信联盟（ITU）发布的</w:t>
      </w:r>
      <w:r>
        <w:rPr>
          <w:rFonts w:hint="eastAsia" w:ascii="仿宋_GB2312" w:hAnsi="仿宋_GB2312" w:eastAsia="仿宋_GB2312" w:cs="仿宋_GB2312"/>
          <w:color w:val="000000"/>
          <w:sz w:val="32"/>
          <w:szCs w:val="32"/>
          <w:lang w:eastAsia="zh-CN"/>
        </w:rPr>
        <w:t>国际</w:t>
      </w:r>
      <w:r>
        <w:rPr>
          <w:rFonts w:hint="eastAsia" w:ascii="仿宋_GB2312" w:hAnsi="仿宋_GB2312" w:eastAsia="仿宋_GB2312" w:cs="仿宋_GB2312"/>
          <w:color w:val="000000"/>
          <w:sz w:val="32"/>
          <w:szCs w:val="32"/>
        </w:rPr>
        <w:t>标准</w:t>
      </w:r>
      <w:r>
        <w:rPr>
          <w:rFonts w:hint="eastAsia" w:ascii="仿宋_GB2312" w:hAnsi="仿宋_GB2312" w:eastAsia="仿宋_GB2312" w:cs="仿宋_GB2312"/>
          <w:color w:val="000000"/>
          <w:sz w:val="32"/>
          <w:szCs w:val="32"/>
          <w:lang w:eastAsia="zh-CN"/>
        </w:rPr>
        <w:t>；</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b.主导制（修）订国家标准、行业标准、地方标准</w:t>
      </w:r>
      <w:r>
        <w:rPr>
          <w:rFonts w:hint="eastAsia" w:ascii="仿宋_GB2312" w:hAnsi="仿宋_GB2312" w:eastAsia="仿宋_GB2312" w:cs="仿宋_GB2312"/>
          <w:color w:val="000000"/>
          <w:sz w:val="32"/>
          <w:szCs w:val="32"/>
          <w:lang w:eastAsia="zh-CN"/>
        </w:rPr>
        <w:t>，并已经</w:t>
      </w:r>
      <w:r>
        <w:rPr>
          <w:rFonts w:hint="eastAsia" w:ascii="仿宋_GB2312" w:hAnsi="仿宋_GB2312" w:eastAsia="仿宋_GB2312" w:cs="仿宋_GB2312"/>
          <w:color w:val="000000"/>
          <w:sz w:val="32"/>
          <w:szCs w:val="32"/>
        </w:rPr>
        <w:t>实施1年以上</w:t>
      </w:r>
      <w:r>
        <w:rPr>
          <w:rFonts w:hint="eastAsia" w:ascii="仿宋_GB2312" w:hAnsi="仿宋_GB2312" w:eastAsia="仿宋_GB2312" w:cs="仿宋_GB2312"/>
          <w:color w:val="000000"/>
          <w:sz w:val="32"/>
          <w:szCs w:val="32"/>
          <w:lang w:eastAsia="zh-CN"/>
        </w:rPr>
        <w:t>；</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c.</w:t>
      </w:r>
      <w:r>
        <w:rPr>
          <w:rFonts w:hint="eastAsia" w:ascii="仿宋_GB2312" w:hAnsi="仿宋_GB2312" w:eastAsia="仿宋_GB2312" w:cs="仿宋_GB2312"/>
          <w:color w:val="000000"/>
          <w:sz w:val="32"/>
          <w:szCs w:val="32"/>
          <w:lang w:eastAsia="zh-CN"/>
        </w:rPr>
        <w:t>制</w:t>
      </w:r>
      <w:r>
        <w:rPr>
          <w:rFonts w:hint="eastAsia" w:ascii="仿宋_GB2312" w:hAnsi="仿宋_GB2312" w:eastAsia="仿宋_GB2312" w:cs="仿宋_GB2312"/>
          <w:color w:val="000000"/>
          <w:sz w:val="32"/>
          <w:szCs w:val="32"/>
        </w:rPr>
        <w:t>（修）</w:t>
      </w:r>
      <w:r>
        <w:rPr>
          <w:rFonts w:hint="eastAsia" w:ascii="仿宋_GB2312" w:hAnsi="仿宋_GB2312" w:eastAsia="仿宋_GB2312" w:cs="仿宋_GB2312"/>
          <w:color w:val="000000"/>
          <w:sz w:val="32"/>
          <w:szCs w:val="32"/>
          <w:lang w:eastAsia="zh-CN"/>
        </w:rPr>
        <w:t>订且</w:t>
      </w:r>
      <w:r>
        <w:rPr>
          <w:rFonts w:hint="eastAsia" w:ascii="仿宋_GB2312" w:hAnsi="仿宋_GB2312" w:eastAsia="仿宋_GB2312" w:cs="仿宋_GB2312"/>
          <w:color w:val="000000"/>
          <w:sz w:val="32"/>
          <w:szCs w:val="32"/>
        </w:rPr>
        <w:t>自我声明公开</w:t>
      </w:r>
      <w:r>
        <w:rPr>
          <w:rFonts w:hint="eastAsia" w:ascii="仿宋_GB2312" w:hAnsi="仿宋_GB2312" w:eastAsia="仿宋_GB2312" w:cs="仿宋_GB2312"/>
          <w:color w:val="000000"/>
          <w:sz w:val="32"/>
          <w:szCs w:val="32"/>
          <w:lang w:eastAsia="zh-CN"/>
        </w:rPr>
        <w:t>团体标准、</w:t>
      </w:r>
      <w:r>
        <w:rPr>
          <w:rFonts w:hint="eastAsia" w:ascii="仿宋_GB2312" w:hAnsi="仿宋_GB2312" w:eastAsia="仿宋_GB2312" w:cs="仿宋_GB2312"/>
          <w:color w:val="000000"/>
          <w:sz w:val="32"/>
          <w:szCs w:val="32"/>
        </w:rPr>
        <w:t>企业标准</w:t>
      </w:r>
      <w:r>
        <w:rPr>
          <w:rFonts w:hint="eastAsia" w:ascii="仿宋_GB2312" w:hAnsi="仿宋_GB2312" w:eastAsia="仿宋_GB2312" w:cs="仿宋_GB2312"/>
          <w:color w:val="000000"/>
          <w:sz w:val="32"/>
          <w:szCs w:val="32"/>
          <w:lang w:eastAsia="zh-CN"/>
        </w:rPr>
        <w:t>，并</w:t>
      </w:r>
      <w:r>
        <w:rPr>
          <w:rFonts w:hint="eastAsia" w:ascii="仿宋_GB2312" w:hAnsi="仿宋_GB2312" w:eastAsia="仿宋_GB2312" w:cs="仿宋_GB2312"/>
          <w:color w:val="000000"/>
          <w:sz w:val="32"/>
          <w:szCs w:val="32"/>
        </w:rPr>
        <w:t>已经实施</w:t>
      </w:r>
      <w:r>
        <w:rPr>
          <w:rFonts w:hint="eastAsia" w:ascii="仿宋_GB2312" w:hAnsi="仿宋_GB2312" w:eastAsia="仿宋_GB2312" w:cs="仿宋_GB2312"/>
          <w:color w:val="000000"/>
          <w:sz w:val="32"/>
          <w:szCs w:val="32"/>
          <w:lang w:val="en-US" w:eastAsia="zh-CN"/>
        </w:rPr>
        <w:t>1</w:t>
      </w:r>
      <w:r>
        <w:rPr>
          <w:rFonts w:hint="eastAsia" w:ascii="仿宋_GB2312" w:hAnsi="仿宋_GB2312" w:eastAsia="仿宋_GB2312" w:cs="仿宋_GB2312"/>
          <w:color w:val="000000"/>
          <w:sz w:val="32"/>
          <w:szCs w:val="32"/>
        </w:rPr>
        <w:t>年以上</w:t>
      </w:r>
      <w:r>
        <w:rPr>
          <w:rFonts w:hint="eastAsia" w:ascii="仿宋_GB2312" w:hAnsi="仿宋_GB2312" w:eastAsia="仿宋_GB2312" w:cs="仿宋_GB2312"/>
          <w:color w:val="000000"/>
          <w:sz w:val="32"/>
          <w:szCs w:val="32"/>
          <w:lang w:eastAsia="zh-CN"/>
        </w:rPr>
        <w:t>；</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default" w:ascii="仿宋_GB2312" w:hAnsi="仿宋_GB2312" w:eastAsia="仿宋_GB2312" w:cs="仿宋_GB2312"/>
          <w:color w:val="000000"/>
          <w:sz w:val="32"/>
          <w:szCs w:val="32"/>
          <w:lang w:val="en-US" w:eastAsia="zh-CN"/>
        </w:rPr>
      </w:pPr>
      <w:r>
        <w:rPr>
          <w:rFonts w:hint="eastAsia" w:ascii="仿宋_GB2312" w:hAnsi="仿宋_GB2312" w:eastAsia="仿宋_GB2312" w:cs="仿宋_GB2312"/>
          <w:color w:val="000000"/>
          <w:sz w:val="32"/>
          <w:szCs w:val="32"/>
          <w:lang w:val="en-US" w:eastAsia="zh-CN"/>
        </w:rPr>
        <w:t>d.</w:t>
      </w:r>
      <w:r>
        <w:rPr>
          <w:rFonts w:hint="eastAsia" w:ascii="仿宋_GB2312" w:hAnsi="仿宋_GB2312" w:eastAsia="仿宋_GB2312" w:cs="仿宋_GB2312"/>
          <w:color w:val="000000"/>
          <w:sz w:val="32"/>
          <w:szCs w:val="32"/>
        </w:rPr>
        <w:t>为主承担国家</w:t>
      </w:r>
      <w:r>
        <w:rPr>
          <w:rFonts w:hint="eastAsia" w:ascii="仿宋_GB2312" w:hAnsi="仿宋_GB2312" w:eastAsia="仿宋_GB2312" w:cs="仿宋_GB2312"/>
          <w:color w:val="000000"/>
          <w:sz w:val="32"/>
          <w:szCs w:val="32"/>
          <w:lang w:eastAsia="zh-CN"/>
        </w:rPr>
        <w:t>级、</w:t>
      </w:r>
      <w:r>
        <w:rPr>
          <w:rFonts w:hint="eastAsia" w:ascii="仿宋_GB2312" w:hAnsi="仿宋_GB2312" w:eastAsia="仿宋_GB2312" w:cs="仿宋_GB2312"/>
          <w:color w:val="000000"/>
          <w:sz w:val="32"/>
          <w:szCs w:val="32"/>
        </w:rPr>
        <w:t>省级标准化试点</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示范</w:t>
      </w:r>
      <w:r>
        <w:rPr>
          <w:rFonts w:hint="eastAsia" w:ascii="仿宋_GB2312" w:hAnsi="仿宋_GB2312" w:eastAsia="仿宋_GB2312" w:cs="仿宋_GB2312"/>
          <w:color w:val="000000"/>
          <w:sz w:val="32"/>
          <w:szCs w:val="32"/>
          <w:lang w:eastAsia="zh-CN"/>
        </w:rPr>
        <w:t>）</w:t>
      </w:r>
      <w:r>
        <w:rPr>
          <w:rFonts w:hint="eastAsia" w:ascii="仿宋_GB2312" w:hAnsi="仿宋_GB2312" w:eastAsia="仿宋_GB2312" w:cs="仿宋_GB2312"/>
          <w:color w:val="000000"/>
          <w:sz w:val="32"/>
          <w:szCs w:val="32"/>
        </w:rPr>
        <w:t>项目建设，并已经通过项目考核验收</w:t>
      </w:r>
      <w:r>
        <w:rPr>
          <w:rFonts w:hint="eastAsia" w:ascii="仿宋_GB2312" w:hAnsi="仿宋_GB2312" w:eastAsia="仿宋_GB2312" w:cs="仿宋_GB2312"/>
          <w:color w:val="000000"/>
          <w:sz w:val="32"/>
          <w:szCs w:val="32"/>
          <w:lang w:eastAsia="zh-CN"/>
        </w:rPr>
        <w:t>。</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lang w:eastAsia="zh-CN"/>
        </w:rPr>
        <w:t>⑥</w:t>
      </w:r>
      <w:r>
        <w:rPr>
          <w:rFonts w:hint="eastAsia" w:ascii="仿宋_GB2312" w:hAnsi="仿宋_GB2312" w:eastAsia="仿宋_GB2312" w:cs="仿宋_GB2312"/>
          <w:color w:val="000000"/>
          <w:sz w:val="32"/>
          <w:szCs w:val="32"/>
        </w:rPr>
        <w:t>申报的相关标准应在近5年内完成</w:t>
      </w:r>
      <w:r>
        <w:rPr>
          <w:rFonts w:hint="eastAsia" w:ascii="仿宋_GB2312" w:hAnsi="仿宋_GB2312" w:eastAsia="仿宋_GB2312" w:cs="仿宋_GB2312"/>
          <w:color w:val="000000"/>
          <w:sz w:val="32"/>
          <w:szCs w:val="32"/>
          <w:lang w:eastAsia="zh-CN"/>
        </w:rPr>
        <w:t>。</w:t>
      </w:r>
    </w:p>
    <w:p>
      <w:pPr>
        <w:keepNext w:val="0"/>
        <w:keepLines w:val="0"/>
        <w:pageBreakBefore w:val="0"/>
        <w:widowControl/>
        <w:numPr>
          <w:ilvl w:val="0"/>
          <w:numId w:val="0"/>
        </w:numPr>
        <w:shd w:val="clear" w:color="auto" w:fill="FFFFFF"/>
        <w:kinsoku/>
        <w:wordWrap/>
        <w:overflowPunct/>
        <w:topLinePunct w:val="0"/>
        <w:bidi w:val="0"/>
        <w:snapToGrid/>
        <w:spacing w:line="600" w:lineRule="exact"/>
        <w:ind w:firstLine="640" w:firstLineChars="200"/>
        <w:jc w:val="left"/>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eastAsia="zh-CN"/>
        </w:rPr>
        <w:t>⑦</w:t>
      </w:r>
      <w:r>
        <w:rPr>
          <w:rFonts w:hint="eastAsia" w:ascii="仿宋_GB2312" w:hAnsi="仿宋_GB2312" w:eastAsia="仿宋_GB2312" w:cs="仿宋_GB2312"/>
          <w:color w:val="000000"/>
          <w:sz w:val="32"/>
          <w:szCs w:val="32"/>
        </w:rPr>
        <w:t>申报的项目未获得过国家级、省级</w:t>
      </w:r>
      <w:r>
        <w:rPr>
          <w:rFonts w:hint="eastAsia" w:ascii="仿宋_GB2312" w:hAnsi="仿宋_GB2312" w:eastAsia="仿宋_GB2312" w:cs="仿宋_GB2312"/>
          <w:color w:val="000000"/>
          <w:sz w:val="32"/>
          <w:szCs w:val="32"/>
          <w:lang w:eastAsia="zh-CN"/>
        </w:rPr>
        <w:t>、台州</w:t>
      </w:r>
      <w:r>
        <w:rPr>
          <w:rFonts w:hint="eastAsia" w:ascii="仿宋_GB2312" w:hAnsi="仿宋_GB2312" w:eastAsia="仿宋_GB2312" w:cs="仿宋_GB2312"/>
          <w:color w:val="000000"/>
          <w:sz w:val="32"/>
          <w:szCs w:val="32"/>
        </w:rPr>
        <w:t>市级</w:t>
      </w:r>
      <w:r>
        <w:rPr>
          <w:rFonts w:hint="eastAsia" w:ascii="仿宋_GB2312" w:hAnsi="仿宋_GB2312" w:eastAsia="仿宋_GB2312" w:cs="仿宋_GB2312"/>
          <w:color w:val="000000"/>
          <w:sz w:val="32"/>
          <w:szCs w:val="32"/>
          <w:lang w:eastAsia="zh-CN"/>
        </w:rPr>
        <w:t>、临海市级和杜桥镇级</w:t>
      </w:r>
      <w:r>
        <w:rPr>
          <w:rFonts w:hint="eastAsia" w:ascii="仿宋_GB2312" w:hAnsi="仿宋_GB2312" w:eastAsia="仿宋_GB2312" w:cs="仿宋_GB2312"/>
          <w:color w:val="000000"/>
          <w:sz w:val="32"/>
          <w:szCs w:val="32"/>
        </w:rPr>
        <w:t>标准创新贡献奖。</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4.申报材料。</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_GB2312" w:eastAsia="仿宋_GB2312" w:cs="仿宋_GB2312"/>
          <w:color w:val="000000"/>
          <w:sz w:val="32"/>
          <w:szCs w:val="32"/>
        </w:rPr>
        <w:t>（1）“质量奖”</w:t>
      </w:r>
      <w:r>
        <w:rPr>
          <w:rFonts w:hint="eastAsia" w:ascii="仿宋_GB2312" w:hAnsi="仿宋" w:eastAsia="仿宋_GB2312"/>
          <w:color w:val="000000"/>
          <w:sz w:val="32"/>
          <w:szCs w:val="32"/>
        </w:rPr>
        <w:t>申报组织应按要求提供以下材料：</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①《</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政府质量奖申报表》（以下简称《“质量奖”申报表》）。按《“质量奖”申报表》的格式和内容要求如实、完整填写，如表内填不下可另加附页或自行复印表格；不填之项要说明原因或提供相关的证实性材料。</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②组织概述（简介）。内容要求见GB/Z</w:t>
      </w:r>
      <w:r>
        <w:rPr>
          <w:rFonts w:hint="eastAsia" w:ascii="仿宋_GB2312" w:hAnsi="仿宋" w:eastAsia="仿宋_GB2312"/>
          <w:color w:val="000000"/>
          <w:sz w:val="32"/>
          <w:szCs w:val="32"/>
          <w:lang w:val="en-US" w:eastAsia="zh-CN"/>
        </w:rPr>
        <w:t xml:space="preserve"> </w:t>
      </w:r>
      <w:r>
        <w:rPr>
          <w:rFonts w:hint="eastAsia" w:ascii="仿宋_GB2312" w:hAnsi="仿宋" w:eastAsia="仿宋_GB2312"/>
          <w:color w:val="000000"/>
          <w:sz w:val="32"/>
          <w:szCs w:val="32"/>
        </w:rPr>
        <w:t>19579附录B，字数限3000字以内。</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③自我评价报告。对照GB/T</w:t>
      </w:r>
      <w:r>
        <w:rPr>
          <w:rFonts w:hint="eastAsia" w:ascii="仿宋_GB2312" w:hAnsi="仿宋" w:eastAsia="仿宋_GB2312"/>
          <w:color w:val="000000"/>
          <w:sz w:val="32"/>
          <w:szCs w:val="32"/>
          <w:lang w:val="en-US" w:eastAsia="zh-CN"/>
        </w:rPr>
        <w:t xml:space="preserve"> </w:t>
      </w:r>
      <w:r>
        <w:rPr>
          <w:rFonts w:hint="eastAsia" w:ascii="仿宋_GB2312" w:hAnsi="仿宋" w:eastAsia="仿宋_GB2312"/>
          <w:color w:val="000000"/>
          <w:sz w:val="32"/>
          <w:szCs w:val="32"/>
        </w:rPr>
        <w:t>19580的要求，从采用方法、工作展开和实施结果三个方面逐条用事实和数据说明实施卓越绩效的时间、过程、做法、成效和经验，必要时可使用图表。以集团名义申报的，对控股子公司分别进行评价说明。</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④证实性材料。与《“质量奖”申报表》及自我评价报告内容相符的证实性材料，以及其自认为应提供的证实性材料，如无法提供的，需作出书面说明。完整的组织机构图，层次至部门（处室）和车间一级，并标明地点及其职责。</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上述①、②、③项需提供电子文档和一式三份的书面材料（装订成册）；④项需提供一份书面材料（单独装订）。</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_GB2312" w:eastAsia="仿宋_GB2312" w:cs="仿宋_GB2312"/>
          <w:color w:val="000000"/>
          <w:sz w:val="32"/>
          <w:szCs w:val="32"/>
        </w:rPr>
        <w:t>（2）“标准奖”</w:t>
      </w:r>
      <w:r>
        <w:rPr>
          <w:rFonts w:hint="eastAsia" w:ascii="仿宋_GB2312" w:hAnsi="仿宋" w:eastAsia="仿宋_GB2312"/>
          <w:color w:val="000000"/>
          <w:sz w:val="32"/>
          <w:szCs w:val="32"/>
        </w:rPr>
        <w:t>申报组织应按要求提供以下材料：</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①概述（简介）。包括</w:t>
      </w:r>
      <w:r>
        <w:rPr>
          <w:rFonts w:hint="eastAsia" w:ascii="仿宋_GB2312" w:hAnsi="仿宋" w:eastAsia="仿宋_GB2312"/>
          <w:color w:val="000000"/>
          <w:sz w:val="32"/>
          <w:szCs w:val="32"/>
          <w:lang w:eastAsia="zh-CN"/>
        </w:rPr>
        <w:t>项目</w:t>
      </w:r>
      <w:r>
        <w:rPr>
          <w:rFonts w:hint="eastAsia" w:ascii="仿宋_GB2312" w:hAnsi="仿宋" w:eastAsia="仿宋_GB2312"/>
          <w:color w:val="000000"/>
          <w:sz w:val="32"/>
          <w:szCs w:val="32"/>
        </w:rPr>
        <w:t>背景、先进性、实施效益等内容，不超过800字。</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②如实、完整地填写《</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标准创新贡献奖申报表》（以下简称《</w:t>
      </w:r>
      <w:r>
        <w:rPr>
          <w:rFonts w:hint="eastAsia" w:ascii="仿宋_GB2312" w:hAnsi="仿宋" w:eastAsia="仿宋_GB2312"/>
          <w:color w:val="000000"/>
          <w:sz w:val="32"/>
          <w:szCs w:val="32"/>
          <w:lang w:eastAsia="zh-CN"/>
        </w:rPr>
        <w:t>“标准奖”</w:t>
      </w:r>
      <w:r>
        <w:rPr>
          <w:rFonts w:hint="eastAsia" w:ascii="仿宋_GB2312" w:hAnsi="仿宋" w:eastAsia="仿宋_GB2312"/>
          <w:color w:val="000000"/>
          <w:sz w:val="32"/>
          <w:szCs w:val="32"/>
        </w:rPr>
        <w:t>申报表》），主要内容包括：申报组织基本情况、标准化工作基础，申报项目基本情况、参加单位情况、创新性情况、先进性情况、取得的经济效益和社会效益、复制推广前景，推荐单位意见等。</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③自我评价表。申报组织应当按照《</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标准创新贡献奖评分细则》，对申报项目进行自我评价，并注明存在的不足或差距，形成《自我评价表》。</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④相关证实性材料。申报组织应当提供与《</w:t>
      </w:r>
      <w:r>
        <w:rPr>
          <w:rFonts w:hint="eastAsia" w:ascii="仿宋_GB2312" w:hAnsi="仿宋" w:eastAsia="仿宋_GB2312"/>
          <w:color w:val="000000"/>
          <w:sz w:val="32"/>
          <w:szCs w:val="32"/>
          <w:lang w:eastAsia="zh-CN"/>
        </w:rPr>
        <w:t>“标准奖”</w:t>
      </w:r>
      <w:r>
        <w:rPr>
          <w:rFonts w:hint="eastAsia" w:ascii="仿宋_GB2312" w:hAnsi="仿宋" w:eastAsia="仿宋_GB2312"/>
          <w:color w:val="000000"/>
          <w:sz w:val="32"/>
          <w:szCs w:val="32"/>
        </w:rPr>
        <w:t>申报表》和《自我评价表》相关的证明材料，包括文件、证书和第三方机构出具的审计报表、统计数据等。</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申报材料包括书面（一式</w:t>
      </w:r>
      <w:r>
        <w:rPr>
          <w:rFonts w:hint="eastAsia" w:ascii="仿宋_GB2312" w:hAnsi="仿宋" w:eastAsia="仿宋_GB2312"/>
          <w:color w:val="000000"/>
          <w:sz w:val="32"/>
          <w:szCs w:val="32"/>
          <w:lang w:eastAsia="zh-CN"/>
        </w:rPr>
        <w:t>三</w:t>
      </w:r>
      <w:r>
        <w:rPr>
          <w:rFonts w:hint="eastAsia" w:ascii="仿宋_GB2312" w:hAnsi="仿宋" w:eastAsia="仿宋_GB2312"/>
          <w:color w:val="000000"/>
          <w:sz w:val="32"/>
          <w:szCs w:val="32"/>
        </w:rPr>
        <w:t>份并装订成册）和电子材料（发指定邮箱或者提供光盘），可提供5分钟左右的展示视频。</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申报单位应当将申报项目在本单位内部公示3个工作日后，向推荐单位提出申报</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标准创新贡献奖的申请，提交申报材料。</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lang w:val="en-US" w:eastAsia="zh-CN"/>
        </w:rPr>
        <w:t>5</w:t>
      </w:r>
      <w:r>
        <w:rPr>
          <w:rFonts w:hint="eastAsia" w:ascii="仿宋_GB2312" w:hAnsi="仿宋" w:eastAsia="仿宋_GB2312"/>
          <w:color w:val="000000"/>
          <w:sz w:val="32"/>
          <w:szCs w:val="32"/>
        </w:rPr>
        <w:t>.组织推荐。</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（1）推荐单位。</w:t>
      </w:r>
      <w:r>
        <w:rPr>
          <w:rFonts w:hint="eastAsia" w:ascii="仿宋_GB2312" w:hAnsi="仿宋" w:eastAsia="仿宋_GB2312"/>
          <w:color w:val="000000"/>
          <w:sz w:val="32"/>
          <w:szCs w:val="32"/>
          <w:lang w:eastAsia="zh-CN"/>
        </w:rPr>
        <w:t>镇级有关行业主管部门</w:t>
      </w:r>
      <w:r>
        <w:rPr>
          <w:rFonts w:hint="eastAsia" w:ascii="仿宋_GB2312" w:hAnsi="仿宋" w:eastAsia="仿宋_GB2312"/>
          <w:color w:val="000000"/>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（2）推荐要求。推荐单位对申报组织是否符合申报条件、申报材料是否齐全进行审核，对申报组织的质量管理或标准创新总体水平作出评价，签署意见，并加盖公章。申报期截止后，</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不再接受补充或更改的材料。</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（三）资格审查。</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资格审查由</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组织实施，</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向</w:t>
      </w:r>
      <w:r>
        <w:rPr>
          <w:rFonts w:hint="eastAsia" w:ascii="仿宋_GB2312" w:hAnsi="仿宋" w:eastAsia="仿宋_GB2312"/>
          <w:color w:val="000000"/>
          <w:sz w:val="32"/>
          <w:szCs w:val="32"/>
          <w:lang w:eastAsia="zh-CN"/>
        </w:rPr>
        <w:t>镇</w:t>
      </w:r>
      <w:r>
        <w:rPr>
          <w:rFonts w:hint="eastAsia" w:ascii="仿宋_GB2312" w:hAnsi="仿宋" w:eastAsia="仿宋_GB2312"/>
          <w:color w:val="000000"/>
          <w:sz w:val="32"/>
          <w:szCs w:val="32"/>
        </w:rPr>
        <w:t>级相关部门了解核实申报组织的基本条件、对申报材料进行审查，确定符合申报条件的组织名单，向不符合资格审查要求的组织反馈有关情况。</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（四）资料评审。</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1.</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根据符合申报条件的组织行业类别情况，组建若干评审组并确定评审组组长，每个评审组一般由3名以上（含3名）评审员组成，实行组长负责制。</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Times New Roman" w:eastAsia="仿宋_GB2312" w:cs="仿宋_GB2312"/>
          <w:sz w:val="32"/>
          <w:szCs w:val="32"/>
        </w:rPr>
        <w:t>评审组</w:t>
      </w:r>
      <w:r>
        <w:rPr>
          <w:rFonts w:hint="eastAsia" w:ascii="仿宋_GB2312" w:hAnsi="Times New Roman" w:eastAsia="仿宋_GB2312" w:cs="仿宋_GB2312"/>
          <w:sz w:val="32"/>
          <w:szCs w:val="32"/>
          <w:lang w:eastAsia="zh-CN"/>
        </w:rPr>
        <w:t>评审员</w:t>
      </w:r>
      <w:r>
        <w:rPr>
          <w:rFonts w:hint="eastAsia" w:ascii="仿宋_GB2312" w:hAnsi="Times New Roman" w:eastAsia="仿宋_GB2312" w:cs="仿宋_GB2312"/>
          <w:sz w:val="32"/>
          <w:szCs w:val="32"/>
        </w:rPr>
        <w:t>应当实行回避制度，与受评审的</w:t>
      </w:r>
      <w:r>
        <w:rPr>
          <w:rFonts w:hint="eastAsia" w:ascii="仿宋_GB2312" w:hAnsi="Times New Roman" w:eastAsia="仿宋_GB2312" w:cs="仿宋_GB2312"/>
          <w:sz w:val="32"/>
          <w:szCs w:val="32"/>
          <w:lang w:eastAsia="zh-CN"/>
        </w:rPr>
        <w:t>组织</w:t>
      </w:r>
      <w:r>
        <w:rPr>
          <w:rFonts w:hint="eastAsia" w:ascii="仿宋_GB2312" w:hAnsi="Times New Roman" w:eastAsia="仿宋_GB2312" w:cs="仿宋_GB2312"/>
          <w:sz w:val="32"/>
          <w:szCs w:val="32"/>
        </w:rPr>
        <w:t>或项目存在利益关联、可能影响公正评审的，不得参与相关评审。</w:t>
      </w:r>
      <w:r>
        <w:rPr>
          <w:rFonts w:hint="eastAsia" w:ascii="仿宋_GB2312" w:hAnsi="仿宋" w:eastAsia="仿宋_GB2312"/>
          <w:color w:val="000000"/>
          <w:sz w:val="32"/>
          <w:szCs w:val="32"/>
        </w:rPr>
        <w:t xml:space="preserve">   </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ascii="仿宋_GB2312" w:hAnsi="仿宋" w:eastAsia="仿宋_GB2312"/>
          <w:color w:val="000000"/>
          <w:sz w:val="32"/>
          <w:szCs w:val="32"/>
        </w:rPr>
        <w:t>2.</w:t>
      </w:r>
      <w:r>
        <w:rPr>
          <w:rFonts w:hint="eastAsia" w:ascii="仿宋_GB2312" w:hAnsi="仿宋" w:eastAsia="仿宋_GB2312"/>
          <w:color w:val="000000"/>
          <w:sz w:val="32"/>
          <w:szCs w:val="32"/>
        </w:rPr>
        <w:t>资料评审方式。</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（1）“质量奖”资料评审采用独立评审与合议评审相结合的方式。</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①独立评审：由评审组组长指定评审员对照评审标准及实施指南独立开展全项目评价，逐条打分。评审内容包括：是否符合基本条件的要求；申报材料是否翔实、完整；申报材料能否反映贯彻实施GB/T19580的方法、展开和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②合议评审：由评审组组长召集全组评审员对独立评审情况进行集体讨论，并按GB/Z19579附录C要求评分，确定组织的材料评审统一得分，形成资料合议评审报告。</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（2）“标准奖”资料评审</w:t>
      </w:r>
      <w:r>
        <w:rPr>
          <w:rFonts w:hint="eastAsia" w:ascii="仿宋_GB2312" w:hAnsi="Times New Roman" w:eastAsia="仿宋_GB2312" w:cs="仿宋_GB2312"/>
          <w:sz w:val="32"/>
          <w:szCs w:val="32"/>
        </w:rPr>
        <w:t>采用独立评审与合议评审相结合的方式</w:t>
      </w:r>
      <w:r>
        <w:rPr>
          <w:rFonts w:hint="eastAsia" w:ascii="仿宋_GB2312" w:hAnsi="仿宋_GB2312" w:eastAsia="仿宋_GB2312" w:cs="仿宋_GB2312"/>
          <w:color w:val="000000"/>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Times New Roman" w:eastAsia="仿宋_GB2312" w:cs="仿宋_GB2312"/>
          <w:sz w:val="32"/>
          <w:szCs w:val="32"/>
        </w:rPr>
      </w:pPr>
      <w:r>
        <w:rPr>
          <w:rFonts w:hint="eastAsia" w:ascii="仿宋_GB2312" w:hAnsi="仿宋" w:eastAsia="仿宋_GB2312"/>
          <w:color w:val="000000"/>
          <w:sz w:val="32"/>
          <w:szCs w:val="32"/>
        </w:rPr>
        <w:t>①</w:t>
      </w:r>
      <w:r>
        <w:rPr>
          <w:rFonts w:hint="eastAsia" w:ascii="仿宋_GB2312" w:hAnsi="Times New Roman" w:eastAsia="仿宋_GB2312" w:cs="仿宋_GB2312"/>
          <w:sz w:val="32"/>
          <w:szCs w:val="32"/>
        </w:rPr>
        <w:t>独立评审：由评审组组长指定评审员独立评审组织的申报资料，并记录有关情况。评审内容包括：是否</w:t>
      </w:r>
      <w:r>
        <w:rPr>
          <w:rFonts w:hint="eastAsia" w:ascii="仿宋_GB2312" w:hAnsi="Times New Roman" w:eastAsia="仿宋_GB2312" w:cs="仿宋_GB2312"/>
          <w:sz w:val="32"/>
          <w:szCs w:val="32"/>
          <w:lang w:eastAsia="zh-CN"/>
        </w:rPr>
        <w:t>符合</w:t>
      </w:r>
      <w:r>
        <w:rPr>
          <w:rFonts w:ascii="仿宋_GB2312" w:hAnsi="Times New Roman" w:eastAsia="仿宋_GB2312" w:cs="仿宋_GB2312"/>
          <w:sz w:val="32"/>
          <w:szCs w:val="32"/>
        </w:rPr>
        <w:t>基本条件的要求</w:t>
      </w:r>
      <w:r>
        <w:rPr>
          <w:rFonts w:hint="eastAsia" w:ascii="仿宋_GB2312" w:hAnsi="Times New Roman" w:eastAsia="仿宋_GB2312" w:cs="仿宋_GB2312"/>
          <w:sz w:val="32"/>
          <w:szCs w:val="32"/>
        </w:rPr>
        <w:t>，有关</w:t>
      </w:r>
      <w:r>
        <w:rPr>
          <w:rFonts w:ascii="仿宋_GB2312" w:hAnsi="Times New Roman" w:eastAsia="仿宋_GB2312" w:cs="仿宋_GB2312"/>
          <w:sz w:val="32"/>
          <w:szCs w:val="32"/>
        </w:rPr>
        <w:t>材料是否</w:t>
      </w:r>
      <w:r>
        <w:rPr>
          <w:rFonts w:hint="eastAsia" w:ascii="仿宋_GB2312" w:hAnsi="Times New Roman" w:eastAsia="仿宋_GB2312" w:cs="仿宋_GB2312"/>
          <w:sz w:val="32"/>
          <w:szCs w:val="32"/>
        </w:rPr>
        <w:t>详</w:t>
      </w:r>
      <w:r>
        <w:rPr>
          <w:rFonts w:ascii="仿宋_GB2312" w:hAnsi="Times New Roman" w:eastAsia="仿宋_GB2312" w:cs="仿宋_GB2312"/>
          <w:sz w:val="32"/>
          <w:szCs w:val="32"/>
        </w:rPr>
        <w:t>实、完整</w:t>
      </w:r>
      <w:r>
        <w:rPr>
          <w:rFonts w:hint="eastAsia" w:ascii="仿宋_GB2312" w:hAnsi="Times New Roman" w:eastAsia="仿宋_GB2312" w:cs="仿宋_GB2312"/>
          <w:sz w:val="32"/>
          <w:szCs w:val="32"/>
        </w:rPr>
        <w:t>，创新性、效益等情况</w:t>
      </w:r>
      <w:r>
        <w:rPr>
          <w:rFonts w:ascii="仿宋_GB2312" w:hAnsi="Times New Roman" w:eastAsia="仿宋_GB2312" w:cs="仿宋_GB2312"/>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Times New Roman" w:eastAsia="仿宋_GB2312" w:cs="仿宋_GB2312"/>
          <w:sz w:val="32"/>
          <w:szCs w:val="32"/>
        </w:rPr>
      </w:pPr>
      <w:r>
        <w:rPr>
          <w:rFonts w:hint="eastAsia" w:ascii="仿宋_GB2312" w:hAnsi="仿宋" w:eastAsia="仿宋_GB2312"/>
          <w:color w:val="000000"/>
          <w:sz w:val="32"/>
          <w:szCs w:val="32"/>
        </w:rPr>
        <w:t>②</w:t>
      </w:r>
      <w:r>
        <w:rPr>
          <w:rFonts w:ascii="仿宋_GB2312" w:hAnsi="Times New Roman" w:eastAsia="仿宋_GB2312" w:cs="仿宋_GB2312"/>
          <w:sz w:val="32"/>
          <w:szCs w:val="32"/>
        </w:rPr>
        <w:t>合议评审</w:t>
      </w:r>
      <w:r>
        <w:rPr>
          <w:rFonts w:hint="eastAsia" w:ascii="仿宋_GB2312" w:hAnsi="Times New Roman" w:eastAsia="仿宋_GB2312" w:cs="仿宋_GB2312"/>
          <w:sz w:val="32"/>
          <w:szCs w:val="32"/>
        </w:rPr>
        <w:t>：</w:t>
      </w:r>
      <w:r>
        <w:rPr>
          <w:rFonts w:ascii="仿宋_GB2312" w:hAnsi="Times New Roman" w:eastAsia="仿宋_GB2312" w:cs="仿宋_GB2312"/>
          <w:sz w:val="32"/>
          <w:szCs w:val="32"/>
        </w:rPr>
        <w:t>由评审组组长召集全组评审员对独立评审情况进行集体讨论，按</w:t>
      </w:r>
      <w:r>
        <w:rPr>
          <w:rFonts w:hint="eastAsia" w:ascii="仿宋_GB2312" w:hAnsi="仿宋" w:eastAsia="仿宋_GB2312"/>
          <w:color w:val="000000"/>
          <w:sz w:val="32"/>
          <w:szCs w:val="32"/>
        </w:rPr>
        <w:t>《</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标准创新贡献奖评分细则》</w:t>
      </w:r>
      <w:r>
        <w:rPr>
          <w:rFonts w:hint="eastAsia" w:ascii="仿宋_GB2312" w:hAnsi="Times New Roman" w:eastAsia="仿宋_GB2312" w:cs="仿宋_GB2312"/>
          <w:sz w:val="32"/>
          <w:szCs w:val="32"/>
        </w:rPr>
        <w:t>进行评分，并形成资料评审报告</w:t>
      </w:r>
      <w:r>
        <w:rPr>
          <w:rFonts w:hint="eastAsia" w:ascii="仿宋_GB2312" w:hAnsi="Times New Roman" w:eastAsia="仿宋_GB2312" w:cs="仿宋_GB2312"/>
          <w:sz w:val="32"/>
          <w:szCs w:val="32"/>
          <w:lang w:eastAsia="zh-CN"/>
        </w:rPr>
        <w:t>。</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3.</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综合</w:t>
      </w:r>
      <w:r>
        <w:rPr>
          <w:rFonts w:hint="eastAsia" w:ascii="仿宋_GB2312" w:hAnsi="仿宋" w:eastAsia="仿宋_GB2312"/>
          <w:color w:val="000000"/>
          <w:sz w:val="32"/>
          <w:szCs w:val="32"/>
          <w:lang w:eastAsia="zh-CN"/>
        </w:rPr>
        <w:t>资</w:t>
      </w:r>
      <w:r>
        <w:rPr>
          <w:rFonts w:hint="eastAsia" w:ascii="仿宋_GB2312" w:hAnsi="仿宋" w:eastAsia="仿宋_GB2312"/>
          <w:color w:val="000000"/>
          <w:sz w:val="32"/>
          <w:szCs w:val="32"/>
        </w:rPr>
        <w:t>料评审等情况，遵循好中择优原则，确定不超过</w:t>
      </w:r>
      <w:r>
        <w:rPr>
          <w:rFonts w:hint="eastAsia" w:ascii="仿宋_GB2312" w:hAnsi="仿宋" w:eastAsia="仿宋_GB2312"/>
          <w:color w:val="FF0000"/>
          <w:sz w:val="32"/>
          <w:szCs w:val="32"/>
          <w:lang w:val="en-US" w:eastAsia="zh-CN"/>
        </w:rPr>
        <w:t>6</w:t>
      </w:r>
      <w:r>
        <w:rPr>
          <w:rFonts w:hint="eastAsia" w:ascii="仿宋_GB2312" w:hAnsi="仿宋" w:eastAsia="仿宋_GB2312"/>
          <w:color w:val="000000"/>
          <w:sz w:val="32"/>
          <w:szCs w:val="32"/>
        </w:rPr>
        <w:t>个组织入围现场评审的组织。</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入围现场评审的“质量奖”申报组织资料评审得分须达到500分以上；</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入围现场评审的“标准奖”申报组织资料评审得分</w:t>
      </w:r>
      <w:r>
        <w:rPr>
          <w:rFonts w:hint="eastAsia" w:ascii="仿宋_GB2312" w:hAnsi="仿宋_GB2312" w:eastAsia="仿宋_GB2312" w:cs="仿宋_GB2312"/>
          <w:color w:val="000000"/>
          <w:sz w:val="32"/>
          <w:szCs w:val="32"/>
        </w:rPr>
        <w:t>须达到基本分的</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0%以上（加分项不计入基本分，但计入总得分，下同）。</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4.</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向未入围现场评审的组织反馈有关情况。</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（五）现场评审。</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1.组建评审组。</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根据受评对象情况，组建若干个现场评审组并确定组长。</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2.现场评审程序</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dstrike/>
          <w:color w:val="000000"/>
          <w:sz w:val="32"/>
          <w:szCs w:val="32"/>
        </w:rPr>
      </w:pPr>
      <w:r>
        <w:rPr>
          <w:rFonts w:hint="eastAsia" w:ascii="仿宋_GB2312" w:hAnsi="仿宋" w:eastAsia="仿宋_GB2312"/>
          <w:color w:val="000000"/>
          <w:sz w:val="32"/>
          <w:szCs w:val="32"/>
        </w:rPr>
        <w:t>（1）</w:t>
      </w:r>
      <w:r>
        <w:rPr>
          <w:rFonts w:hint="eastAsia" w:ascii="仿宋_GB2312" w:hAnsi="仿宋_GB2312" w:eastAsia="仿宋_GB2312" w:cs="仿宋_GB2312"/>
          <w:color w:val="000000"/>
          <w:sz w:val="32"/>
          <w:szCs w:val="32"/>
        </w:rPr>
        <w:t>评审“质量奖”时，</w:t>
      </w:r>
      <w:r>
        <w:rPr>
          <w:rFonts w:hint="eastAsia" w:ascii="仿宋_GB2312" w:hAnsi="仿宋_GB2312" w:eastAsia="仿宋_GB2312" w:cs="仿宋_GB2312"/>
          <w:color w:val="000000"/>
          <w:sz w:val="32"/>
          <w:szCs w:val="32"/>
          <w:lang w:eastAsia="zh-CN"/>
        </w:rPr>
        <w:t>镇评审办</w:t>
      </w:r>
      <w:r>
        <w:rPr>
          <w:rFonts w:hint="eastAsia" w:ascii="仿宋_GB2312" w:hAnsi="仿宋_GB2312" w:eastAsia="仿宋_GB2312" w:cs="仿宋_GB2312"/>
          <w:color w:val="000000"/>
          <w:sz w:val="32"/>
          <w:szCs w:val="32"/>
        </w:rPr>
        <w:t>组织评审组到申报组织现场进行评审，</w:t>
      </w:r>
      <w:r>
        <w:rPr>
          <w:rFonts w:hint="eastAsia" w:ascii="仿宋_GB2312" w:hAnsi="仿宋" w:eastAsia="仿宋_GB2312"/>
          <w:color w:val="000000"/>
          <w:sz w:val="32"/>
          <w:szCs w:val="32"/>
        </w:rPr>
        <w:t>评审程序如下：</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①编制现场评审计划：由各评审组组长</w:t>
      </w:r>
      <w:r>
        <w:rPr>
          <w:rFonts w:hint="eastAsia" w:ascii="仿宋_GB2312" w:hAnsi="仿宋" w:eastAsia="仿宋_GB2312"/>
          <w:color w:val="000000"/>
          <w:sz w:val="32"/>
          <w:szCs w:val="32"/>
          <w:lang w:eastAsia="zh-CN"/>
        </w:rPr>
        <w:t>负责</w:t>
      </w:r>
      <w:r>
        <w:rPr>
          <w:rFonts w:hint="eastAsia" w:ascii="仿宋_GB2312" w:hAnsi="仿宋" w:eastAsia="仿宋_GB2312"/>
          <w:color w:val="000000"/>
          <w:sz w:val="32"/>
          <w:szCs w:val="32"/>
        </w:rPr>
        <w:t>编制现场评审计划报</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与受评</w:t>
      </w:r>
      <w:r>
        <w:rPr>
          <w:rFonts w:hint="eastAsia" w:ascii="仿宋_GB2312" w:hAnsi="仿宋" w:eastAsia="仿宋_GB2312"/>
          <w:color w:val="000000"/>
          <w:sz w:val="32"/>
          <w:szCs w:val="32"/>
          <w:lang w:eastAsia="zh-CN"/>
        </w:rPr>
        <w:t>组织</w:t>
      </w:r>
      <w:r>
        <w:rPr>
          <w:rFonts w:hint="eastAsia" w:ascii="仿宋_GB2312" w:hAnsi="仿宋" w:eastAsia="仿宋_GB2312"/>
          <w:color w:val="000000"/>
          <w:sz w:val="32"/>
          <w:szCs w:val="32"/>
        </w:rPr>
        <w:t>进行沟通确认后批准实施。</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strike/>
          <w:color w:val="000000"/>
          <w:sz w:val="32"/>
          <w:szCs w:val="32"/>
        </w:rPr>
      </w:pPr>
      <w:r>
        <w:rPr>
          <w:rFonts w:hint="eastAsia" w:ascii="仿宋_GB2312" w:hAnsi="仿宋" w:eastAsia="仿宋_GB2312"/>
          <w:color w:val="000000"/>
          <w:sz w:val="32"/>
          <w:szCs w:val="32"/>
        </w:rPr>
        <w:t>②现场评审前准备</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a.评审组长召集召开预备会，明确评审要求和分工；</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b.评审员根据分工分别编制现场评审检查表，经评审组长审核同意后实施；</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c.评审组准备好实施现场评审所需的记录表和文件。</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③现场评审应关注的重点</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a.影响生产经营的关键因素，面临的挑战及应对措施；</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b.发展方向、战略目标及部署，战略规划、生产经营计划实施的结果；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c.环境保护、节能减排、安全生产、质量安全等方面的情况；</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d.主要经济指标、市场地位、社会贡献程度在</w:t>
      </w:r>
      <w:r>
        <w:rPr>
          <w:rFonts w:hint="eastAsia" w:ascii="仿宋_GB2312" w:hAnsi="仿宋" w:eastAsia="仿宋_GB2312"/>
          <w:color w:val="000000"/>
          <w:sz w:val="32"/>
          <w:szCs w:val="32"/>
          <w:lang w:eastAsia="zh-CN"/>
        </w:rPr>
        <w:t>镇</w:t>
      </w:r>
      <w:r>
        <w:rPr>
          <w:rFonts w:hint="eastAsia" w:ascii="仿宋_GB2312" w:hAnsi="仿宋" w:eastAsia="仿宋_GB2312"/>
          <w:color w:val="000000"/>
          <w:sz w:val="32"/>
          <w:szCs w:val="32"/>
        </w:rPr>
        <w:t>内同行业或同类别中的位置及发展趋势；</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e.保障员工合法权益，调动员工积极性及员工的满意度、稳定性的结果；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f.创新能力和创新成果，特别是在实施知识产权战略、标准化战略和品牌战略方面的方法和结果；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g.技术水平、基础设施和检测手段；</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h.履行社会责任的结果；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i.持续改进的方法和结果。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④实施现场评审</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a.召开首次会议。评审组全体成员和受评组织的中层以上领导参加并签到。会议由评审组组长主持，主要内容有：介绍与会人员；阐明现场评审的目的、依据及评审方法；确认评审的计划及安排；宣布评审员及受评企业行为规范；受评组织高层领导介绍实施卓越绩效模式主要过程和结果。</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b.现场调查访问。评审员按照评审标准、现场评审计划、现场评审检查表，进入受评组织的各个现场，调查了解贯彻实施卓越绩效模式的方法、展开和结果，获取相关的信息和证据，并记录在现场评审检查表上。记录的信息和证据应真实、准确、可追溯。</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信息和证据获取的方法有：与受评组织的人员进行沟通、座谈和问卷调查；查看有关文件、资料、记录等；对绩效数据进行核实等。</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c.召开评审组会议。评审组组长召集评审组会议，沟通现场评审情况，掌握评审进度，研究解决评审中发现的问题。</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d.与高层领导沟通。现场调查访问结束后，评审组应与受评组织的高层领导进行沟通，反馈现场评审情况（取得的绩效和存在的问题），提出改进建议，并听取受评组织高层领导的意见。</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e.形成现场评审报告。现场评审结束后，各评审组应进行合议，对受评组织实施卓越绩效管理的情况逐条进行评分，并形成现场评审报告。</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f.召开末次会议。评审组全体成员和受评组织的中层以上领导参加并签到。会议由评审组组长主持，主要内容有：重申现场评审的目的、依据及评审方法；概述评审过程；宣读现场评审报告；受评组织对现场评审报告予以确认，并加盖公章；受评组织高层领导表态发言。</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_GB2312" w:eastAsia="仿宋_GB2312" w:cs="仿宋_GB2312"/>
          <w:color w:val="000000"/>
          <w:sz w:val="32"/>
          <w:szCs w:val="32"/>
        </w:rPr>
        <w:t>（2）评审“标准奖”时，</w:t>
      </w:r>
      <w:r>
        <w:rPr>
          <w:rFonts w:hint="eastAsia" w:ascii="仿宋_GB2312" w:hAnsi="仿宋_GB2312" w:eastAsia="仿宋_GB2312" w:cs="仿宋_GB2312"/>
          <w:color w:val="000000"/>
          <w:sz w:val="32"/>
          <w:szCs w:val="32"/>
          <w:lang w:eastAsia="zh-CN"/>
        </w:rPr>
        <w:t>镇评审办</w:t>
      </w:r>
      <w:r>
        <w:rPr>
          <w:rFonts w:hint="eastAsia" w:ascii="仿宋_GB2312" w:hAnsi="仿宋_GB2312" w:eastAsia="仿宋_GB2312" w:cs="仿宋_GB2312"/>
          <w:color w:val="000000"/>
          <w:sz w:val="32"/>
          <w:szCs w:val="32"/>
        </w:rPr>
        <w:t>组织评审组到申报组织现场进行评审，</w:t>
      </w:r>
      <w:r>
        <w:rPr>
          <w:rFonts w:hint="eastAsia" w:ascii="仿宋_GB2312" w:hAnsi="仿宋" w:eastAsia="仿宋_GB2312"/>
          <w:color w:val="000000"/>
          <w:sz w:val="32"/>
          <w:szCs w:val="32"/>
        </w:rPr>
        <w:t>评审程序如下：</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①编制现场评审计划：由各评审组组长</w:t>
      </w:r>
      <w:r>
        <w:rPr>
          <w:rFonts w:hint="eastAsia" w:ascii="仿宋_GB2312" w:hAnsi="仿宋" w:eastAsia="仿宋_GB2312"/>
          <w:color w:val="000000"/>
          <w:sz w:val="32"/>
          <w:szCs w:val="32"/>
          <w:lang w:val="en-US" w:eastAsia="zh-CN"/>
        </w:rPr>
        <w:t>负责</w:t>
      </w:r>
      <w:r>
        <w:rPr>
          <w:rFonts w:hint="eastAsia" w:ascii="仿宋_GB2312" w:hAnsi="仿宋" w:eastAsia="仿宋_GB2312"/>
          <w:color w:val="000000"/>
          <w:sz w:val="32"/>
          <w:szCs w:val="32"/>
        </w:rPr>
        <w:t>编制现场评审计划报</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与受评</w:t>
      </w:r>
      <w:r>
        <w:rPr>
          <w:rFonts w:hint="eastAsia" w:ascii="仿宋_GB2312" w:hAnsi="仿宋" w:eastAsia="仿宋_GB2312"/>
          <w:color w:val="000000"/>
          <w:sz w:val="32"/>
          <w:szCs w:val="32"/>
          <w:lang w:eastAsia="zh-CN"/>
        </w:rPr>
        <w:t>组织</w:t>
      </w:r>
      <w:r>
        <w:rPr>
          <w:rFonts w:hint="eastAsia" w:ascii="仿宋_GB2312" w:hAnsi="仿宋" w:eastAsia="仿宋_GB2312"/>
          <w:color w:val="000000"/>
          <w:sz w:val="32"/>
          <w:szCs w:val="32"/>
        </w:rPr>
        <w:t>进行沟通确认后批准实施。</w:t>
      </w:r>
    </w:p>
    <w:p>
      <w:pPr>
        <w:pStyle w:val="2"/>
        <w:keepNext w:val="0"/>
        <w:keepLines w:val="0"/>
        <w:pageBreakBefore w:val="0"/>
        <w:kinsoku/>
        <w:wordWrap/>
        <w:overflowPunct/>
        <w:topLinePunct w:val="0"/>
        <w:bidi w:val="0"/>
        <w:snapToGrid/>
        <w:spacing w:line="600" w:lineRule="exact"/>
        <w:textAlignment w:val="auto"/>
        <w:rPr>
          <w:rFonts w:hint="eastAsia" w:eastAsia="仿宋_GB2312"/>
          <w:lang w:val="en-US" w:eastAsia="zh-CN"/>
        </w:rPr>
      </w:pPr>
      <w:r>
        <w:rPr>
          <w:rFonts w:hint="eastAsia"/>
          <w:lang w:val="en-US" w:eastAsia="zh-CN"/>
        </w:rPr>
        <w:t xml:space="preserve"> </w:t>
      </w:r>
      <w:r>
        <w:rPr>
          <w:rFonts w:hint="eastAsia" w:ascii="仿宋_GB2312" w:hAnsi="仿宋" w:eastAsia="仿宋_GB2312"/>
          <w:color w:val="000000"/>
          <w:sz w:val="32"/>
          <w:szCs w:val="32"/>
        </w:rPr>
        <w:t>②</w:t>
      </w:r>
      <w:r>
        <w:rPr>
          <w:rFonts w:hint="eastAsia" w:ascii="仿宋_GB2312" w:hAnsi="仿宋" w:eastAsia="仿宋_GB2312"/>
          <w:color w:val="000000"/>
          <w:sz w:val="32"/>
          <w:szCs w:val="32"/>
          <w:lang w:eastAsia="zh-CN"/>
        </w:rPr>
        <w:t>实施现场答辩和现场评审</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Times New Roman" w:eastAsia="仿宋_GB2312" w:cs="仿宋_GB2312"/>
          <w:sz w:val="32"/>
          <w:szCs w:val="32"/>
        </w:rPr>
      </w:pPr>
      <w:r>
        <w:rPr>
          <w:rFonts w:hint="eastAsia" w:ascii="仿宋_GB2312" w:hAnsi="仿宋" w:eastAsia="仿宋_GB2312"/>
          <w:color w:val="000000"/>
          <w:sz w:val="32"/>
          <w:szCs w:val="32"/>
        </w:rPr>
        <w:t>a.</w:t>
      </w:r>
      <w:r>
        <w:rPr>
          <w:rFonts w:hint="eastAsia" w:ascii="仿宋_GB2312" w:hAnsi="Times New Roman" w:eastAsia="仿宋_GB2312" w:cs="仿宋_GB2312"/>
          <w:sz w:val="32"/>
          <w:szCs w:val="32"/>
        </w:rPr>
        <w:t>进入现场后，召开首次会议，说明现场评审议程和要求。</w:t>
      </w:r>
      <w:r>
        <w:rPr>
          <w:rFonts w:hint="eastAsia" w:ascii="仿宋_GB2312" w:hAnsi="仿宋" w:eastAsia="仿宋_GB2312"/>
          <w:color w:val="000000"/>
          <w:sz w:val="32"/>
          <w:szCs w:val="32"/>
        </w:rPr>
        <w:t>会议由评审组组长主持，主要内容有：介绍与会人员；阐明现场答辩的目的、依据及评审方法；</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Times New Roman" w:eastAsia="仿宋_GB2312" w:cs="仿宋_GB2312"/>
          <w:sz w:val="32"/>
          <w:szCs w:val="32"/>
        </w:rPr>
      </w:pPr>
      <w:r>
        <w:rPr>
          <w:rFonts w:hint="eastAsia" w:ascii="仿宋_GB2312" w:hAnsi="仿宋" w:eastAsia="仿宋_GB2312"/>
          <w:color w:val="000000"/>
          <w:sz w:val="32"/>
          <w:szCs w:val="32"/>
          <w:lang w:val="en-US" w:eastAsia="zh-CN"/>
        </w:rPr>
        <w:t>b.</w:t>
      </w:r>
      <w:r>
        <w:rPr>
          <w:rFonts w:hint="eastAsia" w:ascii="仿宋_GB2312" w:hAnsi="Times New Roman" w:eastAsia="仿宋_GB2312" w:cs="仿宋_GB2312"/>
          <w:sz w:val="32"/>
          <w:szCs w:val="32"/>
        </w:rPr>
        <w:t>现场查阅相关资料，</w:t>
      </w:r>
      <w:r>
        <w:rPr>
          <w:rFonts w:hint="eastAsia" w:ascii="仿宋_GB2312" w:hAnsi="仿宋" w:eastAsia="仿宋_GB2312"/>
          <w:color w:val="000000"/>
          <w:sz w:val="32"/>
          <w:szCs w:val="32"/>
        </w:rPr>
        <w:t>与受评组织的人员进行沟通、座谈和问卷调查</w:t>
      </w:r>
      <w:r>
        <w:rPr>
          <w:rFonts w:hint="eastAsia" w:ascii="仿宋_GB2312" w:hAnsi="仿宋" w:eastAsia="仿宋_GB2312"/>
          <w:color w:val="000000"/>
          <w:sz w:val="32"/>
          <w:szCs w:val="32"/>
          <w:lang w:eastAsia="zh-CN"/>
        </w:rPr>
        <w:t>，主要了解企业的标准实施情况和标准化实施成效；</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lang w:eastAsia="zh-CN"/>
        </w:rPr>
      </w:pPr>
      <w:r>
        <w:rPr>
          <w:rFonts w:hint="eastAsia" w:ascii="仿宋_GB2312" w:hAnsi="仿宋" w:eastAsia="仿宋_GB2312"/>
          <w:color w:val="000000"/>
          <w:sz w:val="32"/>
          <w:szCs w:val="32"/>
          <w:lang w:val="en-US" w:eastAsia="zh-CN"/>
        </w:rPr>
        <w:t>c.</w:t>
      </w:r>
      <w:r>
        <w:rPr>
          <w:rFonts w:hint="eastAsia" w:ascii="仿宋_GB2312" w:hAnsi="Times New Roman" w:eastAsia="仿宋_GB2312" w:cs="仿宋_GB2312"/>
          <w:sz w:val="32"/>
          <w:szCs w:val="32"/>
        </w:rPr>
        <w:t>陈述答辩</w:t>
      </w:r>
      <w:r>
        <w:rPr>
          <w:rFonts w:hint="eastAsia" w:ascii="仿宋_GB2312" w:hAnsi="Times New Roman" w:eastAsia="仿宋_GB2312" w:cs="仿宋_GB2312"/>
          <w:sz w:val="32"/>
          <w:szCs w:val="32"/>
          <w:lang w:eastAsia="zh-CN"/>
        </w:rPr>
        <w:t>：</w:t>
      </w:r>
      <w:r>
        <w:rPr>
          <w:rFonts w:hint="eastAsia" w:ascii="仿宋_GB2312" w:hAnsi="Times New Roman" w:eastAsia="仿宋_GB2312" w:cs="仿宋_GB2312"/>
          <w:sz w:val="32"/>
          <w:szCs w:val="32"/>
        </w:rPr>
        <w:t>陈述答辩由自我陈述、现场答辩2个环节组成</w:t>
      </w:r>
      <w:r>
        <w:rPr>
          <w:rFonts w:hint="eastAsia" w:ascii="仿宋_GB2312" w:hAnsi="Times New Roman" w:eastAsia="仿宋_GB2312" w:cs="仿宋_GB2312"/>
          <w:sz w:val="32"/>
          <w:szCs w:val="32"/>
          <w:lang w:eastAsia="zh-CN"/>
        </w:rPr>
        <w:t>；</w:t>
      </w:r>
      <w:r>
        <w:rPr>
          <w:rFonts w:hint="eastAsia" w:ascii="仿宋_GB2312" w:hAnsi="Times New Roman" w:eastAsia="仿宋_GB2312" w:cs="仿宋_GB2312"/>
          <w:sz w:val="32"/>
          <w:szCs w:val="32"/>
        </w:rPr>
        <w:t>陈述答辩限时15分钟，其中自我陈述5分钟，现场答辩10分钟。</w:t>
      </w:r>
      <w:r>
        <w:rPr>
          <w:rFonts w:hint="eastAsia" w:ascii="仿宋_GB2312" w:hAnsi="Times New Roman" w:eastAsia="仿宋_GB2312" w:cs="仿宋_GB2312"/>
          <w:sz w:val="32"/>
          <w:szCs w:val="32"/>
          <w:lang w:eastAsia="zh-CN"/>
        </w:rPr>
        <w:t>受评组织</w:t>
      </w:r>
      <w:r>
        <w:rPr>
          <w:rFonts w:hint="eastAsia" w:ascii="仿宋_GB2312" w:hAnsi="仿宋" w:eastAsia="仿宋_GB2312"/>
          <w:color w:val="000000"/>
          <w:sz w:val="32"/>
          <w:szCs w:val="32"/>
        </w:rPr>
        <w:t>围绕《“标准奖”申报表》、</w:t>
      </w:r>
      <w:r>
        <w:rPr>
          <w:rFonts w:hint="eastAsia" w:ascii="仿宋_GB2312" w:hAnsi="仿宋_GB2312" w:eastAsia="仿宋_GB2312" w:cs="仿宋_GB2312"/>
          <w:color w:val="000000"/>
          <w:sz w:val="32"/>
          <w:szCs w:val="32"/>
        </w:rPr>
        <w:t>《自我评价表》的内容开展介绍或补充说明</w:t>
      </w:r>
      <w:r>
        <w:rPr>
          <w:rFonts w:hint="eastAsia" w:ascii="仿宋_GB2312" w:hAnsi="仿宋_GB2312" w:eastAsia="仿宋_GB2312" w:cs="仿宋_GB2312"/>
          <w:color w:val="000000"/>
          <w:sz w:val="32"/>
          <w:szCs w:val="32"/>
          <w:lang w:eastAsia="zh-CN"/>
        </w:rPr>
        <w:t>。</w:t>
      </w:r>
      <w:r>
        <w:rPr>
          <w:rFonts w:hint="eastAsia" w:ascii="仿宋_GB2312" w:hAnsi="仿宋" w:eastAsia="仿宋_GB2312"/>
          <w:color w:val="000000"/>
          <w:sz w:val="32"/>
          <w:szCs w:val="32"/>
        </w:rPr>
        <w:t>评审组</w:t>
      </w:r>
      <w:r>
        <w:rPr>
          <w:rFonts w:hint="eastAsia" w:ascii="仿宋_GB2312" w:hAnsi="仿宋" w:eastAsia="仿宋_GB2312"/>
          <w:color w:val="000000"/>
          <w:sz w:val="32"/>
          <w:szCs w:val="32"/>
          <w:lang w:eastAsia="zh-CN"/>
        </w:rPr>
        <w:t>评委</w:t>
      </w:r>
      <w:r>
        <w:rPr>
          <w:rFonts w:hint="eastAsia" w:ascii="仿宋_GB2312" w:hAnsi="仿宋" w:eastAsia="仿宋_GB2312"/>
          <w:color w:val="000000"/>
          <w:sz w:val="32"/>
          <w:szCs w:val="32"/>
        </w:rPr>
        <w:t>根据</w:t>
      </w:r>
      <w:r>
        <w:rPr>
          <w:rFonts w:hint="eastAsia" w:ascii="仿宋_GB2312" w:hAnsi="仿宋" w:eastAsia="仿宋_GB2312"/>
          <w:color w:val="000000"/>
          <w:sz w:val="32"/>
          <w:szCs w:val="32"/>
          <w:lang w:eastAsia="zh-CN"/>
        </w:rPr>
        <w:t>受评</w:t>
      </w:r>
      <w:r>
        <w:rPr>
          <w:rFonts w:hint="eastAsia" w:ascii="仿宋_GB2312" w:hAnsi="仿宋" w:eastAsia="仿宋_GB2312"/>
          <w:color w:val="000000"/>
          <w:sz w:val="32"/>
          <w:szCs w:val="32"/>
        </w:rPr>
        <w:t>组织的介绍，进行提问、交流</w:t>
      </w:r>
      <w:r>
        <w:rPr>
          <w:rFonts w:hint="eastAsia" w:ascii="仿宋_GB2312" w:hAnsi="仿宋" w:eastAsia="仿宋_GB2312"/>
          <w:color w:val="000000"/>
          <w:sz w:val="32"/>
          <w:szCs w:val="32"/>
          <w:lang w:eastAsia="zh-CN"/>
        </w:rPr>
        <w:t>。</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Times New Roman" w:eastAsia="仿宋_GB2312" w:cs="仿宋_GB2312"/>
          <w:sz w:val="32"/>
          <w:szCs w:val="32"/>
        </w:rPr>
      </w:pPr>
      <w:r>
        <w:rPr>
          <w:rFonts w:hint="eastAsia" w:ascii="仿宋_GB2312" w:hAnsi="仿宋" w:eastAsia="仿宋_GB2312"/>
          <w:color w:val="000000"/>
          <w:sz w:val="32"/>
          <w:szCs w:val="32"/>
        </w:rPr>
        <w:t>b.</w:t>
      </w:r>
      <w:r>
        <w:rPr>
          <w:rFonts w:ascii="仿宋_GB2312" w:hAnsi="Times New Roman" w:eastAsia="仿宋_GB2312" w:cs="仿宋_GB2312"/>
          <w:sz w:val="32"/>
          <w:szCs w:val="32"/>
        </w:rPr>
        <w:t>现场评审</w:t>
      </w:r>
      <w:r>
        <w:rPr>
          <w:rFonts w:hint="eastAsia" w:ascii="仿宋_GB2312" w:hAnsi="Times New Roman" w:eastAsia="仿宋_GB2312" w:cs="仿宋_GB2312"/>
          <w:sz w:val="32"/>
          <w:szCs w:val="32"/>
          <w:lang w:eastAsia="zh-CN"/>
        </w:rPr>
        <w:t>报告</w:t>
      </w:r>
      <w:r>
        <w:rPr>
          <w:rFonts w:hint="eastAsia" w:ascii="仿宋_GB2312" w:hAnsi="Times New Roman" w:eastAsia="仿宋_GB2312" w:cs="仿宋_GB2312"/>
          <w:sz w:val="32"/>
          <w:szCs w:val="32"/>
        </w:rPr>
        <w:t>。陈述答辩完成后，</w:t>
      </w:r>
      <w:r>
        <w:rPr>
          <w:rFonts w:hint="eastAsia" w:ascii="仿宋_GB2312" w:hAnsi="仿宋" w:eastAsia="仿宋_GB2312"/>
          <w:color w:val="000000"/>
          <w:sz w:val="32"/>
          <w:szCs w:val="32"/>
        </w:rPr>
        <w:t>评审组</w:t>
      </w:r>
      <w:r>
        <w:rPr>
          <w:rFonts w:hint="eastAsia" w:ascii="仿宋_GB2312" w:hAnsi="仿宋" w:eastAsia="仿宋_GB2312"/>
          <w:color w:val="000000"/>
          <w:sz w:val="32"/>
          <w:szCs w:val="32"/>
          <w:lang w:eastAsia="zh-CN"/>
        </w:rPr>
        <w:t>评委</w:t>
      </w:r>
      <w:r>
        <w:rPr>
          <w:rFonts w:hint="eastAsia" w:ascii="仿宋_GB2312" w:hAnsi="仿宋" w:eastAsia="仿宋_GB2312"/>
          <w:color w:val="000000"/>
          <w:sz w:val="32"/>
          <w:szCs w:val="32"/>
        </w:rPr>
        <w:t>对照</w:t>
      </w:r>
      <w:r>
        <w:rPr>
          <w:rFonts w:hint="eastAsia" w:ascii="仿宋_GB2312" w:hAnsi="仿宋_GB2312" w:eastAsia="仿宋_GB2312" w:cs="仿宋_GB2312"/>
          <w:color w:val="000000"/>
          <w:sz w:val="32"/>
          <w:szCs w:val="32"/>
        </w:rPr>
        <w:t>《</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标准创新贡献奖评分细则》</w:t>
      </w:r>
      <w:r>
        <w:rPr>
          <w:rFonts w:hint="eastAsia" w:ascii="仿宋_GB2312" w:hAnsi="Times New Roman" w:eastAsia="仿宋_GB2312" w:cs="仿宋_GB2312"/>
          <w:sz w:val="32"/>
          <w:szCs w:val="32"/>
        </w:rPr>
        <w:t>对受评组织的标准化工作基础、科技成果转化率、创新性、经济效益、社会效益及标准实施情况进行验证和评价</w:t>
      </w:r>
      <w:r>
        <w:rPr>
          <w:rFonts w:hint="eastAsia" w:ascii="仿宋_GB2312" w:hAnsi="仿宋_GB2312" w:eastAsia="仿宋_GB2312" w:cs="仿宋_GB2312"/>
          <w:color w:val="000000"/>
          <w:sz w:val="32"/>
          <w:szCs w:val="32"/>
        </w:rPr>
        <w:t>，填写评审记录，并签字确认，形成</w:t>
      </w:r>
      <w:r>
        <w:rPr>
          <w:rFonts w:hint="eastAsia" w:ascii="仿宋_GB2312" w:hAnsi="仿宋" w:eastAsia="仿宋_GB2312"/>
          <w:color w:val="000000"/>
          <w:sz w:val="32"/>
          <w:szCs w:val="32"/>
        </w:rPr>
        <w:t>现场评审报告。</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3.提出评审意见</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（1）完成现场评审后，由各评审组组长召集全组评审员研究提出本评审组现场评审意见。</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（2）提出建议授奖组织名单。建议授“质量奖”组织的现场评审得分须达到600分以上；建议授“标准奖”组织的现场评审得分须</w:t>
      </w:r>
      <w:r>
        <w:rPr>
          <w:rFonts w:hint="eastAsia" w:ascii="仿宋_GB2312" w:hAnsi="仿宋_GB2312" w:eastAsia="仿宋_GB2312" w:cs="仿宋_GB2312"/>
          <w:color w:val="000000"/>
          <w:sz w:val="32"/>
          <w:szCs w:val="32"/>
        </w:rPr>
        <w:t>达到基本分的</w:t>
      </w:r>
      <w:r>
        <w:rPr>
          <w:rFonts w:hint="eastAsia" w:ascii="仿宋_GB2312" w:hAnsi="仿宋_GB2312" w:eastAsia="仿宋_GB2312" w:cs="仿宋_GB2312"/>
          <w:color w:val="000000"/>
          <w:sz w:val="32"/>
          <w:szCs w:val="32"/>
          <w:lang w:val="en-US" w:eastAsia="zh-CN"/>
        </w:rPr>
        <w:t>6</w:t>
      </w:r>
      <w:r>
        <w:rPr>
          <w:rFonts w:hint="eastAsia" w:ascii="仿宋_GB2312" w:hAnsi="仿宋_GB2312" w:eastAsia="仿宋_GB2312" w:cs="仿宋_GB2312"/>
          <w:color w:val="000000"/>
          <w:sz w:val="32"/>
          <w:szCs w:val="32"/>
        </w:rPr>
        <w:t>5%以上。</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（3）在结束所有的现场评审后的5天内，各评审组将现场评审报告、相关评审记录、现场评审意见、建议授奖组织名单提交</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（六）综合评价</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1.</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对资料评审和现场评审结果进行汇总、分析后，撰写综合评价报告。评审总分按“资料评审得分×20%+现场评审得分×80%”计算，并综合各评审组建议，提出</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政府质量奖提请审议候选名单，候选组织不超过</w:t>
      </w:r>
      <w:r>
        <w:rPr>
          <w:rFonts w:hint="eastAsia" w:ascii="仿宋_GB2312" w:hAnsi="仿宋" w:eastAsia="仿宋_GB2312"/>
          <w:color w:val="000000"/>
          <w:sz w:val="32"/>
          <w:szCs w:val="32"/>
          <w:lang w:val="en-US" w:eastAsia="zh-CN"/>
        </w:rPr>
        <w:t>4</w:t>
      </w:r>
      <w:r>
        <w:rPr>
          <w:rFonts w:hint="eastAsia" w:ascii="仿宋_GB2312" w:hAnsi="仿宋" w:eastAsia="仿宋_GB2312"/>
          <w:color w:val="000000"/>
          <w:sz w:val="32"/>
          <w:szCs w:val="32"/>
        </w:rPr>
        <w:t>个，以得分多少为序排列</w:t>
      </w:r>
      <w:r>
        <w:rPr>
          <w:rFonts w:hint="eastAsia" w:ascii="仿宋_GB2312" w:hAnsi="仿宋" w:eastAsia="仿宋_GB2312"/>
          <w:color w:val="000000"/>
          <w:sz w:val="32"/>
          <w:szCs w:val="32"/>
          <w:lang w:eastAsia="zh-CN"/>
        </w:rPr>
        <w:t>，</w:t>
      </w:r>
      <w:r>
        <w:rPr>
          <w:rFonts w:hint="eastAsia" w:ascii="仿宋_GB2312" w:hAnsi="仿宋" w:eastAsia="仿宋_GB2312"/>
          <w:color w:val="000000"/>
          <w:sz w:val="32"/>
          <w:szCs w:val="32"/>
          <w:lang w:val="en-US" w:eastAsia="zh-CN"/>
        </w:rPr>
        <w:t>如得分相同时以现场评审得分高者排在前面</w:t>
      </w:r>
      <w:r>
        <w:rPr>
          <w:rFonts w:hint="eastAsia" w:ascii="仿宋_GB2312" w:hAnsi="仿宋" w:eastAsia="仿宋_GB2312"/>
          <w:color w:val="000000"/>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sz w:val="32"/>
          <w:szCs w:val="32"/>
        </w:rPr>
      </w:pPr>
      <w:r>
        <w:rPr>
          <w:rFonts w:hint="eastAsia" w:ascii="仿宋_GB2312" w:hAnsi="仿宋" w:eastAsia="仿宋_GB2312"/>
          <w:color w:val="000000"/>
          <w:sz w:val="32"/>
          <w:szCs w:val="32"/>
        </w:rPr>
        <w:t>2.提交</w:t>
      </w:r>
      <w:r>
        <w:rPr>
          <w:rFonts w:hint="eastAsia" w:ascii="仿宋_GB2312" w:hAnsi="仿宋" w:eastAsia="仿宋_GB2312"/>
          <w:color w:val="000000"/>
          <w:sz w:val="32"/>
          <w:szCs w:val="32"/>
          <w:lang w:eastAsia="zh-CN"/>
        </w:rPr>
        <w:t>杜桥镇</w:t>
      </w:r>
      <w:r>
        <w:rPr>
          <w:rFonts w:hint="eastAsia" w:ascii="仿宋_GB2312" w:hAnsi="仿宋" w:eastAsia="仿宋_GB2312"/>
          <w:color w:val="000000"/>
          <w:sz w:val="32"/>
          <w:szCs w:val="32"/>
        </w:rPr>
        <w:t>政府质量奖评审委员会（以下简称“</w:t>
      </w:r>
      <w:r>
        <w:rPr>
          <w:rFonts w:hint="eastAsia" w:ascii="仿宋_GB2312" w:hAnsi="仿宋" w:eastAsia="仿宋_GB2312"/>
          <w:color w:val="000000"/>
          <w:sz w:val="32"/>
          <w:szCs w:val="32"/>
          <w:lang w:eastAsia="zh-CN"/>
        </w:rPr>
        <w:t>镇评委会</w:t>
      </w:r>
      <w:r>
        <w:rPr>
          <w:rFonts w:hint="eastAsia" w:ascii="仿宋_GB2312" w:hAnsi="仿宋" w:eastAsia="仿宋_GB2312"/>
          <w:color w:val="000000"/>
          <w:sz w:val="32"/>
          <w:szCs w:val="32"/>
        </w:rPr>
        <w:t>”）审议的组织必须经过资格审查、</w:t>
      </w:r>
      <w:r>
        <w:rPr>
          <w:rFonts w:hint="eastAsia" w:ascii="仿宋_GB2312" w:hAnsi="仿宋" w:eastAsia="仿宋_GB2312"/>
          <w:color w:val="000000"/>
          <w:sz w:val="32"/>
          <w:szCs w:val="32"/>
          <w:lang w:eastAsia="zh-CN"/>
        </w:rPr>
        <w:t>资</w:t>
      </w:r>
      <w:r>
        <w:rPr>
          <w:rFonts w:hint="eastAsia" w:ascii="仿宋_GB2312" w:hAnsi="仿宋" w:eastAsia="仿宋_GB2312"/>
          <w:color w:val="000000"/>
          <w:sz w:val="32"/>
          <w:szCs w:val="32"/>
        </w:rPr>
        <w:t>料评审、现场评审、综合评价等程序。</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（七）审查表决</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auto"/>
          <w:sz w:val="32"/>
          <w:szCs w:val="32"/>
        </w:rPr>
      </w:pPr>
      <w:r>
        <w:rPr>
          <w:rFonts w:hint="eastAsia" w:ascii="仿宋_GB2312" w:hAnsi="仿宋" w:eastAsia="仿宋_GB2312"/>
          <w:color w:val="000000"/>
          <w:sz w:val="32"/>
          <w:szCs w:val="32"/>
        </w:rPr>
        <w:t>评审会议由</w:t>
      </w:r>
      <w:r>
        <w:rPr>
          <w:rFonts w:hint="eastAsia" w:ascii="仿宋_GB2312" w:hAnsi="仿宋" w:eastAsia="仿宋_GB2312"/>
          <w:color w:val="000000"/>
          <w:sz w:val="32"/>
          <w:szCs w:val="32"/>
          <w:lang w:eastAsia="zh-CN"/>
        </w:rPr>
        <w:t>镇评委会</w:t>
      </w:r>
      <w:r>
        <w:rPr>
          <w:rFonts w:hint="eastAsia" w:ascii="仿宋_GB2312" w:hAnsi="仿宋" w:eastAsia="仿宋_GB2312"/>
          <w:color w:val="000000"/>
          <w:sz w:val="32"/>
          <w:szCs w:val="32"/>
        </w:rPr>
        <w:t>主任或由其委托的副主任主持召开，评委会成员实到数应达到总数的2/3及以上。镇评委会成员有：</w:t>
      </w:r>
      <w:r>
        <w:rPr>
          <w:rFonts w:hint="eastAsia" w:ascii="仿宋_GB2312" w:hAnsi="仿宋" w:eastAsia="仿宋_GB2312"/>
          <w:color w:val="FF0000"/>
          <w:sz w:val="32"/>
          <w:szCs w:val="32"/>
        </w:rPr>
        <w:t> </w:t>
      </w:r>
      <w:r>
        <w:rPr>
          <w:rFonts w:hint="eastAsia" w:ascii="仿宋_GB2312" w:hAnsi="仿宋" w:eastAsia="仿宋_GB2312"/>
          <w:color w:val="auto"/>
          <w:sz w:val="32"/>
          <w:szCs w:val="32"/>
        </w:rPr>
        <w:t>分管工业副镇长、发展服务办主任、市场监管分局局长、市场监管分局副局长、财政财务管理负责人、劳动保障所所长、税务所所长、应急办主任、生态环境办主任、人大代表每年随机2人。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color w:val="000000"/>
          <w:sz w:val="32"/>
          <w:szCs w:val="32"/>
        </w:rPr>
      </w:pPr>
      <w:r>
        <w:rPr>
          <w:rFonts w:hint="eastAsia" w:ascii="仿宋_GB2312" w:hAnsi="仿宋" w:eastAsia="仿宋_GB2312"/>
          <w:color w:val="000000"/>
          <w:sz w:val="32"/>
          <w:szCs w:val="32"/>
        </w:rPr>
        <w:t>1.</w:t>
      </w:r>
      <w:r>
        <w:rPr>
          <w:rFonts w:hint="eastAsia" w:ascii="仿宋_GB2312" w:hAnsi="仿宋" w:eastAsia="仿宋_GB2312"/>
          <w:color w:val="000000"/>
          <w:sz w:val="32"/>
          <w:szCs w:val="32"/>
          <w:lang w:eastAsia="zh-CN"/>
        </w:rPr>
        <w:t>评审办</w:t>
      </w:r>
      <w:r>
        <w:rPr>
          <w:rFonts w:hint="eastAsia" w:ascii="仿宋_GB2312" w:hAnsi="仿宋" w:eastAsia="仿宋_GB2312"/>
          <w:color w:val="000000"/>
          <w:sz w:val="32"/>
          <w:szCs w:val="32"/>
        </w:rPr>
        <w:t>汇报评审工作情况。</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lang w:eastAsia="zh-CN"/>
        </w:rPr>
      </w:pPr>
      <w:r>
        <w:rPr>
          <w:rFonts w:hint="eastAsia" w:ascii="仿宋_GB2312" w:hAnsi="仿宋" w:eastAsia="仿宋_GB2312"/>
          <w:color w:val="000000"/>
          <w:sz w:val="32"/>
          <w:szCs w:val="32"/>
        </w:rPr>
        <w:t>2.</w:t>
      </w:r>
      <w:r>
        <w:rPr>
          <w:rFonts w:hint="eastAsia" w:ascii="仿宋_GB2312" w:hAnsi="仿宋" w:eastAsia="仿宋_GB2312"/>
          <w:color w:val="000000"/>
          <w:sz w:val="32"/>
          <w:szCs w:val="32"/>
          <w:lang w:eastAsia="zh-CN"/>
        </w:rPr>
        <w:t>镇评委会成员对候选授奖组织的综合评价报告，以及候选组织提供的主题陈述材料进行审查和评议。</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lang w:eastAsia="zh-CN"/>
        </w:rPr>
      </w:pPr>
      <w:r>
        <w:rPr>
          <w:rFonts w:hint="eastAsia" w:ascii="仿宋_GB2312" w:hAnsi="仿宋" w:eastAsia="仿宋_GB2312"/>
          <w:color w:val="000000"/>
          <w:sz w:val="32"/>
          <w:szCs w:val="32"/>
          <w:lang w:eastAsia="zh-CN"/>
        </w:rPr>
        <w:t>3.镇评委会以会议投票表决，每位镇评委会成员进行无记名投票，</w:t>
      </w:r>
      <w:r>
        <w:rPr>
          <w:rFonts w:hint="eastAsia" w:ascii="仿宋_GB2312" w:hAnsi="仿宋" w:eastAsia="仿宋_GB2312"/>
          <w:color w:val="000000"/>
          <w:sz w:val="32"/>
          <w:szCs w:val="32"/>
          <w:lang w:val="en-US" w:eastAsia="zh-CN"/>
        </w:rPr>
        <w:t>根据得票情况，审议</w:t>
      </w:r>
      <w:r>
        <w:rPr>
          <w:rFonts w:hint="eastAsia" w:ascii="仿宋_GB2312" w:hAnsi="仿宋" w:eastAsia="仿宋_GB2312"/>
          <w:color w:val="000000"/>
          <w:sz w:val="32"/>
          <w:szCs w:val="32"/>
          <w:lang w:eastAsia="zh-CN"/>
        </w:rPr>
        <w:t>确定初选授予杜桥镇政府质量奖与提名奖授奖组织名单。遇得票数相同者，以综合评价分数高者排在前面。</w:t>
      </w:r>
    </w:p>
    <w:p>
      <w:pPr>
        <w:keepNext w:val="0"/>
        <w:keepLines w:val="0"/>
        <w:pageBreakBefore w:val="0"/>
        <w:kinsoku/>
        <w:wordWrap/>
        <w:overflowPunct/>
        <w:topLinePunct w:val="0"/>
        <w:bidi w:val="0"/>
        <w:snapToGrid/>
        <w:spacing w:line="600" w:lineRule="exact"/>
        <w:ind w:firstLine="640" w:firstLineChars="200"/>
        <w:jc w:val="left"/>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（八）初选公示</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1.</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通过相关媒体对初选授奖</w:t>
      </w:r>
      <w:r>
        <w:rPr>
          <w:rFonts w:hint="eastAsia" w:ascii="仿宋_GB2312" w:hAnsi="仿宋" w:eastAsia="仿宋_GB2312"/>
          <w:color w:val="000000"/>
          <w:sz w:val="32"/>
          <w:szCs w:val="32"/>
          <w:lang w:eastAsia="zh-CN"/>
        </w:rPr>
        <w:t>授予杜桥镇</w:t>
      </w:r>
      <w:r>
        <w:rPr>
          <w:rFonts w:hint="eastAsia" w:ascii="仿宋_GB2312" w:hAnsi="仿宋" w:eastAsia="仿宋_GB2312"/>
          <w:color w:val="000000"/>
          <w:sz w:val="32"/>
          <w:szCs w:val="32"/>
        </w:rPr>
        <w:t>政府质量奖</w:t>
      </w:r>
      <w:r>
        <w:rPr>
          <w:rFonts w:hint="eastAsia" w:ascii="仿宋_GB2312" w:hAnsi="仿宋" w:eastAsia="仿宋_GB2312"/>
          <w:color w:val="000000"/>
          <w:sz w:val="32"/>
          <w:szCs w:val="32"/>
          <w:lang w:eastAsia="zh-CN"/>
        </w:rPr>
        <w:t>与提名奖的</w:t>
      </w:r>
      <w:r>
        <w:rPr>
          <w:rFonts w:hint="eastAsia" w:ascii="仿宋_GB2312" w:hAnsi="仿宋" w:eastAsia="仿宋_GB2312"/>
          <w:color w:val="000000"/>
          <w:sz w:val="32"/>
          <w:szCs w:val="32"/>
        </w:rPr>
        <w:t>组织名单进行公示，公示期为7天。</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2.</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负责受理公示期间的意见反映，并及时组织调查核实。</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3.</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对反映的问题进行调查核实后，形成调查核实情况报告，提交</w:t>
      </w:r>
      <w:r>
        <w:rPr>
          <w:rFonts w:hint="eastAsia" w:ascii="仿宋_GB2312" w:hAnsi="仿宋" w:eastAsia="仿宋_GB2312"/>
          <w:color w:val="000000"/>
          <w:sz w:val="32"/>
          <w:szCs w:val="32"/>
          <w:lang w:eastAsia="zh-CN"/>
        </w:rPr>
        <w:t>镇评委会</w:t>
      </w:r>
      <w:r>
        <w:rPr>
          <w:rFonts w:hint="eastAsia" w:ascii="仿宋_GB2312" w:hAnsi="仿宋" w:eastAsia="仿宋_GB2312"/>
          <w:color w:val="000000"/>
          <w:sz w:val="32"/>
          <w:szCs w:val="32"/>
        </w:rPr>
        <w:t>审查确认。</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（九）审定批准</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lang w:eastAsia="zh-CN"/>
        </w:rPr>
        <w:t>镇评委会</w:t>
      </w:r>
      <w:r>
        <w:rPr>
          <w:rFonts w:hint="eastAsia" w:ascii="仿宋_GB2312" w:hAnsi="仿宋" w:eastAsia="仿宋_GB2312"/>
          <w:color w:val="000000"/>
          <w:sz w:val="32"/>
          <w:szCs w:val="32"/>
        </w:rPr>
        <w:t>将经审查确认后的拟授奖组织名单，提请</w:t>
      </w:r>
      <w:r>
        <w:rPr>
          <w:rFonts w:hint="eastAsia" w:ascii="仿宋_GB2312" w:hAnsi="仿宋" w:eastAsia="仿宋_GB2312"/>
          <w:color w:val="000000"/>
          <w:sz w:val="32"/>
          <w:szCs w:val="32"/>
          <w:lang w:eastAsia="zh-CN"/>
        </w:rPr>
        <w:t>镇</w:t>
      </w:r>
      <w:r>
        <w:rPr>
          <w:rFonts w:hint="eastAsia" w:ascii="仿宋_GB2312" w:hAnsi="仿宋" w:eastAsia="仿宋_GB2312"/>
          <w:color w:val="000000"/>
          <w:sz w:val="32"/>
          <w:szCs w:val="32"/>
        </w:rPr>
        <w:t>政府审定批准并公布。</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（十）发文奖励</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由</w:t>
      </w:r>
      <w:r>
        <w:rPr>
          <w:rFonts w:hint="eastAsia" w:ascii="仿宋_GB2312" w:hAnsi="仿宋" w:eastAsia="仿宋_GB2312"/>
          <w:color w:val="000000"/>
          <w:sz w:val="32"/>
          <w:szCs w:val="32"/>
          <w:lang w:eastAsia="zh-CN"/>
        </w:rPr>
        <w:t>镇</w:t>
      </w:r>
      <w:r>
        <w:rPr>
          <w:rFonts w:hint="eastAsia" w:ascii="仿宋_GB2312" w:hAnsi="仿宋_GB2312" w:eastAsia="仿宋_GB2312" w:cs="仿宋_GB2312"/>
          <w:color w:val="000000"/>
          <w:sz w:val="32"/>
          <w:szCs w:val="32"/>
        </w:rPr>
        <w:t>政府发文奖励，</w:t>
      </w:r>
      <w:r>
        <w:rPr>
          <w:rFonts w:hint="eastAsia" w:ascii="仿宋_GB2312" w:hAnsi="仿宋_GB2312" w:eastAsia="仿宋_GB2312" w:cs="仿宋_GB2312"/>
          <w:color w:val="000000"/>
          <w:sz w:val="32"/>
          <w:szCs w:val="32"/>
          <w:lang w:val="en-US" w:eastAsia="zh-CN"/>
        </w:rPr>
        <w:t>对获</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政府质量奖</w:t>
      </w:r>
      <w:r>
        <w:rPr>
          <w:rFonts w:hint="eastAsia" w:ascii="仿宋_GB2312" w:hAnsi="仿宋_GB2312" w:eastAsia="仿宋_GB2312" w:cs="仿宋_GB2312"/>
          <w:color w:val="000000"/>
          <w:sz w:val="32"/>
          <w:szCs w:val="32"/>
          <w:lang w:val="en-US" w:eastAsia="zh-CN"/>
        </w:rPr>
        <w:t>的组织，颁发奖牌、证书和奖金，对获提名奖的组织，</w:t>
      </w:r>
      <w:r>
        <w:rPr>
          <w:rFonts w:hint="eastAsia" w:ascii="仿宋_GB2312" w:hAnsi="仿宋_GB2312" w:eastAsia="仿宋_GB2312" w:cs="仿宋_GB2312"/>
          <w:color w:val="000000"/>
          <w:sz w:val="32"/>
          <w:szCs w:val="32"/>
        </w:rPr>
        <w:t>颁发证书。</w:t>
      </w:r>
    </w:p>
    <w:p>
      <w:pPr>
        <w:keepNext w:val="0"/>
        <w:keepLines w:val="0"/>
        <w:pageBreakBefore w:val="0"/>
        <w:numPr>
          <w:ilvl w:val="0"/>
          <w:numId w:val="1"/>
        </w:numPr>
        <w:kinsoku/>
        <w:wordWrap/>
        <w:overflowPunct/>
        <w:topLinePunct w:val="0"/>
        <w:bidi w:val="0"/>
        <w:snapToGrid/>
        <w:spacing w:line="600" w:lineRule="exact"/>
        <w:ind w:firstLine="640" w:firstLineChars="200"/>
        <w:textAlignment w:val="auto"/>
        <w:rPr>
          <w:rFonts w:ascii="黑体" w:hAnsi="黑体" w:eastAsia="黑体"/>
          <w:color w:val="000000"/>
          <w:sz w:val="32"/>
          <w:szCs w:val="32"/>
        </w:rPr>
      </w:pPr>
      <w:r>
        <w:rPr>
          <w:rFonts w:hint="eastAsia" w:ascii="黑体" w:hAnsi="黑体" w:eastAsia="黑体"/>
          <w:color w:val="000000"/>
          <w:sz w:val="32"/>
          <w:szCs w:val="32"/>
        </w:rPr>
        <w:t>监督管理</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（一）获奖组织管理</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1、获奖组织应当积极履行社会责任，有推广卓越绩效管理模式、介绍先进质量管理经验的责任和义务；当年</w:t>
      </w:r>
      <w:r>
        <w:rPr>
          <w:rStyle w:val="10"/>
          <w:rFonts w:hint="eastAsia" w:ascii="仿宋_GB2312" w:hAnsi="仿宋_GB2312" w:eastAsia="仿宋_GB2312" w:cs="仿宋_GB2312"/>
          <w:color w:val="000000"/>
          <w:sz w:val="32"/>
          <w:szCs w:val="32"/>
        </w:rPr>
        <w:t>获奖组织要召开成果发布会，</w:t>
      </w:r>
      <w:r>
        <w:rPr>
          <w:rFonts w:hint="eastAsia" w:ascii="仿宋_GB2312" w:hAnsi="仿宋_GB2312" w:eastAsia="仿宋_GB2312" w:cs="仿宋_GB2312"/>
          <w:color w:val="000000"/>
          <w:kern w:val="0"/>
          <w:sz w:val="32"/>
          <w:szCs w:val="32"/>
        </w:rPr>
        <w:t>分享质量管理经验及成效</w:t>
      </w:r>
      <w:r>
        <w:rPr>
          <w:rFonts w:hint="eastAsia" w:ascii="仿宋_GB2312" w:hAnsi="仿宋_GB2312" w:eastAsia="仿宋_GB2312" w:cs="仿宋_GB2312"/>
          <w:color w:val="000000"/>
          <w:sz w:val="32"/>
          <w:szCs w:val="32"/>
        </w:rPr>
        <w:t>；始终保持标杆形象，成为全社会增强质量意识、宣传质量管理经验、普及质量知识的引领者。</w:t>
      </w:r>
      <w:r>
        <w:rPr>
          <w:rFonts w:hint="eastAsia" w:ascii="仿宋_GB2312" w:hAnsi="仿宋_GB2312" w:eastAsia="仿宋_GB2312" w:cs="仿宋_GB2312"/>
          <w:color w:val="000000"/>
          <w:sz w:val="32"/>
          <w:szCs w:val="32"/>
          <w:lang w:val="en-US" w:eastAsia="zh-CN"/>
        </w:rPr>
        <w:t>积极履行标准化活动的责任和义务，努力提升标准化水平。</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2、获奖组织应加强内部质量持续改进和积极参与质量工作相关的社会公益活动，参加“质量提升服务团”，通过多种形式，不断放大政府质量奖对推动质量提升的积极作用。</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3、获奖组织应持续改进管理，每年依据</w:t>
      </w:r>
      <w:r>
        <w:rPr>
          <w:rFonts w:hint="eastAsia" w:ascii="仿宋_GB2312" w:hAnsi="仿宋_GB2312" w:eastAsia="仿宋_GB2312" w:cs="仿宋_GB2312"/>
          <w:color w:val="000000"/>
          <w:sz w:val="32"/>
          <w:szCs w:val="32"/>
          <w:lang w:val="en-US" w:eastAsia="zh-CN"/>
        </w:rPr>
        <w:t>GB/T 19580</w:t>
      </w:r>
      <w:r>
        <w:rPr>
          <w:rFonts w:hint="eastAsia" w:ascii="仿宋_GB2312" w:hAnsi="仿宋_GB2312" w:eastAsia="仿宋_GB2312" w:cs="仿宋_GB2312"/>
          <w:color w:val="000000"/>
          <w:sz w:val="32"/>
          <w:szCs w:val="32"/>
        </w:rPr>
        <w:t>《卓越绩效评价准则》开展自我评价。积极参与“品字标”品牌建设，提供先进质量管理孵化服务，带动全</w:t>
      </w:r>
      <w:r>
        <w:rPr>
          <w:rFonts w:hint="eastAsia" w:ascii="仿宋_GB2312" w:hAnsi="仿宋_GB2312" w:eastAsia="仿宋_GB2312" w:cs="仿宋_GB2312"/>
          <w:color w:val="000000"/>
          <w:sz w:val="32"/>
          <w:szCs w:val="32"/>
          <w:lang w:eastAsia="zh-CN"/>
        </w:rPr>
        <w:t>镇</w:t>
      </w:r>
      <w:r>
        <w:rPr>
          <w:rFonts w:hint="eastAsia" w:ascii="仿宋_GB2312" w:hAnsi="仿宋_GB2312" w:eastAsia="仿宋_GB2312" w:cs="仿宋_GB2312"/>
          <w:color w:val="000000"/>
          <w:sz w:val="32"/>
          <w:szCs w:val="32"/>
        </w:rPr>
        <w:t>企业提升质量管理水平。</w:t>
      </w:r>
      <w:r>
        <w:rPr>
          <w:rFonts w:hint="eastAsia" w:ascii="仿宋_GB2312" w:hAnsi="仿宋_GB2312" w:eastAsia="仿宋_GB2312" w:cs="仿宋_GB2312"/>
          <w:color w:val="000000"/>
          <w:sz w:val="32"/>
          <w:szCs w:val="32"/>
          <w:lang w:eastAsia="zh-CN"/>
        </w:rPr>
        <w:t>积极参与“浙江标准”建设，助力高技术创新、引领高质量发展。</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4、获奖组织发生下列情况时，应在15个工作日内书面报告</w:t>
      </w:r>
      <w:r>
        <w:rPr>
          <w:rFonts w:hint="eastAsia" w:ascii="仿宋_GB2312" w:hAnsi="仿宋_GB2312" w:eastAsia="仿宋_GB2312" w:cs="仿宋_GB2312"/>
          <w:color w:val="000000"/>
          <w:sz w:val="32"/>
          <w:szCs w:val="32"/>
          <w:lang w:eastAsia="zh-CN"/>
        </w:rPr>
        <w:t>镇评审办</w:t>
      </w:r>
      <w:r>
        <w:rPr>
          <w:rFonts w:hint="eastAsia" w:ascii="仿宋_GB2312" w:hAnsi="仿宋_GB2312" w:eastAsia="仿宋_GB2312" w:cs="仿宋_GB2312"/>
          <w:color w:val="000000"/>
          <w:sz w:val="32"/>
          <w:szCs w:val="32"/>
        </w:rPr>
        <w:t>。</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①因变更名称或因兼并、重组等致使组织结构和生产要素发生重大变化的。</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②发生不符合“申报条件”所列举的任一情形的。</w:t>
      </w:r>
    </w:p>
    <w:p>
      <w:pPr>
        <w:keepNext w:val="0"/>
        <w:keepLines w:val="0"/>
        <w:pageBreakBefore w:val="0"/>
        <w:numPr>
          <w:ilvl w:val="0"/>
          <w:numId w:val="0"/>
        </w:numPr>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lang w:val="en-US" w:eastAsia="zh-CN"/>
        </w:rPr>
        <w:t>5、</w:t>
      </w:r>
      <w:r>
        <w:rPr>
          <w:rFonts w:hint="eastAsia" w:ascii="仿宋_GB2312" w:hAnsi="仿宋_GB2312" w:eastAsia="仿宋_GB2312" w:cs="仿宋_GB2312"/>
          <w:color w:val="000000"/>
          <w:sz w:val="32"/>
          <w:szCs w:val="32"/>
        </w:rPr>
        <w:t>获奖组织和单位弄虚作假或以不正当手段骗取</w:t>
      </w:r>
      <w:r>
        <w:rPr>
          <w:rFonts w:hint="eastAsia" w:ascii="仿宋_GB2312" w:hAnsi="仿宋_GB2312" w:eastAsia="仿宋_GB2312" w:cs="仿宋_GB2312"/>
          <w:color w:val="000000"/>
          <w:sz w:val="32"/>
          <w:szCs w:val="32"/>
          <w:lang w:eastAsia="zh-CN"/>
        </w:rPr>
        <w:t>镇</w:t>
      </w:r>
      <w:r>
        <w:rPr>
          <w:rFonts w:hint="eastAsia" w:ascii="仿宋_GB2312" w:hAnsi="仿宋_GB2312" w:eastAsia="仿宋_GB2312" w:cs="仿宋_GB2312"/>
          <w:color w:val="000000"/>
          <w:sz w:val="32"/>
          <w:szCs w:val="32"/>
        </w:rPr>
        <w:t>政府质量奖的，</w:t>
      </w:r>
      <w:r>
        <w:rPr>
          <w:rFonts w:hint="eastAsia" w:ascii="仿宋_GB2312" w:hAnsi="仿宋_GB2312" w:eastAsia="仿宋_GB2312" w:cs="仿宋_GB2312"/>
          <w:color w:val="000000"/>
          <w:sz w:val="32"/>
          <w:szCs w:val="32"/>
          <w:lang w:eastAsia="zh-CN"/>
        </w:rPr>
        <w:t>镇评审办</w:t>
      </w:r>
      <w:r>
        <w:rPr>
          <w:rFonts w:hint="eastAsia" w:ascii="仿宋_GB2312" w:hAnsi="仿宋_GB2312" w:eastAsia="仿宋_GB2312" w:cs="仿宋_GB2312"/>
          <w:color w:val="000000"/>
          <w:sz w:val="32"/>
          <w:szCs w:val="32"/>
        </w:rPr>
        <w:t>可提请</w:t>
      </w:r>
      <w:r>
        <w:rPr>
          <w:rFonts w:hint="eastAsia" w:ascii="仿宋_GB2312" w:hAnsi="仿宋_GB2312" w:eastAsia="仿宋_GB2312" w:cs="仿宋_GB2312"/>
          <w:color w:val="000000"/>
          <w:sz w:val="32"/>
          <w:szCs w:val="32"/>
          <w:lang w:eastAsia="zh-CN"/>
        </w:rPr>
        <w:t>镇</w:t>
      </w:r>
      <w:r>
        <w:rPr>
          <w:rFonts w:hint="eastAsia" w:ascii="仿宋_GB2312" w:hAnsi="仿宋_GB2312" w:eastAsia="仿宋_GB2312" w:cs="仿宋_GB2312"/>
          <w:color w:val="000000"/>
          <w:sz w:val="32"/>
          <w:szCs w:val="32"/>
        </w:rPr>
        <w:t>政府批准撤销其称号，收回奖牌、证书和奖金，依法记入其信用档案并予以披露；获奖组织自获奖之日起2年内发生重大质量和安全事故，以及其他严重违法、违规、违纪行为的，经</w:t>
      </w:r>
      <w:r>
        <w:rPr>
          <w:rFonts w:hint="eastAsia" w:ascii="仿宋_GB2312" w:hAnsi="仿宋_GB2312" w:eastAsia="仿宋_GB2312" w:cs="仿宋_GB2312"/>
          <w:color w:val="000000"/>
          <w:sz w:val="32"/>
          <w:szCs w:val="32"/>
          <w:lang w:eastAsia="zh-CN"/>
        </w:rPr>
        <w:t>镇评审办</w:t>
      </w:r>
      <w:r>
        <w:rPr>
          <w:rFonts w:hint="eastAsia" w:ascii="仿宋_GB2312" w:hAnsi="仿宋_GB2312" w:eastAsia="仿宋_GB2312" w:cs="仿宋_GB2312"/>
          <w:color w:val="000000"/>
          <w:sz w:val="32"/>
          <w:szCs w:val="32"/>
        </w:rPr>
        <w:t>核实，报请</w:t>
      </w:r>
      <w:r>
        <w:rPr>
          <w:rFonts w:hint="eastAsia" w:ascii="仿宋_GB2312" w:hAnsi="仿宋_GB2312" w:eastAsia="仿宋_GB2312" w:cs="仿宋_GB2312"/>
          <w:color w:val="000000"/>
          <w:sz w:val="32"/>
          <w:szCs w:val="32"/>
          <w:lang w:eastAsia="zh-CN"/>
        </w:rPr>
        <w:t>镇</w:t>
      </w:r>
      <w:r>
        <w:rPr>
          <w:rFonts w:hint="eastAsia" w:ascii="仿宋_GB2312" w:hAnsi="仿宋_GB2312" w:eastAsia="仿宋_GB2312" w:cs="仿宋_GB2312"/>
          <w:color w:val="000000"/>
          <w:sz w:val="32"/>
          <w:szCs w:val="32"/>
        </w:rPr>
        <w:t>政府批准撤销其称号，收回奖牌、证书、奖金。</w:t>
      </w:r>
      <w:r>
        <w:rPr>
          <w:rFonts w:hint="eastAsia" w:ascii="仿宋_GB2312" w:hAnsi="仿宋_GB2312" w:eastAsia="仿宋_GB2312" w:cs="仿宋_GB2312"/>
          <w:color w:val="000000"/>
          <w:sz w:val="32"/>
          <w:szCs w:val="32"/>
          <w:lang w:val="en-US" w:eastAsia="zh-CN"/>
        </w:rPr>
        <w:t>被撤销杜桥镇政府质量奖称号的组织，5年内不得再次申报。</w:t>
      </w:r>
    </w:p>
    <w:p>
      <w:pPr>
        <w:keepNext w:val="0"/>
        <w:keepLines w:val="0"/>
        <w:pageBreakBefore w:val="0"/>
        <w:numPr>
          <w:ilvl w:val="0"/>
          <w:numId w:val="0"/>
        </w:numPr>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楷体_GB2312" w:hAnsi="仿宋" w:eastAsia="楷体_GB2312"/>
          <w:color w:val="000000"/>
          <w:sz w:val="32"/>
          <w:szCs w:val="32"/>
        </w:rPr>
        <w:t>（二）评审人员管理</w:t>
      </w:r>
    </w:p>
    <w:p>
      <w:pPr>
        <w:keepNext w:val="0"/>
        <w:keepLines w:val="0"/>
        <w:pageBreakBefore w:val="0"/>
        <w:kinsoku/>
        <w:wordWrap/>
        <w:overflowPunct/>
        <w:topLinePunct w:val="0"/>
        <w:bidi w:val="0"/>
        <w:snapToGrid/>
        <w:spacing w:line="600" w:lineRule="exact"/>
        <w:ind w:firstLine="640" w:firstLineChars="200"/>
        <w:textAlignment w:val="auto"/>
        <w:rPr>
          <w:rFonts w:ascii="楷体_GB2312" w:hAnsi="仿宋" w:eastAsia="楷体_GB2312"/>
          <w:color w:val="000000"/>
          <w:sz w:val="32"/>
          <w:szCs w:val="32"/>
        </w:rPr>
      </w:pPr>
      <w:r>
        <w:rPr>
          <w:rFonts w:hint="eastAsia" w:ascii="仿宋_GB2312" w:hAnsi="仿宋" w:eastAsia="仿宋_GB2312"/>
          <w:color w:val="000000"/>
          <w:sz w:val="32"/>
          <w:szCs w:val="32"/>
        </w:rPr>
        <w:t>参与评审工作的人员应当实事求是、公正廉洁，保守秘密，严格遵守评审程序。对违反评审纪律和规定的，依照相关规定严肃处理；涉嫌犯罪的,移送司法机关处理。</w:t>
      </w:r>
    </w:p>
    <w:p>
      <w:pPr>
        <w:keepNext w:val="0"/>
        <w:keepLines w:val="0"/>
        <w:pageBreakBefore w:val="0"/>
        <w:kinsoku/>
        <w:wordWrap/>
        <w:overflowPunct/>
        <w:topLinePunct w:val="0"/>
        <w:bidi w:val="0"/>
        <w:snapToGrid/>
        <w:spacing w:line="600" w:lineRule="exact"/>
        <w:ind w:firstLine="640" w:firstLineChars="200"/>
        <w:textAlignment w:val="auto"/>
        <w:rPr>
          <w:rFonts w:ascii="黑体" w:hAnsi="黑体" w:eastAsia="黑体"/>
          <w:color w:val="000000"/>
          <w:sz w:val="32"/>
          <w:szCs w:val="32"/>
        </w:rPr>
      </w:pPr>
      <w:r>
        <w:rPr>
          <w:rFonts w:hint="eastAsia" w:ascii="黑体" w:hAnsi="黑体" w:eastAsia="黑体"/>
          <w:color w:val="000000"/>
          <w:sz w:val="32"/>
          <w:szCs w:val="32"/>
        </w:rPr>
        <w:t>四、标识管理</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（一）</w:t>
      </w:r>
      <w:r>
        <w:rPr>
          <w:rFonts w:hint="eastAsia" w:ascii="仿宋_GB2312" w:hAnsi="仿宋_GB2312" w:eastAsia="仿宋_GB2312" w:cs="仿宋_GB2312"/>
          <w:color w:val="000000"/>
          <w:sz w:val="32"/>
          <w:szCs w:val="32"/>
          <w:lang w:eastAsia="zh-CN"/>
        </w:rPr>
        <w:t>镇评委会</w:t>
      </w:r>
      <w:r>
        <w:rPr>
          <w:rFonts w:hint="eastAsia" w:ascii="仿宋_GB2312" w:hAnsi="仿宋_GB2312" w:eastAsia="仿宋_GB2312" w:cs="仿宋_GB2312"/>
          <w:color w:val="000000"/>
          <w:sz w:val="32"/>
          <w:szCs w:val="32"/>
        </w:rPr>
        <w:t>享有</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政府质量奖标识（</w:t>
      </w:r>
      <w:r>
        <w:rPr>
          <w:rFonts w:hint="eastAsia" w:ascii="仿宋_GB2312" w:hAnsi="仿宋_GB2312" w:eastAsia="仿宋_GB2312" w:cs="仿宋_GB2312"/>
          <w:color w:val="000000"/>
          <w:sz w:val="32"/>
          <w:szCs w:val="32"/>
          <w:lang w:eastAsia="zh-CN"/>
        </w:rPr>
        <w:t>含</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杜桥镇</w:t>
      </w:r>
      <w:r>
        <w:rPr>
          <w:rFonts w:hint="eastAsia" w:ascii="仿宋_GB2312" w:hAnsi="仿宋_GB2312" w:eastAsia="仿宋_GB2312" w:cs="仿宋_GB2312"/>
          <w:color w:val="auto"/>
          <w:sz w:val="32"/>
          <w:szCs w:val="32"/>
        </w:rPr>
        <w:t>政府质量奖”和“</w:t>
      </w:r>
      <w:r>
        <w:rPr>
          <w:rFonts w:hint="eastAsia" w:ascii="仿宋_GB2312" w:hAnsi="仿宋_GB2312" w:eastAsia="仿宋_GB2312" w:cs="仿宋_GB2312"/>
          <w:color w:val="auto"/>
          <w:sz w:val="32"/>
          <w:szCs w:val="32"/>
          <w:lang w:eastAsia="zh-CN"/>
        </w:rPr>
        <w:t>杜桥镇</w:t>
      </w:r>
      <w:r>
        <w:rPr>
          <w:rFonts w:hint="eastAsia" w:ascii="仿宋_GB2312" w:hAnsi="仿宋_GB2312" w:eastAsia="仿宋_GB2312" w:cs="仿宋_GB2312"/>
          <w:color w:val="auto"/>
          <w:sz w:val="32"/>
          <w:szCs w:val="32"/>
        </w:rPr>
        <w:t>标准创新贡献奖”</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000000"/>
          <w:sz w:val="32"/>
          <w:szCs w:val="32"/>
        </w:rPr>
        <w:t>由标准图形、字体、字母和标准色构成，以下简称“标识”）的著作权。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（二）获奖组织可以依法使用</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政府质量奖荣誉称号及相关标识，需注明获奖年份，但不得用于其产品宣传。违反上述规定的，由</w:t>
      </w:r>
      <w:r>
        <w:rPr>
          <w:rFonts w:hint="eastAsia" w:ascii="仿宋_GB2312" w:hAnsi="仿宋_GB2312" w:eastAsia="仿宋_GB2312" w:cs="仿宋_GB2312"/>
          <w:color w:val="000000"/>
          <w:sz w:val="32"/>
          <w:szCs w:val="32"/>
          <w:lang w:eastAsia="zh-CN"/>
        </w:rPr>
        <w:t>评审办</w:t>
      </w:r>
      <w:r>
        <w:rPr>
          <w:rFonts w:hint="eastAsia" w:ascii="仿宋_GB2312" w:hAnsi="仿宋_GB2312" w:eastAsia="仿宋_GB2312" w:cs="仿宋_GB2312"/>
          <w:color w:val="000000"/>
          <w:sz w:val="32"/>
          <w:szCs w:val="32"/>
        </w:rPr>
        <w:t>责令限期改正。</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（三）任何单位或个人不得伪造、冒用标识；被撤销</w:t>
      </w:r>
      <w:r>
        <w:rPr>
          <w:rFonts w:hint="eastAsia" w:ascii="仿宋_GB2312" w:hAnsi="仿宋_GB2312" w:eastAsia="仿宋_GB2312" w:cs="仿宋_GB2312"/>
          <w:color w:val="000000"/>
          <w:sz w:val="32"/>
          <w:szCs w:val="32"/>
          <w:lang w:eastAsia="zh-CN"/>
        </w:rPr>
        <w:t>杜桥镇</w:t>
      </w:r>
      <w:r>
        <w:rPr>
          <w:rFonts w:hint="eastAsia" w:ascii="仿宋_GB2312" w:hAnsi="仿宋_GB2312" w:eastAsia="仿宋_GB2312" w:cs="仿宋_GB2312"/>
          <w:color w:val="000000"/>
          <w:sz w:val="32"/>
          <w:szCs w:val="32"/>
        </w:rPr>
        <w:t>政府质量奖荣誉称号的组织，不得继续使用。</w:t>
      </w:r>
    </w:p>
    <w:p>
      <w:pPr>
        <w:keepNext w:val="0"/>
        <w:keepLines w:val="0"/>
        <w:pageBreakBefore w:val="0"/>
        <w:kinsoku/>
        <w:wordWrap/>
        <w:overflowPunct/>
        <w:topLinePunct w:val="0"/>
        <w:bidi w:val="0"/>
        <w:snapToGrid/>
        <w:spacing w:line="600" w:lineRule="exact"/>
        <w:ind w:firstLine="640" w:firstLineChars="200"/>
        <w:textAlignment w:val="auto"/>
        <w:rPr>
          <w:rFonts w:ascii="黑体" w:hAnsi="黑体" w:eastAsia="黑体"/>
          <w:color w:val="000000"/>
          <w:sz w:val="32"/>
          <w:szCs w:val="32"/>
        </w:rPr>
      </w:pPr>
      <w:r>
        <w:rPr>
          <w:rFonts w:hint="eastAsia" w:ascii="黑体" w:hAnsi="黑体" w:eastAsia="黑体"/>
          <w:color w:val="000000"/>
          <w:sz w:val="32"/>
          <w:szCs w:val="32"/>
        </w:rPr>
        <w:t>五、附则</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（一）本实施细则由</w:t>
      </w:r>
      <w:r>
        <w:rPr>
          <w:rFonts w:hint="eastAsia" w:ascii="仿宋_GB2312" w:hAnsi="仿宋" w:eastAsia="仿宋_GB2312"/>
          <w:color w:val="000000"/>
          <w:sz w:val="32"/>
          <w:szCs w:val="32"/>
          <w:lang w:eastAsia="zh-CN"/>
        </w:rPr>
        <w:t>镇评审办</w:t>
      </w:r>
      <w:r>
        <w:rPr>
          <w:rFonts w:hint="eastAsia" w:ascii="仿宋_GB2312" w:hAnsi="仿宋" w:eastAsia="仿宋_GB2312"/>
          <w:color w:val="000000"/>
          <w:sz w:val="32"/>
          <w:szCs w:val="32"/>
        </w:rPr>
        <w:t>负责解释。</w:t>
      </w:r>
    </w:p>
    <w:p>
      <w:pPr>
        <w:keepNext w:val="0"/>
        <w:keepLines w:val="0"/>
        <w:pageBreakBefore w:val="0"/>
        <w:kinsoku/>
        <w:wordWrap/>
        <w:overflowPunct/>
        <w:topLinePunct w:val="0"/>
        <w:bidi w:val="0"/>
        <w:snapToGrid/>
        <w:spacing w:line="600" w:lineRule="exact"/>
        <w:ind w:firstLine="640" w:firstLineChars="200"/>
        <w:textAlignment w:val="auto"/>
        <w:rPr>
          <w:rFonts w:ascii="仿宋_GB2312" w:hAnsi="仿宋" w:eastAsia="仿宋_GB2312"/>
          <w:color w:val="000000"/>
          <w:sz w:val="32"/>
          <w:szCs w:val="32"/>
        </w:rPr>
      </w:pPr>
      <w:r>
        <w:rPr>
          <w:rFonts w:hint="eastAsia" w:ascii="仿宋_GB2312" w:hAnsi="仿宋" w:eastAsia="仿宋_GB2312"/>
          <w:color w:val="000000"/>
          <w:sz w:val="32"/>
          <w:szCs w:val="32"/>
        </w:rPr>
        <w:t>（二）本实施细则自</w:t>
      </w:r>
      <w:r>
        <w:rPr>
          <w:rFonts w:hint="eastAsia" w:ascii="仿宋_GB2312" w:hAnsi="仿宋" w:eastAsia="仿宋_GB2312"/>
          <w:color w:val="000000"/>
          <w:sz w:val="32"/>
          <w:szCs w:val="32"/>
          <w:lang w:val="en-US" w:eastAsia="zh-CN"/>
        </w:rPr>
        <w:t>发布之日起</w:t>
      </w:r>
      <w:r>
        <w:rPr>
          <w:rFonts w:hint="eastAsia" w:ascii="仿宋_GB2312" w:hAnsi="仿宋" w:eastAsia="仿宋_GB2312"/>
          <w:color w:val="000000"/>
          <w:sz w:val="32"/>
          <w:szCs w:val="32"/>
        </w:rPr>
        <w:t>施行。</w:t>
      </w:r>
    </w:p>
    <w:p>
      <w:pPr>
        <w:rPr>
          <w:color w:val="000000"/>
        </w:rPr>
      </w:pPr>
    </w:p>
    <w:p>
      <w:pPr>
        <w:pStyle w:val="7"/>
        <w:ind w:left="0" w:leftChars="0" w:firstLine="0" w:firstLineChars="0"/>
        <w:rPr>
          <w:color w:val="000000"/>
        </w:rPr>
      </w:pPr>
    </w:p>
    <w:p>
      <w:pPr>
        <w:pStyle w:val="7"/>
        <w:ind w:left="0" w:leftChars="0" w:firstLine="0" w:firstLineChars="0"/>
        <w:rPr>
          <w:color w:val="000000"/>
        </w:rPr>
        <w:sectPr>
          <w:footerReference r:id="rId3" w:type="default"/>
          <w:pgSz w:w="11920" w:h="16839"/>
          <w:pgMar w:top="1701" w:right="1531" w:bottom="1757" w:left="1531" w:header="0" w:footer="1077" w:gutter="0"/>
          <w:pgNumType w:fmt="numberInDash"/>
          <w:cols w:space="720" w:num="1"/>
        </w:sectPr>
      </w:pPr>
    </w:p>
    <w:p>
      <w:pPr>
        <w:keepNext w:val="0"/>
        <w:keepLines w:val="0"/>
        <w:pageBreakBefore w:val="0"/>
        <w:kinsoku/>
        <w:wordWrap/>
        <w:overflowPunct/>
        <w:topLinePunct w:val="0"/>
        <w:bidi w:val="0"/>
        <w:snapToGrid/>
        <w:spacing w:line="600" w:lineRule="exact"/>
        <w:ind w:firstLine="640" w:firstLineChars="200"/>
        <w:textAlignment w:val="auto"/>
        <w:rPr>
          <w:rFonts w:hint="default" w:ascii="仿宋_GB2312" w:hAnsi="仿宋" w:eastAsia="仿宋_GB2312"/>
          <w:color w:val="000000"/>
          <w:sz w:val="32"/>
          <w:szCs w:val="32"/>
          <w:lang w:val="en-US" w:eastAsia="zh-CN"/>
        </w:rPr>
      </w:pPr>
      <w:r>
        <w:rPr>
          <w:rFonts w:hint="eastAsia" w:ascii="仿宋_GB2312" w:hAnsi="仿宋" w:eastAsia="仿宋_GB2312"/>
          <w:color w:val="000000"/>
          <w:sz w:val="32"/>
          <w:szCs w:val="32"/>
          <w:lang w:eastAsia="zh-CN"/>
        </w:rPr>
        <w:t>附件</w:t>
      </w:r>
      <w:r>
        <w:rPr>
          <w:rFonts w:hint="eastAsia" w:ascii="仿宋_GB2312" w:hAnsi="仿宋" w:eastAsia="仿宋_GB2312"/>
          <w:color w:val="000000"/>
          <w:sz w:val="32"/>
          <w:szCs w:val="32"/>
          <w:lang w:val="en-US" w:eastAsia="zh-CN"/>
        </w:rPr>
        <w:t>1：</w:t>
      </w:r>
    </w:p>
    <w:p>
      <w:pPr>
        <w:keepNext w:val="0"/>
        <w:keepLines w:val="0"/>
        <w:pageBreakBefore w:val="0"/>
        <w:kinsoku/>
        <w:wordWrap/>
        <w:overflowPunct/>
        <w:topLinePunct w:val="0"/>
        <w:bidi w:val="0"/>
        <w:snapToGrid/>
        <w:spacing w:line="600" w:lineRule="exact"/>
        <w:ind w:firstLine="720" w:firstLineChars="200"/>
        <w:jc w:val="center"/>
        <w:textAlignment w:val="auto"/>
        <w:rPr>
          <w:rFonts w:hint="eastAsia" w:ascii="方正小标宋简体" w:hAnsi="方正小标宋简体" w:eastAsia="方正小标宋简体" w:cs="方正小标宋简体"/>
          <w:color w:val="000000"/>
          <w:sz w:val="36"/>
          <w:szCs w:val="36"/>
          <w:lang w:eastAsia="zh-CN"/>
        </w:rPr>
      </w:pPr>
      <w:r>
        <w:rPr>
          <w:rFonts w:hint="eastAsia" w:ascii="方正小标宋简体" w:hAnsi="方正小标宋简体" w:eastAsia="方正小标宋简体" w:cs="方正小标宋简体"/>
          <w:color w:val="000000"/>
          <w:sz w:val="36"/>
          <w:szCs w:val="36"/>
          <w:lang w:eastAsia="zh-CN"/>
        </w:rPr>
        <w:t>杜桥镇政府质量奖评分细则</w:t>
      </w:r>
    </w:p>
    <w:p>
      <w:pPr>
        <w:keepNext w:val="0"/>
        <w:keepLines w:val="0"/>
        <w:pageBreakBefore w:val="0"/>
        <w:kinsoku/>
        <w:wordWrap/>
        <w:overflowPunct/>
        <w:topLinePunct w:val="0"/>
        <w:bidi w:val="0"/>
        <w:snapToGrid/>
        <w:spacing w:line="600" w:lineRule="exact"/>
        <w:ind w:firstLine="640" w:firstLineChars="200"/>
        <w:textAlignment w:val="auto"/>
        <w:rPr>
          <w:rFonts w:hint="eastAsia" w:ascii="仿宋_GB2312" w:hAnsi="仿宋" w:eastAsia="仿宋_GB2312"/>
          <w:color w:val="000000"/>
          <w:sz w:val="32"/>
          <w:szCs w:val="32"/>
          <w:lang w:eastAsia="zh-CN"/>
        </w:rPr>
      </w:pPr>
      <w:r>
        <w:rPr>
          <w:rFonts w:hint="eastAsia" w:ascii="仿宋_GB2312" w:hAnsi="仿宋" w:eastAsia="仿宋_GB2312"/>
          <w:color w:val="000000"/>
          <w:sz w:val="32"/>
          <w:szCs w:val="32"/>
          <w:lang w:eastAsia="zh-CN"/>
        </w:rPr>
        <w:t>申报单位：</w:t>
      </w:r>
    </w:p>
    <w:tbl>
      <w:tblPr>
        <w:tblStyle w:val="8"/>
        <w:tblpPr w:leftFromText="180" w:rightFromText="180" w:vertAnchor="text" w:horzAnchor="page" w:tblpX="3756" w:tblpY="436"/>
        <w:tblOverlap w:val="never"/>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2333"/>
        <w:gridCol w:w="5220"/>
        <w:gridCol w:w="1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blHeader/>
        </w:trPr>
        <w:tc>
          <w:tcPr>
            <w:tcW w:w="711" w:type="dxa"/>
            <w:noWrap w:val="0"/>
            <w:vAlign w:val="center"/>
          </w:tcPr>
          <w:p>
            <w:pPr>
              <w:widowControl/>
              <w:spacing w:line="20" w:lineRule="atLeast"/>
              <w:ind w:left="-96" w:right="-96"/>
              <w:jc w:val="center"/>
              <w:rPr>
                <w:rFonts w:hint="eastAsia" w:ascii="黑体" w:hAnsi="黑体" w:eastAsia="黑体" w:cs="黑体"/>
                <w:kern w:val="0"/>
                <w:sz w:val="28"/>
                <w:szCs w:val="28"/>
              </w:rPr>
            </w:pPr>
            <w:r>
              <w:rPr>
                <w:rFonts w:hint="eastAsia" w:ascii="黑体" w:hAnsi="黑体" w:eastAsia="黑体" w:cs="黑体"/>
                <w:kern w:val="0"/>
                <w:sz w:val="28"/>
                <w:szCs w:val="28"/>
              </w:rPr>
              <w:t>序号</w:t>
            </w:r>
          </w:p>
        </w:tc>
        <w:tc>
          <w:tcPr>
            <w:tcW w:w="2333" w:type="dxa"/>
            <w:noWrap w:val="0"/>
            <w:vAlign w:val="center"/>
          </w:tcPr>
          <w:p>
            <w:pPr>
              <w:widowControl/>
              <w:spacing w:line="20" w:lineRule="atLeast"/>
              <w:ind w:left="-96" w:right="-96"/>
              <w:jc w:val="center"/>
              <w:rPr>
                <w:rFonts w:hint="eastAsia" w:ascii="黑体" w:hAnsi="黑体" w:eastAsia="黑体" w:cs="黑体"/>
                <w:kern w:val="0"/>
                <w:sz w:val="28"/>
                <w:szCs w:val="28"/>
              </w:rPr>
            </w:pPr>
            <w:r>
              <w:rPr>
                <w:rFonts w:hint="eastAsia" w:ascii="黑体" w:hAnsi="黑体" w:eastAsia="黑体" w:cs="黑体"/>
                <w:kern w:val="0"/>
                <w:sz w:val="28"/>
                <w:szCs w:val="28"/>
              </w:rPr>
              <w:t>评分项目</w:t>
            </w:r>
          </w:p>
        </w:tc>
        <w:tc>
          <w:tcPr>
            <w:tcW w:w="5220" w:type="dxa"/>
            <w:noWrap w:val="0"/>
            <w:vAlign w:val="center"/>
          </w:tcPr>
          <w:p>
            <w:pPr>
              <w:widowControl/>
              <w:spacing w:line="20" w:lineRule="atLeast"/>
              <w:ind w:left="-96" w:right="-96"/>
              <w:jc w:val="center"/>
              <w:rPr>
                <w:rFonts w:hint="eastAsia" w:ascii="黑体" w:hAnsi="黑体" w:eastAsia="黑体" w:cs="黑体"/>
                <w:kern w:val="0"/>
                <w:sz w:val="28"/>
                <w:szCs w:val="28"/>
              </w:rPr>
            </w:pPr>
            <w:r>
              <w:rPr>
                <w:rFonts w:hint="eastAsia" w:ascii="黑体" w:hAnsi="黑体" w:eastAsia="黑体" w:cs="黑体"/>
                <w:kern w:val="0"/>
                <w:sz w:val="28"/>
                <w:szCs w:val="28"/>
              </w:rPr>
              <w:t>评分细目</w:t>
            </w:r>
          </w:p>
        </w:tc>
        <w:tc>
          <w:tcPr>
            <w:tcW w:w="1316" w:type="dxa"/>
            <w:noWrap w:val="0"/>
            <w:vAlign w:val="center"/>
          </w:tcPr>
          <w:p>
            <w:pPr>
              <w:widowControl/>
              <w:spacing w:line="20" w:lineRule="atLeast"/>
              <w:ind w:left="-96" w:right="-96"/>
              <w:jc w:val="center"/>
              <w:rPr>
                <w:rFonts w:hint="eastAsia" w:ascii="黑体" w:hAnsi="黑体" w:eastAsia="黑体" w:cs="黑体"/>
                <w:kern w:val="0"/>
                <w:sz w:val="28"/>
                <w:szCs w:val="28"/>
                <w:lang w:eastAsia="zh-CN"/>
              </w:rPr>
            </w:pPr>
            <w:r>
              <w:rPr>
                <w:rFonts w:hint="eastAsia" w:ascii="黑体" w:hAnsi="黑体" w:eastAsia="黑体" w:cs="黑体"/>
                <w:kern w:val="0"/>
                <w:sz w:val="28"/>
                <w:szCs w:val="28"/>
                <w:lang w:eastAsia="zh-CN"/>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711" w:type="dxa"/>
            <w:vMerge w:val="restart"/>
            <w:noWrap w:val="0"/>
            <w:vAlign w:val="center"/>
          </w:tcPr>
          <w:p>
            <w:pPr>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w:t>
            </w:r>
          </w:p>
        </w:tc>
        <w:tc>
          <w:tcPr>
            <w:tcW w:w="2333" w:type="dxa"/>
            <w:vMerge w:val="restart"/>
            <w:noWrap w:val="0"/>
            <w:vAlign w:val="center"/>
          </w:tcPr>
          <w:p>
            <w:pPr>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领导（110分）</w:t>
            </w:r>
          </w:p>
        </w:tc>
        <w:tc>
          <w:tcPr>
            <w:tcW w:w="5220" w:type="dxa"/>
            <w:noWrap w:val="0"/>
            <w:vAlign w:val="center"/>
          </w:tcPr>
          <w:p>
            <w:pPr>
              <w:widowControl/>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eastAsia="zh-CN"/>
              </w:rPr>
              <w:t>高</w:t>
            </w:r>
            <w:r>
              <w:rPr>
                <w:rFonts w:hint="eastAsia" w:ascii="仿宋_GB2312" w:hAnsi="仿宋_GB2312" w:eastAsia="仿宋_GB2312" w:cs="仿宋_GB2312"/>
                <w:kern w:val="0"/>
                <w:sz w:val="24"/>
              </w:rPr>
              <w:t>层领导的作用</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50分</w:t>
            </w:r>
            <w:r>
              <w:rPr>
                <w:rFonts w:hint="eastAsia" w:ascii="仿宋_GB2312" w:hAnsi="仿宋_GB2312" w:eastAsia="仿宋_GB2312" w:cs="仿宋_GB2312"/>
                <w:kern w:val="0"/>
                <w:sz w:val="24"/>
                <w:lang w:eastAsia="zh-CN"/>
              </w:rPr>
              <w:t>）</w:t>
            </w:r>
          </w:p>
        </w:tc>
        <w:tc>
          <w:tcPr>
            <w:tcW w:w="1316" w:type="dxa"/>
            <w:noWrap w:val="0"/>
            <w:vAlign w:val="center"/>
          </w:tcPr>
          <w:p>
            <w:pPr>
              <w:adjustRightInd w:val="0"/>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711" w:type="dxa"/>
            <w:vMerge w:val="continue"/>
            <w:noWrap w:val="0"/>
            <w:vAlign w:val="top"/>
          </w:tcPr>
          <w:p>
            <w:pPr>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top"/>
          </w:tcPr>
          <w:p>
            <w:pPr>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widowControl/>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组织的治理</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30分</w:t>
            </w:r>
            <w:r>
              <w:rPr>
                <w:rFonts w:hint="eastAsia" w:ascii="仿宋_GB2312" w:hAnsi="仿宋_GB2312" w:eastAsia="仿宋_GB2312" w:cs="仿宋_GB2312"/>
                <w:kern w:val="0"/>
                <w:sz w:val="24"/>
                <w:lang w:eastAsia="zh-CN"/>
              </w:rPr>
              <w:t>）</w:t>
            </w:r>
          </w:p>
        </w:tc>
        <w:tc>
          <w:tcPr>
            <w:tcW w:w="1316" w:type="dxa"/>
            <w:noWrap w:val="0"/>
            <w:vAlign w:val="center"/>
          </w:tcPr>
          <w:p>
            <w:pPr>
              <w:adjustRightInd w:val="0"/>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711" w:type="dxa"/>
            <w:vMerge w:val="continue"/>
            <w:noWrap w:val="0"/>
            <w:vAlign w:val="top"/>
          </w:tcPr>
          <w:p>
            <w:pPr>
              <w:widowControl/>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top"/>
          </w:tcPr>
          <w:p>
            <w:pPr>
              <w:widowControl/>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社会责任（30分）</w:t>
            </w:r>
          </w:p>
        </w:tc>
        <w:tc>
          <w:tcPr>
            <w:tcW w:w="1316" w:type="dxa"/>
            <w:noWrap w:val="0"/>
            <w:vAlign w:val="center"/>
          </w:tcPr>
          <w:p>
            <w:pPr>
              <w:adjustRightInd w:val="0"/>
              <w:spacing w:line="240" w:lineRule="auto"/>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711" w:type="dxa"/>
            <w:vMerge w:val="restart"/>
            <w:noWrap w:val="0"/>
            <w:vAlign w:val="center"/>
          </w:tcPr>
          <w:p>
            <w:pPr>
              <w:widowControl/>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w:t>
            </w:r>
          </w:p>
        </w:tc>
        <w:tc>
          <w:tcPr>
            <w:tcW w:w="2333" w:type="dxa"/>
            <w:vMerge w:val="restart"/>
            <w:noWrap w:val="0"/>
            <w:vAlign w:val="center"/>
          </w:tcPr>
          <w:p>
            <w:pPr>
              <w:widowControl/>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战略（90分）</w:t>
            </w: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战略制定（40分）</w:t>
            </w:r>
          </w:p>
        </w:tc>
        <w:tc>
          <w:tcPr>
            <w:tcW w:w="1316"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711" w:type="dxa"/>
            <w:vMerge w:val="continue"/>
            <w:noWrap w:val="0"/>
            <w:vAlign w:val="center"/>
          </w:tcPr>
          <w:p>
            <w:pPr>
              <w:widowControl/>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center"/>
          </w:tcPr>
          <w:p>
            <w:pPr>
              <w:widowControl/>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战略部署（50分）</w:t>
            </w:r>
          </w:p>
        </w:tc>
        <w:tc>
          <w:tcPr>
            <w:tcW w:w="1316"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711" w:type="dxa"/>
            <w:vMerge w:val="restart"/>
            <w:noWrap w:val="0"/>
            <w:vAlign w:val="center"/>
          </w:tcPr>
          <w:p>
            <w:pPr>
              <w:widowControl/>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eastAsia="zh-CN"/>
              </w:rPr>
              <w:t>3</w:t>
            </w:r>
          </w:p>
        </w:tc>
        <w:tc>
          <w:tcPr>
            <w:tcW w:w="2333" w:type="dxa"/>
            <w:vMerge w:val="restart"/>
            <w:noWrap w:val="0"/>
            <w:vAlign w:val="center"/>
          </w:tcPr>
          <w:p>
            <w:pPr>
              <w:widowControl/>
              <w:snapToGrid w:val="0"/>
              <w:spacing w:line="340" w:lineRule="exact"/>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顾客与市场（90分）</w:t>
            </w:r>
          </w:p>
          <w:p>
            <w:pPr>
              <w:widowControl/>
              <w:snapToGrid w:val="0"/>
              <w:spacing w:line="340" w:lineRule="exact"/>
              <w:jc w:val="center"/>
              <w:rPr>
                <w:rFonts w:ascii="仿宋_GB2312" w:hAnsi="仿宋_GB2312" w:eastAsia="仿宋_GB2312" w:cs="仿宋_GB2312"/>
                <w:kern w:val="0"/>
                <w:sz w:val="24"/>
              </w:rPr>
            </w:pPr>
          </w:p>
        </w:tc>
        <w:tc>
          <w:tcPr>
            <w:tcW w:w="5220" w:type="dxa"/>
            <w:noWrap w:val="0"/>
            <w:vAlign w:val="center"/>
          </w:tcPr>
          <w:p>
            <w:pPr>
              <w:rPr>
                <w:rFonts w:ascii="仿宋_GB2312" w:hAnsi="仿宋_GB2312" w:eastAsia="仿宋_GB2312" w:cs="仿宋_GB2312"/>
                <w:kern w:val="0"/>
                <w:sz w:val="24"/>
              </w:rPr>
            </w:pPr>
            <w:r>
              <w:rPr>
                <w:rFonts w:hint="eastAsia" w:ascii="仿宋_GB2312" w:hAnsi="仿宋_GB2312" w:eastAsia="仿宋_GB2312" w:cs="仿宋_GB2312"/>
                <w:kern w:val="0"/>
                <w:sz w:val="24"/>
              </w:rPr>
              <w:t>顾客和市场的了解（40分）</w:t>
            </w:r>
          </w:p>
        </w:tc>
        <w:tc>
          <w:tcPr>
            <w:tcW w:w="1316" w:type="dxa"/>
            <w:noWrap w:val="0"/>
            <w:vAlign w:val="center"/>
          </w:tcPr>
          <w:p>
            <w:pPr>
              <w:widowControl/>
              <w:snapToGrid w:val="0"/>
              <w:spacing w:line="240" w:lineRule="auto"/>
              <w:jc w:val="left"/>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11" w:type="dxa"/>
            <w:vMerge w:val="continue"/>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2333" w:type="dxa"/>
            <w:vMerge w:val="continue"/>
            <w:noWrap w:val="0"/>
            <w:vAlign w:val="center"/>
          </w:tcPr>
          <w:p>
            <w:pPr>
              <w:widowControl/>
              <w:snapToGrid w:val="0"/>
              <w:spacing w:line="340" w:lineRule="exact"/>
              <w:jc w:val="center"/>
              <w:rPr>
                <w:rFonts w:ascii="仿宋_GB2312" w:hAnsi="仿宋_GB2312" w:eastAsia="仿宋_GB2312" w:cs="仿宋_GB2312"/>
                <w:kern w:val="0"/>
                <w:sz w:val="24"/>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客关系与顾客满意（50分）</w:t>
            </w:r>
          </w:p>
        </w:tc>
        <w:tc>
          <w:tcPr>
            <w:tcW w:w="1316" w:type="dxa"/>
            <w:noWrap w:val="0"/>
            <w:vAlign w:val="center"/>
          </w:tcPr>
          <w:p>
            <w:pPr>
              <w:widowControl/>
              <w:snapToGrid w:val="0"/>
              <w:spacing w:line="240" w:lineRule="auto"/>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11" w:type="dxa"/>
            <w:vMerge w:val="restart"/>
            <w:noWrap w:val="0"/>
            <w:vAlign w:val="center"/>
          </w:tcPr>
          <w:p>
            <w:pPr>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val="en-US" w:eastAsia="zh-CN"/>
              </w:rPr>
              <w:t>4</w:t>
            </w:r>
          </w:p>
        </w:tc>
        <w:tc>
          <w:tcPr>
            <w:tcW w:w="2333" w:type="dxa"/>
            <w:vMerge w:val="restart"/>
            <w:noWrap w:val="0"/>
            <w:vAlign w:val="center"/>
          </w:tcPr>
          <w:p>
            <w:pPr>
              <w:widowControl/>
              <w:snapToGrid w:val="0"/>
              <w:spacing w:line="340" w:lineRule="exact"/>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资源（130分）</w:t>
            </w: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人力资源（60分）</w:t>
            </w:r>
          </w:p>
        </w:tc>
        <w:tc>
          <w:tcPr>
            <w:tcW w:w="1316" w:type="dxa"/>
            <w:noWrap w:val="0"/>
            <w:vAlign w:val="center"/>
          </w:tcPr>
          <w:p>
            <w:pPr>
              <w:widowControl/>
              <w:snapToGrid w:val="0"/>
              <w:spacing w:line="240" w:lineRule="auto"/>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highlight w:val="yellow"/>
                <w:lang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财务资源</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15分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信息和知识资源</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20分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技术资源</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15分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基础设施</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10分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相关方关系</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10分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restart"/>
            <w:tcBorders/>
            <w:noWrap w:val="0"/>
            <w:vAlign w:val="center"/>
          </w:tcPr>
          <w:p>
            <w:pPr>
              <w:widowControl/>
              <w:snapToGrid w:val="0"/>
              <w:spacing w:line="340" w:lineRule="exact"/>
              <w:jc w:val="center"/>
              <w:rPr>
                <w:rFonts w:hint="default" w:ascii="仿宋_GB2312" w:hAnsi="仿宋_GB2312" w:eastAsia="仿宋_GB2312" w:cs="仿宋_GB2312"/>
                <w:kern w:val="0"/>
                <w:sz w:val="24"/>
                <w:lang w:val="en-US" w:eastAsia="zh-CN"/>
              </w:rPr>
            </w:pPr>
            <w:r>
              <w:rPr>
                <w:rFonts w:hint="eastAsia" w:ascii="仿宋_GB2312" w:hAnsi="仿宋_GB2312" w:eastAsia="仿宋_GB2312" w:cs="仿宋_GB2312"/>
                <w:kern w:val="0"/>
                <w:sz w:val="24"/>
                <w:lang w:val="en-US" w:eastAsia="zh-CN"/>
              </w:rPr>
              <w:t>5</w:t>
            </w:r>
          </w:p>
        </w:tc>
        <w:tc>
          <w:tcPr>
            <w:tcW w:w="2333" w:type="dxa"/>
            <w:vMerge w:val="restart"/>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eastAsia="zh-CN"/>
              </w:rPr>
              <w:t>过程管理（100分）</w:t>
            </w: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过程的识别与设计（50分）</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过程的实施与改进（50分）</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restart"/>
            <w:tcBorders/>
            <w:noWrap w:val="0"/>
            <w:vAlign w:val="center"/>
          </w:tcPr>
          <w:p>
            <w:pPr>
              <w:widowControl/>
              <w:snapToGrid w:val="0"/>
              <w:spacing w:line="340" w:lineRule="exact"/>
              <w:jc w:val="center"/>
              <w:rPr>
                <w:rFonts w:hint="default" w:ascii="仿宋_GB2312" w:hAnsi="仿宋_GB2312" w:eastAsia="仿宋_GB2312" w:cs="仿宋_GB2312"/>
                <w:kern w:val="0"/>
                <w:sz w:val="24"/>
                <w:lang w:val="en-US" w:eastAsia="zh-CN"/>
              </w:rPr>
            </w:pPr>
            <w:r>
              <w:rPr>
                <w:rFonts w:hint="eastAsia" w:ascii="仿宋_GB2312" w:hAnsi="仿宋_GB2312" w:eastAsia="仿宋_GB2312" w:cs="仿宋_GB2312"/>
                <w:kern w:val="0"/>
                <w:sz w:val="24"/>
                <w:lang w:val="en-US" w:eastAsia="zh-CN"/>
              </w:rPr>
              <w:t>6</w:t>
            </w:r>
          </w:p>
        </w:tc>
        <w:tc>
          <w:tcPr>
            <w:tcW w:w="2333" w:type="dxa"/>
            <w:vMerge w:val="restart"/>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eastAsia="zh-CN"/>
              </w:rPr>
              <w:t>测量、分析与改进（80分）</w:t>
            </w: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测量、分析和评价（40分）</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改进与创新（40分）</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restart"/>
            <w:tcBorders/>
            <w:noWrap w:val="0"/>
            <w:vAlign w:val="center"/>
          </w:tcPr>
          <w:p>
            <w:pPr>
              <w:widowControl/>
              <w:snapToGrid w:val="0"/>
              <w:spacing w:line="340" w:lineRule="exact"/>
              <w:jc w:val="center"/>
              <w:rPr>
                <w:rFonts w:hint="default" w:ascii="仿宋_GB2312" w:hAnsi="仿宋_GB2312" w:eastAsia="仿宋_GB2312" w:cs="仿宋_GB2312"/>
                <w:kern w:val="0"/>
                <w:sz w:val="24"/>
                <w:lang w:val="en-US" w:eastAsia="zh-CN"/>
              </w:rPr>
            </w:pPr>
            <w:r>
              <w:rPr>
                <w:rFonts w:hint="eastAsia" w:ascii="仿宋_GB2312" w:hAnsi="仿宋_GB2312" w:eastAsia="仿宋_GB2312" w:cs="仿宋_GB2312"/>
                <w:kern w:val="0"/>
                <w:sz w:val="24"/>
                <w:lang w:val="en-US" w:eastAsia="zh-CN"/>
              </w:rPr>
              <w:t>7</w:t>
            </w:r>
          </w:p>
        </w:tc>
        <w:tc>
          <w:tcPr>
            <w:tcW w:w="2333" w:type="dxa"/>
            <w:vMerge w:val="restart"/>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eastAsia="zh-CN"/>
              </w:rPr>
              <w:t>结果（400分）</w:t>
            </w: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产品和服务结果</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80分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顾客与市场结果（80分）</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财务结果</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80分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资源结果（60分）</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过程有效性结果</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50分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vMerge w:val="continue"/>
            <w:tcBorders/>
            <w:noWrap w:val="0"/>
            <w:vAlign w:val="center"/>
          </w:tcPr>
          <w:p>
            <w:pPr>
              <w:widowControl/>
              <w:snapToGrid w:val="0"/>
              <w:spacing w:line="340" w:lineRule="exact"/>
              <w:jc w:val="center"/>
              <w:rPr>
                <w:rFonts w:hint="eastAsia" w:ascii="仿宋_GB2312" w:hAnsi="仿宋_GB2312" w:eastAsia="仿宋_GB2312" w:cs="仿宋_GB2312"/>
                <w:kern w:val="0"/>
                <w:sz w:val="24"/>
                <w:lang w:val="en-US" w:eastAsia="zh-CN"/>
              </w:rPr>
            </w:pPr>
          </w:p>
        </w:tc>
        <w:tc>
          <w:tcPr>
            <w:tcW w:w="2333" w:type="dxa"/>
            <w:vMerge w:val="continue"/>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领导方面的结果</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50分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Borders/>
            <w:noWrap w:val="0"/>
            <w:vAlign w:val="center"/>
          </w:tcPr>
          <w:p>
            <w:pPr>
              <w:widowControl/>
              <w:snapToGrid w:val="0"/>
              <w:spacing w:line="340" w:lineRule="exact"/>
              <w:jc w:val="center"/>
              <w:rPr>
                <w:rFonts w:hint="default" w:ascii="仿宋_GB2312" w:hAnsi="仿宋_GB2312" w:eastAsia="仿宋_GB2312" w:cs="仿宋_GB2312"/>
                <w:kern w:val="0"/>
                <w:sz w:val="24"/>
                <w:lang w:val="en-US" w:eastAsia="zh-CN"/>
              </w:rPr>
            </w:pPr>
            <w:r>
              <w:rPr>
                <w:rFonts w:hint="eastAsia" w:ascii="仿宋_GB2312" w:hAnsi="仿宋_GB2312" w:eastAsia="仿宋_GB2312" w:cs="仿宋_GB2312"/>
                <w:kern w:val="0"/>
                <w:sz w:val="24"/>
                <w:lang w:val="en-US" w:eastAsia="zh-CN"/>
              </w:rPr>
              <w:t>合计</w:t>
            </w:r>
          </w:p>
        </w:tc>
        <w:tc>
          <w:tcPr>
            <w:tcW w:w="2333" w:type="dxa"/>
            <w:tcBorders/>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bl>
    <w:p>
      <w:pPr>
        <w:spacing w:line="500" w:lineRule="exact"/>
        <w:rPr>
          <w:rFonts w:ascii="黑体" w:hAnsi="黑体" w:eastAsia="黑体" w:cs="Times New Roman"/>
          <w:sz w:val="32"/>
          <w:szCs w:val="20"/>
        </w:rPr>
      </w:pPr>
    </w:p>
    <w:p>
      <w:pPr>
        <w:pStyle w:val="2"/>
      </w:pPr>
    </w:p>
    <w:p>
      <w:pPr>
        <w:pStyle w:val="2"/>
      </w:pPr>
    </w:p>
    <w:p>
      <w:pPr>
        <w:pStyle w:val="2"/>
      </w:pPr>
    </w:p>
    <w:p>
      <w:pPr>
        <w:pStyle w:val="2"/>
      </w:pPr>
    </w:p>
    <w:p>
      <w:pPr>
        <w:pStyle w:val="2"/>
      </w:pPr>
    </w:p>
    <w:p>
      <w:pPr>
        <w:pStyle w:val="2"/>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both"/>
        <w:outlineLvl w:val="0"/>
        <w:rPr>
          <w:rFonts w:hint="eastAsia" w:ascii="方正小标宋简体" w:hAnsi="方正小标宋简体" w:eastAsia="方正小标宋简体" w:cs="方正小标宋简体"/>
          <w:kern w:val="0"/>
          <w:sz w:val="44"/>
          <w:szCs w:val="44"/>
          <w:lang w:eastAsia="zh-CN"/>
        </w:rPr>
      </w:pPr>
    </w:p>
    <w:p>
      <w:pPr>
        <w:keepNext w:val="0"/>
        <w:keepLines w:val="0"/>
        <w:pageBreakBefore w:val="0"/>
        <w:kinsoku/>
        <w:wordWrap/>
        <w:overflowPunct/>
        <w:topLinePunct w:val="0"/>
        <w:bidi w:val="0"/>
        <w:snapToGrid/>
        <w:spacing w:line="600" w:lineRule="exact"/>
        <w:textAlignment w:val="auto"/>
        <w:rPr>
          <w:rFonts w:hint="default" w:ascii="仿宋_GB2312" w:hAnsi="仿宋" w:eastAsia="仿宋_GB2312"/>
          <w:color w:val="000000"/>
          <w:sz w:val="32"/>
          <w:szCs w:val="32"/>
          <w:lang w:val="en-US" w:eastAsia="zh-CN"/>
        </w:rPr>
      </w:pPr>
      <w:r>
        <w:rPr>
          <w:rFonts w:hint="eastAsia" w:ascii="仿宋_GB2312" w:hAnsi="仿宋" w:eastAsia="仿宋_GB2312"/>
          <w:color w:val="000000"/>
          <w:sz w:val="32"/>
          <w:szCs w:val="32"/>
          <w:lang w:eastAsia="zh-CN"/>
        </w:rPr>
        <w:t>附件</w:t>
      </w:r>
      <w:r>
        <w:rPr>
          <w:rFonts w:hint="eastAsia" w:ascii="仿宋_GB2312" w:hAnsi="仿宋" w:eastAsia="仿宋_GB2312"/>
          <w:color w:val="000000"/>
          <w:sz w:val="32"/>
          <w:szCs w:val="32"/>
          <w:lang w:val="en-US" w:eastAsia="zh-CN"/>
        </w:rPr>
        <w:t>2：</w:t>
      </w: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lang w:eastAsia="zh-CN"/>
        </w:rPr>
      </w:pPr>
    </w:p>
    <w:p>
      <w:pPr>
        <w:spacing w:before="156" w:beforeLines="50" w:after="156" w:afterLines="50" w:line="600" w:lineRule="exact"/>
        <w:jc w:val="center"/>
        <w:outlineLvl w:val="0"/>
        <w:rPr>
          <w:rFonts w:hint="eastAsia"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lang w:eastAsia="zh-CN"/>
        </w:rPr>
        <w:t>杜桥镇</w:t>
      </w:r>
      <w:r>
        <w:rPr>
          <w:rFonts w:hint="eastAsia" w:ascii="方正小标宋简体" w:hAnsi="方正小标宋简体" w:eastAsia="方正小标宋简体" w:cs="方正小标宋简体"/>
          <w:kern w:val="0"/>
          <w:sz w:val="44"/>
          <w:szCs w:val="44"/>
        </w:rPr>
        <w:t>标准创新贡献奖评分细则</w:t>
      </w:r>
    </w:p>
    <w:p>
      <w:pPr>
        <w:pStyle w:val="6"/>
        <w:keepNext w:val="0"/>
        <w:keepLines w:val="0"/>
        <w:pageBreakBefore w:val="0"/>
        <w:widowControl w:val="0"/>
        <w:kinsoku/>
        <w:wordWrap/>
        <w:overflowPunct/>
        <w:topLinePunct w:val="0"/>
        <w:autoSpaceDE/>
        <w:autoSpaceDN/>
        <w:bidi w:val="0"/>
        <w:adjustRightInd/>
        <w:snapToGrid/>
        <w:spacing w:before="120" w:beforeLines="50" w:after="120" w:afterLines="50" w:line="400" w:lineRule="exact"/>
        <w:jc w:val="left"/>
        <w:textAlignment w:val="auto"/>
        <w:rPr>
          <w:rFonts w:hint="eastAsia" w:ascii="仿宋_GB2312" w:hAnsi="仿宋_GB2312" w:eastAsia="仿宋_GB2312" w:cs="仿宋_GB2312"/>
          <w:b w:val="0"/>
          <w:bCs w:val="0"/>
          <w:kern w:val="0"/>
          <w:sz w:val="32"/>
          <w:szCs w:val="32"/>
          <w:lang w:val="en-US" w:eastAsia="zh-CN"/>
        </w:rPr>
      </w:pPr>
      <w:r>
        <w:rPr>
          <w:rFonts w:hint="eastAsia" w:ascii="仿宋_GB2312" w:hAnsi="仿宋_GB2312" w:eastAsia="仿宋_GB2312" w:cs="仿宋_GB2312"/>
          <w:b w:val="0"/>
          <w:bCs w:val="0"/>
          <w:kern w:val="0"/>
          <w:sz w:val="32"/>
          <w:szCs w:val="32"/>
        </w:rPr>
        <w:t>项目名称：</w:t>
      </w:r>
      <w:r>
        <w:rPr>
          <w:rFonts w:hint="eastAsia" w:ascii="仿宋_GB2312" w:hAnsi="仿宋_GB2312" w:eastAsia="仿宋_GB2312" w:cs="仿宋_GB2312"/>
          <w:b w:val="0"/>
          <w:bCs w:val="0"/>
          <w:kern w:val="0"/>
          <w:sz w:val="32"/>
          <w:szCs w:val="32"/>
          <w:lang w:val="en-US" w:eastAsia="zh-CN"/>
        </w:rPr>
        <w:t xml:space="preserve">                             </w:t>
      </w:r>
    </w:p>
    <w:p>
      <w:pPr>
        <w:pStyle w:val="6"/>
        <w:keepNext w:val="0"/>
        <w:keepLines w:val="0"/>
        <w:pageBreakBefore w:val="0"/>
        <w:widowControl w:val="0"/>
        <w:kinsoku/>
        <w:wordWrap/>
        <w:overflowPunct/>
        <w:topLinePunct w:val="0"/>
        <w:autoSpaceDE/>
        <w:autoSpaceDN/>
        <w:bidi w:val="0"/>
        <w:adjustRightInd/>
        <w:snapToGrid/>
        <w:spacing w:before="120" w:beforeLines="50" w:after="120" w:afterLines="50" w:line="400" w:lineRule="exact"/>
        <w:jc w:val="lef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b w:val="0"/>
          <w:bCs w:val="0"/>
          <w:kern w:val="0"/>
          <w:sz w:val="32"/>
          <w:szCs w:val="32"/>
          <w:lang w:val="en-US" w:eastAsia="zh-CN"/>
        </w:rPr>
        <w:t>申报单位：                                                      总得分：</w:t>
      </w:r>
    </w:p>
    <w:tbl>
      <w:tblPr>
        <w:tblStyle w:val="8"/>
        <w:tblW w:w="13955"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2333"/>
        <w:gridCol w:w="5220"/>
        <w:gridCol w:w="1316"/>
        <w:gridCol w:w="43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blHeader/>
        </w:trPr>
        <w:tc>
          <w:tcPr>
            <w:tcW w:w="711" w:type="dxa"/>
            <w:noWrap w:val="0"/>
            <w:vAlign w:val="center"/>
          </w:tcPr>
          <w:p>
            <w:pPr>
              <w:widowControl/>
              <w:spacing w:line="20" w:lineRule="atLeast"/>
              <w:ind w:left="-96" w:right="-96"/>
              <w:jc w:val="center"/>
              <w:rPr>
                <w:rFonts w:hint="eastAsia" w:ascii="黑体" w:hAnsi="黑体" w:eastAsia="黑体" w:cs="黑体"/>
                <w:kern w:val="0"/>
                <w:sz w:val="28"/>
                <w:szCs w:val="28"/>
              </w:rPr>
            </w:pPr>
            <w:r>
              <w:rPr>
                <w:rFonts w:hint="eastAsia" w:ascii="黑体" w:hAnsi="黑体" w:eastAsia="黑体" w:cs="黑体"/>
                <w:kern w:val="0"/>
                <w:sz w:val="28"/>
                <w:szCs w:val="28"/>
              </w:rPr>
              <w:t>序号</w:t>
            </w:r>
          </w:p>
        </w:tc>
        <w:tc>
          <w:tcPr>
            <w:tcW w:w="2333" w:type="dxa"/>
            <w:noWrap w:val="0"/>
            <w:vAlign w:val="center"/>
          </w:tcPr>
          <w:p>
            <w:pPr>
              <w:widowControl/>
              <w:spacing w:line="20" w:lineRule="atLeast"/>
              <w:ind w:left="-96" w:right="-96"/>
              <w:jc w:val="center"/>
              <w:rPr>
                <w:rFonts w:hint="eastAsia" w:ascii="黑体" w:hAnsi="黑体" w:eastAsia="黑体" w:cs="黑体"/>
                <w:kern w:val="0"/>
                <w:sz w:val="28"/>
                <w:szCs w:val="28"/>
              </w:rPr>
            </w:pPr>
            <w:r>
              <w:rPr>
                <w:rFonts w:hint="eastAsia" w:ascii="黑体" w:hAnsi="黑体" w:eastAsia="黑体" w:cs="黑体"/>
                <w:kern w:val="0"/>
                <w:sz w:val="28"/>
                <w:szCs w:val="28"/>
              </w:rPr>
              <w:t>评分项目</w:t>
            </w:r>
          </w:p>
        </w:tc>
        <w:tc>
          <w:tcPr>
            <w:tcW w:w="5220" w:type="dxa"/>
            <w:noWrap w:val="0"/>
            <w:vAlign w:val="center"/>
          </w:tcPr>
          <w:p>
            <w:pPr>
              <w:widowControl/>
              <w:spacing w:line="20" w:lineRule="atLeast"/>
              <w:ind w:left="-96" w:right="-96"/>
              <w:jc w:val="center"/>
              <w:rPr>
                <w:rFonts w:hint="eastAsia" w:ascii="黑体" w:hAnsi="黑体" w:eastAsia="黑体" w:cs="黑体"/>
                <w:kern w:val="0"/>
                <w:sz w:val="28"/>
                <w:szCs w:val="28"/>
              </w:rPr>
            </w:pPr>
            <w:r>
              <w:rPr>
                <w:rFonts w:hint="eastAsia" w:ascii="黑体" w:hAnsi="黑体" w:eastAsia="黑体" w:cs="黑体"/>
                <w:kern w:val="0"/>
                <w:sz w:val="28"/>
                <w:szCs w:val="28"/>
              </w:rPr>
              <w:t>评分细目</w:t>
            </w:r>
          </w:p>
        </w:tc>
        <w:tc>
          <w:tcPr>
            <w:tcW w:w="1316" w:type="dxa"/>
            <w:noWrap w:val="0"/>
            <w:vAlign w:val="center"/>
          </w:tcPr>
          <w:p>
            <w:pPr>
              <w:widowControl/>
              <w:spacing w:line="20" w:lineRule="atLeast"/>
              <w:ind w:left="-96" w:right="-96"/>
              <w:jc w:val="center"/>
              <w:rPr>
                <w:rFonts w:hint="eastAsia" w:ascii="黑体" w:hAnsi="黑体" w:eastAsia="黑体" w:cs="黑体"/>
                <w:kern w:val="0"/>
                <w:sz w:val="28"/>
                <w:szCs w:val="28"/>
                <w:lang w:eastAsia="zh-CN"/>
              </w:rPr>
            </w:pPr>
            <w:r>
              <w:rPr>
                <w:rFonts w:hint="eastAsia" w:ascii="黑体" w:hAnsi="黑体" w:eastAsia="黑体" w:cs="黑体"/>
                <w:kern w:val="0"/>
                <w:sz w:val="28"/>
                <w:szCs w:val="28"/>
                <w:lang w:eastAsia="zh-CN"/>
              </w:rPr>
              <w:t>得分</w:t>
            </w:r>
          </w:p>
        </w:tc>
        <w:tc>
          <w:tcPr>
            <w:tcW w:w="4375" w:type="dxa"/>
            <w:noWrap w:val="0"/>
            <w:vAlign w:val="center"/>
          </w:tcPr>
          <w:p>
            <w:pPr>
              <w:widowControl/>
              <w:spacing w:line="20" w:lineRule="atLeast"/>
              <w:ind w:left="-96" w:right="-96"/>
              <w:jc w:val="center"/>
              <w:rPr>
                <w:rFonts w:hint="default" w:ascii="黑体" w:hAnsi="黑体" w:eastAsia="黑体" w:cs="黑体"/>
                <w:kern w:val="0"/>
                <w:sz w:val="28"/>
                <w:szCs w:val="28"/>
                <w:lang w:val="en-US" w:eastAsia="zh-CN"/>
              </w:rPr>
            </w:pPr>
            <w:r>
              <w:rPr>
                <w:rFonts w:hint="eastAsia" w:ascii="黑体" w:hAnsi="黑体" w:eastAsia="黑体" w:cs="黑体"/>
                <w:kern w:val="0"/>
                <w:sz w:val="28"/>
                <w:szCs w:val="28"/>
                <w:lang w:val="en-US" w:eastAsia="zh-CN"/>
              </w:rPr>
              <w:t>得分依据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711" w:type="dxa"/>
            <w:vMerge w:val="restart"/>
            <w:noWrap w:val="0"/>
            <w:vAlign w:val="center"/>
          </w:tcPr>
          <w:p>
            <w:pPr>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w:t>
            </w:r>
          </w:p>
        </w:tc>
        <w:tc>
          <w:tcPr>
            <w:tcW w:w="2333" w:type="dxa"/>
            <w:vMerge w:val="restart"/>
            <w:noWrap w:val="0"/>
            <w:vAlign w:val="center"/>
          </w:tcPr>
          <w:p>
            <w:pPr>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技术水平和创新性</w:t>
            </w:r>
          </w:p>
          <w:p>
            <w:pPr>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（35分）</w:t>
            </w: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技术水平（15分）</w:t>
            </w:r>
          </w:p>
        </w:tc>
        <w:tc>
          <w:tcPr>
            <w:tcW w:w="1316" w:type="dxa"/>
            <w:noWrap w:val="0"/>
            <w:vAlign w:val="center"/>
          </w:tcPr>
          <w:p>
            <w:pPr>
              <w:adjustRightInd w:val="0"/>
              <w:spacing w:line="240" w:lineRule="auto"/>
            </w:pPr>
          </w:p>
        </w:tc>
        <w:tc>
          <w:tcPr>
            <w:tcW w:w="4375" w:type="dxa"/>
            <w:noWrap w:val="0"/>
            <w:vAlign w:val="center"/>
          </w:tcPr>
          <w:p>
            <w:pPr>
              <w:adjustRightInd w:val="0"/>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711" w:type="dxa"/>
            <w:vMerge w:val="continue"/>
            <w:noWrap w:val="0"/>
            <w:vAlign w:val="top"/>
          </w:tcPr>
          <w:p>
            <w:pPr>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top"/>
          </w:tcPr>
          <w:p>
            <w:pPr>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widowControl/>
              <w:spacing w:line="240" w:lineRule="auto"/>
              <w:jc w:val="left"/>
              <w:rPr>
                <w:rFonts w:ascii="仿宋_GB2312" w:hAnsi="仿宋_GB2312" w:eastAsia="仿宋_GB2312" w:cs="仿宋_GB2312"/>
                <w:kern w:val="0"/>
                <w:sz w:val="24"/>
              </w:rPr>
            </w:pPr>
            <w:r>
              <w:rPr>
                <w:rFonts w:hint="eastAsia" w:ascii="仿宋_GB2312" w:hAnsi="仿宋_GB2312" w:eastAsia="仿宋_GB2312" w:cs="仿宋_GB2312"/>
                <w:kern w:val="0"/>
                <w:sz w:val="24"/>
              </w:rPr>
              <w:t>创新成果受表彰（</w:t>
            </w:r>
            <w:r>
              <w:rPr>
                <w:rFonts w:ascii="仿宋_GB2312" w:hAnsi="仿宋_GB2312" w:eastAsia="仿宋_GB2312" w:cs="仿宋_GB2312"/>
                <w:kern w:val="0"/>
                <w:sz w:val="24"/>
              </w:rPr>
              <w:t>15</w:t>
            </w:r>
            <w:r>
              <w:rPr>
                <w:rFonts w:hint="eastAsia" w:ascii="仿宋_GB2312" w:hAnsi="仿宋_GB2312" w:eastAsia="仿宋_GB2312" w:cs="仿宋_GB2312"/>
                <w:kern w:val="0"/>
                <w:sz w:val="24"/>
              </w:rPr>
              <w:t>分）</w:t>
            </w:r>
          </w:p>
        </w:tc>
        <w:tc>
          <w:tcPr>
            <w:tcW w:w="1316" w:type="dxa"/>
            <w:noWrap w:val="0"/>
            <w:vAlign w:val="center"/>
          </w:tcPr>
          <w:p>
            <w:pPr>
              <w:adjustRightInd w:val="0"/>
              <w:spacing w:line="240" w:lineRule="auto"/>
            </w:pPr>
          </w:p>
        </w:tc>
        <w:tc>
          <w:tcPr>
            <w:tcW w:w="4375" w:type="dxa"/>
            <w:noWrap w:val="0"/>
            <w:vAlign w:val="center"/>
          </w:tcPr>
          <w:p>
            <w:pPr>
              <w:adjustRightInd w:val="0"/>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711" w:type="dxa"/>
            <w:vMerge w:val="continue"/>
            <w:noWrap w:val="0"/>
            <w:vAlign w:val="top"/>
          </w:tcPr>
          <w:p>
            <w:pPr>
              <w:widowControl/>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top"/>
          </w:tcPr>
          <w:p>
            <w:pPr>
              <w:widowControl/>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创新成果转化（</w:t>
            </w:r>
            <w:r>
              <w:rPr>
                <w:rFonts w:ascii="仿宋_GB2312" w:hAnsi="仿宋_GB2312" w:eastAsia="仿宋_GB2312" w:cs="仿宋_GB2312"/>
                <w:kern w:val="0"/>
                <w:sz w:val="24"/>
              </w:rPr>
              <w:t>5</w:t>
            </w:r>
            <w:r>
              <w:rPr>
                <w:rFonts w:hint="eastAsia" w:ascii="仿宋_GB2312" w:hAnsi="仿宋_GB2312" w:eastAsia="仿宋_GB2312" w:cs="仿宋_GB2312"/>
                <w:kern w:val="0"/>
                <w:sz w:val="24"/>
              </w:rPr>
              <w:t>分）</w:t>
            </w:r>
          </w:p>
        </w:tc>
        <w:tc>
          <w:tcPr>
            <w:tcW w:w="1316" w:type="dxa"/>
            <w:noWrap w:val="0"/>
            <w:vAlign w:val="center"/>
          </w:tcPr>
          <w:p>
            <w:pPr>
              <w:adjustRightInd w:val="0"/>
              <w:spacing w:line="240" w:lineRule="auto"/>
              <w:rPr>
                <w:rFonts w:ascii="仿宋_GB2312" w:hAnsi="仿宋_GB2312" w:eastAsia="仿宋_GB2312" w:cs="仿宋_GB2312"/>
                <w:kern w:val="0"/>
                <w:sz w:val="24"/>
              </w:rPr>
            </w:pPr>
          </w:p>
        </w:tc>
        <w:tc>
          <w:tcPr>
            <w:tcW w:w="4375" w:type="dxa"/>
            <w:noWrap w:val="0"/>
            <w:vAlign w:val="center"/>
          </w:tcPr>
          <w:p>
            <w:pPr>
              <w:adjustRightInd w:val="0"/>
              <w:spacing w:line="240" w:lineRule="auto"/>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4" w:hRule="atLeast"/>
        </w:trPr>
        <w:tc>
          <w:tcPr>
            <w:tcW w:w="711" w:type="dxa"/>
            <w:vMerge w:val="restart"/>
            <w:noWrap w:val="0"/>
            <w:vAlign w:val="center"/>
          </w:tcPr>
          <w:p>
            <w:pPr>
              <w:widowControl/>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w:t>
            </w:r>
          </w:p>
        </w:tc>
        <w:tc>
          <w:tcPr>
            <w:tcW w:w="2333" w:type="dxa"/>
            <w:vMerge w:val="restart"/>
            <w:noWrap w:val="0"/>
            <w:vAlign w:val="center"/>
          </w:tcPr>
          <w:p>
            <w:pPr>
              <w:widowControl/>
              <w:snapToGrid w:val="0"/>
              <w:spacing w:line="34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国际化水平和开放性（1</w:t>
            </w:r>
            <w:r>
              <w:rPr>
                <w:rFonts w:ascii="仿宋_GB2312" w:hAnsi="仿宋_GB2312" w:eastAsia="仿宋_GB2312" w:cs="仿宋_GB2312"/>
                <w:kern w:val="0"/>
                <w:sz w:val="24"/>
              </w:rPr>
              <w:t>0</w:t>
            </w:r>
            <w:r>
              <w:rPr>
                <w:rFonts w:hint="eastAsia" w:ascii="仿宋_GB2312" w:hAnsi="仿宋_GB2312" w:eastAsia="仿宋_GB2312" w:cs="仿宋_GB2312"/>
                <w:kern w:val="0"/>
                <w:sz w:val="24"/>
              </w:rPr>
              <w:t>分）</w:t>
            </w: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国际化水平（</w:t>
            </w:r>
            <w:r>
              <w:rPr>
                <w:rFonts w:ascii="仿宋_GB2312" w:hAnsi="仿宋_GB2312" w:eastAsia="仿宋_GB2312" w:cs="仿宋_GB2312"/>
                <w:kern w:val="0"/>
                <w:sz w:val="24"/>
              </w:rPr>
              <w:t>6</w:t>
            </w:r>
            <w:r>
              <w:rPr>
                <w:rFonts w:hint="eastAsia" w:ascii="仿宋_GB2312" w:hAnsi="仿宋_GB2312" w:eastAsia="仿宋_GB2312" w:cs="仿宋_GB2312"/>
                <w:kern w:val="0"/>
                <w:sz w:val="24"/>
              </w:rPr>
              <w:t>分）</w:t>
            </w:r>
          </w:p>
        </w:tc>
        <w:tc>
          <w:tcPr>
            <w:tcW w:w="1316"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c>
          <w:tcPr>
            <w:tcW w:w="4375"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711" w:type="dxa"/>
            <w:vMerge w:val="continue"/>
            <w:noWrap w:val="0"/>
            <w:vAlign w:val="center"/>
          </w:tcPr>
          <w:p>
            <w:pPr>
              <w:widowControl/>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center"/>
          </w:tcPr>
          <w:p>
            <w:pPr>
              <w:widowControl/>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widowControl/>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开放性（</w:t>
            </w:r>
            <w:r>
              <w:rPr>
                <w:rFonts w:ascii="仿宋_GB2312" w:hAnsi="仿宋_GB2312" w:eastAsia="仿宋_GB2312" w:cs="仿宋_GB2312"/>
                <w:kern w:val="0"/>
                <w:sz w:val="24"/>
              </w:rPr>
              <w:t>4</w:t>
            </w:r>
            <w:r>
              <w:rPr>
                <w:rFonts w:hint="eastAsia" w:ascii="仿宋_GB2312" w:hAnsi="仿宋_GB2312" w:eastAsia="仿宋_GB2312" w:cs="仿宋_GB2312"/>
                <w:kern w:val="0"/>
                <w:sz w:val="24"/>
              </w:rPr>
              <w:t>分）</w:t>
            </w:r>
          </w:p>
        </w:tc>
        <w:tc>
          <w:tcPr>
            <w:tcW w:w="1316"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c>
          <w:tcPr>
            <w:tcW w:w="4375"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711" w:type="dxa"/>
            <w:vMerge w:val="restart"/>
            <w:noWrap w:val="0"/>
            <w:vAlign w:val="center"/>
          </w:tcPr>
          <w:p>
            <w:pPr>
              <w:widowControl/>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lang w:eastAsia="zh-CN"/>
              </w:rPr>
              <w:t>3</w:t>
            </w:r>
          </w:p>
        </w:tc>
        <w:tc>
          <w:tcPr>
            <w:tcW w:w="2333" w:type="dxa"/>
            <w:vMerge w:val="restart"/>
            <w:noWrap w:val="0"/>
            <w:vAlign w:val="center"/>
          </w:tcPr>
          <w:p>
            <w:pPr>
              <w:widowControl/>
              <w:snapToGrid w:val="0"/>
              <w:spacing w:line="340" w:lineRule="exact"/>
              <w:jc w:val="center"/>
              <w:rPr>
                <w:rFonts w:ascii="仿宋_GB2312" w:hAnsi="仿宋_GB2312" w:eastAsia="仿宋_GB2312" w:cs="仿宋_GB2312"/>
                <w:kern w:val="0"/>
                <w:sz w:val="24"/>
              </w:rPr>
            </w:pPr>
          </w:p>
          <w:p>
            <w:pPr>
              <w:widowControl/>
              <w:snapToGrid w:val="0"/>
              <w:spacing w:line="340" w:lineRule="exact"/>
              <w:jc w:val="center"/>
              <w:rPr>
                <w:rFonts w:ascii="仿宋_GB2312" w:hAnsi="仿宋_GB2312" w:eastAsia="仿宋_GB2312" w:cs="仿宋_GB2312"/>
                <w:kern w:val="0"/>
                <w:sz w:val="24"/>
              </w:rPr>
            </w:pPr>
            <w:r>
              <w:rPr>
                <w:rFonts w:hint="eastAsia" w:ascii="仿宋_GB2312" w:hAnsi="仿宋_GB2312" w:eastAsia="仿宋_GB2312" w:cs="仿宋_GB2312"/>
                <w:kern w:val="0"/>
                <w:sz w:val="24"/>
              </w:rPr>
              <w:t>实施成效（</w:t>
            </w:r>
            <w:r>
              <w:rPr>
                <w:rFonts w:hint="eastAsia" w:ascii="仿宋_GB2312" w:hAnsi="仿宋_GB2312" w:eastAsia="仿宋_GB2312" w:cs="仿宋_GB2312"/>
                <w:kern w:val="0"/>
                <w:sz w:val="24"/>
                <w:lang w:val="en-US" w:eastAsia="zh-CN"/>
              </w:rPr>
              <w:t>50</w:t>
            </w:r>
            <w:r>
              <w:rPr>
                <w:rFonts w:hint="eastAsia" w:ascii="仿宋_GB2312" w:hAnsi="仿宋_GB2312" w:eastAsia="仿宋_GB2312" w:cs="仿宋_GB2312"/>
                <w:kern w:val="0"/>
                <w:sz w:val="24"/>
              </w:rPr>
              <w:t>分）</w:t>
            </w:r>
          </w:p>
        </w:tc>
        <w:tc>
          <w:tcPr>
            <w:tcW w:w="5220" w:type="dxa"/>
            <w:noWrap w:val="0"/>
            <w:vAlign w:val="center"/>
          </w:tcPr>
          <w:p>
            <w:pPr>
              <w:rPr>
                <w:rFonts w:ascii="仿宋_GB2312" w:hAnsi="仿宋_GB2312" w:eastAsia="仿宋_GB2312" w:cs="仿宋_GB2312"/>
                <w:kern w:val="0"/>
                <w:sz w:val="24"/>
              </w:rPr>
            </w:pPr>
            <w:r>
              <w:rPr>
                <w:rFonts w:hint="eastAsia" w:ascii="仿宋_GB2312" w:hAnsi="仿宋_GB2312" w:eastAsia="仿宋_GB2312" w:cs="仿宋_GB2312"/>
                <w:kern w:val="0"/>
                <w:sz w:val="24"/>
              </w:rPr>
              <w:t>标准实施方式（</w:t>
            </w:r>
            <w:r>
              <w:rPr>
                <w:rFonts w:hint="eastAsia" w:ascii="仿宋_GB2312" w:hAnsi="仿宋_GB2312" w:eastAsia="仿宋_GB2312" w:cs="仿宋_GB2312"/>
                <w:kern w:val="0"/>
                <w:sz w:val="24"/>
                <w:lang w:val="en-US" w:eastAsia="zh-CN"/>
              </w:rPr>
              <w:t>15</w:t>
            </w:r>
            <w:r>
              <w:rPr>
                <w:rFonts w:hint="eastAsia" w:ascii="仿宋_GB2312" w:hAnsi="仿宋_GB2312" w:eastAsia="仿宋_GB2312" w:cs="仿宋_GB2312"/>
                <w:kern w:val="0"/>
                <w:sz w:val="24"/>
              </w:rPr>
              <w:t>分）</w:t>
            </w:r>
          </w:p>
        </w:tc>
        <w:tc>
          <w:tcPr>
            <w:tcW w:w="1316" w:type="dxa"/>
            <w:noWrap w:val="0"/>
            <w:vAlign w:val="center"/>
          </w:tcPr>
          <w:p>
            <w:pPr>
              <w:widowControl/>
              <w:snapToGrid w:val="0"/>
              <w:spacing w:line="240" w:lineRule="auto"/>
              <w:jc w:val="left"/>
              <w:rPr>
                <w:rFonts w:ascii="仿宋_GB2312" w:hAnsi="仿宋_GB2312" w:eastAsia="仿宋_GB2312" w:cs="仿宋_GB2312"/>
                <w:kern w:val="0"/>
                <w:sz w:val="24"/>
              </w:rPr>
            </w:pPr>
          </w:p>
        </w:tc>
        <w:tc>
          <w:tcPr>
            <w:tcW w:w="4375" w:type="dxa"/>
            <w:noWrap w:val="0"/>
            <w:vAlign w:val="center"/>
          </w:tcPr>
          <w:p>
            <w:pPr>
              <w:widowControl/>
              <w:snapToGrid w:val="0"/>
              <w:spacing w:line="240" w:lineRule="auto"/>
              <w:jc w:val="left"/>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11" w:type="dxa"/>
            <w:vMerge w:val="continue"/>
            <w:noWrap w:val="0"/>
            <w:vAlign w:val="center"/>
          </w:tcPr>
          <w:p>
            <w:pPr>
              <w:snapToGrid w:val="0"/>
              <w:spacing w:line="340" w:lineRule="exact"/>
              <w:jc w:val="center"/>
              <w:rPr>
                <w:rFonts w:hint="eastAsia" w:ascii="仿宋_GB2312" w:hAnsi="仿宋_GB2312" w:eastAsia="仿宋_GB2312" w:cs="仿宋_GB2312"/>
                <w:kern w:val="0"/>
                <w:sz w:val="24"/>
                <w:lang w:eastAsia="zh-CN"/>
              </w:rPr>
            </w:pPr>
          </w:p>
        </w:tc>
        <w:tc>
          <w:tcPr>
            <w:tcW w:w="2333" w:type="dxa"/>
            <w:vMerge w:val="continue"/>
            <w:noWrap w:val="0"/>
            <w:vAlign w:val="center"/>
          </w:tcPr>
          <w:p>
            <w:pPr>
              <w:widowControl/>
              <w:snapToGrid w:val="0"/>
              <w:spacing w:line="340" w:lineRule="exact"/>
              <w:jc w:val="center"/>
              <w:rPr>
                <w:rFonts w:ascii="仿宋_GB2312" w:hAnsi="仿宋_GB2312" w:eastAsia="仿宋_GB2312" w:cs="仿宋_GB2312"/>
                <w:kern w:val="0"/>
                <w:sz w:val="24"/>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经济效益（1</w:t>
            </w:r>
            <w:r>
              <w:rPr>
                <w:rFonts w:hint="eastAsia" w:ascii="仿宋_GB2312" w:hAnsi="仿宋_GB2312" w:eastAsia="仿宋_GB2312" w:cs="仿宋_GB2312"/>
                <w:kern w:val="0"/>
                <w:sz w:val="24"/>
                <w:lang w:val="en-US" w:eastAsia="zh-CN"/>
              </w:rPr>
              <w:t>5</w:t>
            </w:r>
            <w:r>
              <w:rPr>
                <w:rFonts w:hint="eastAsia" w:ascii="仿宋_GB2312" w:hAnsi="仿宋_GB2312" w:eastAsia="仿宋_GB2312" w:cs="仿宋_GB2312"/>
                <w:kern w:val="0"/>
                <w:sz w:val="24"/>
              </w:rPr>
              <w:t>分）</w:t>
            </w:r>
          </w:p>
        </w:tc>
        <w:tc>
          <w:tcPr>
            <w:tcW w:w="1316" w:type="dxa"/>
            <w:noWrap w:val="0"/>
            <w:vAlign w:val="center"/>
          </w:tcPr>
          <w:p>
            <w:pPr>
              <w:widowControl/>
              <w:snapToGrid w:val="0"/>
              <w:spacing w:line="240" w:lineRule="auto"/>
              <w:rPr>
                <w:rFonts w:ascii="仿宋_GB2312" w:hAnsi="仿宋_GB2312" w:eastAsia="仿宋_GB2312" w:cs="仿宋_GB2312"/>
                <w:kern w:val="0"/>
                <w:sz w:val="24"/>
              </w:rPr>
            </w:pPr>
          </w:p>
        </w:tc>
        <w:tc>
          <w:tcPr>
            <w:tcW w:w="4375" w:type="dxa"/>
            <w:noWrap w:val="0"/>
            <w:vAlign w:val="center"/>
          </w:tcPr>
          <w:p>
            <w:pPr>
              <w:widowControl/>
              <w:snapToGrid w:val="0"/>
              <w:spacing w:line="240" w:lineRule="auto"/>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711" w:type="dxa"/>
            <w:vMerge w:val="continue"/>
            <w:noWrap w:val="0"/>
            <w:vAlign w:val="top"/>
          </w:tcPr>
          <w:p>
            <w:pPr>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top"/>
          </w:tcPr>
          <w:p>
            <w:pPr>
              <w:widowControl/>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社会效益（10分）</w:t>
            </w:r>
          </w:p>
        </w:tc>
        <w:tc>
          <w:tcPr>
            <w:tcW w:w="1316"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c>
          <w:tcPr>
            <w:tcW w:w="4375" w:type="dxa"/>
            <w:noWrap w:val="0"/>
            <w:vAlign w:val="center"/>
          </w:tcPr>
          <w:p>
            <w:pPr>
              <w:widowControl/>
              <w:snapToGrid w:val="0"/>
              <w:spacing w:line="240" w:lineRule="auto"/>
              <w:jc w:val="left"/>
              <w:rPr>
                <w:rFonts w:hint="eastAsia"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711" w:type="dxa"/>
            <w:vMerge w:val="continue"/>
            <w:noWrap w:val="0"/>
            <w:vAlign w:val="top"/>
          </w:tcPr>
          <w:p>
            <w:pPr>
              <w:snapToGrid w:val="0"/>
              <w:spacing w:line="340" w:lineRule="exact"/>
              <w:jc w:val="center"/>
              <w:rPr>
                <w:rFonts w:hint="eastAsia" w:ascii="仿宋_GB2312" w:hAnsi="仿宋_GB2312" w:eastAsia="仿宋_GB2312" w:cs="仿宋_GB2312"/>
                <w:kern w:val="0"/>
                <w:sz w:val="24"/>
              </w:rPr>
            </w:pPr>
          </w:p>
        </w:tc>
        <w:tc>
          <w:tcPr>
            <w:tcW w:w="2333" w:type="dxa"/>
            <w:vMerge w:val="continue"/>
            <w:noWrap w:val="0"/>
            <w:vAlign w:val="top"/>
          </w:tcPr>
          <w:p>
            <w:pPr>
              <w:widowControl/>
              <w:snapToGrid w:val="0"/>
              <w:spacing w:line="340" w:lineRule="exact"/>
              <w:jc w:val="center"/>
              <w:rPr>
                <w:rFonts w:hint="eastAsia" w:ascii="仿宋_GB2312" w:hAnsi="仿宋_GB2312" w:eastAsia="仿宋_GB2312" w:cs="仿宋_GB2312"/>
                <w:kern w:val="0"/>
                <w:sz w:val="24"/>
              </w:rPr>
            </w:pPr>
          </w:p>
        </w:tc>
        <w:tc>
          <w:tcPr>
            <w:tcW w:w="5220" w:type="dxa"/>
            <w:noWrap w:val="0"/>
            <w:vAlign w:val="center"/>
          </w:tcPr>
          <w:p>
            <w:pPr>
              <w:adjustRightInd w:val="0"/>
              <w:spacing w:line="240" w:lineRule="auto"/>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生态效益（</w:t>
            </w:r>
            <w:r>
              <w:rPr>
                <w:rFonts w:hint="eastAsia" w:ascii="仿宋_GB2312" w:hAnsi="仿宋_GB2312" w:eastAsia="仿宋_GB2312" w:cs="仿宋_GB2312"/>
                <w:kern w:val="0"/>
                <w:sz w:val="24"/>
                <w:lang w:val="en-US" w:eastAsia="zh-CN"/>
              </w:rPr>
              <w:t>10</w:t>
            </w:r>
            <w:r>
              <w:rPr>
                <w:rFonts w:hint="eastAsia" w:ascii="仿宋_GB2312" w:hAnsi="仿宋_GB2312" w:eastAsia="仿宋_GB2312" w:cs="仿宋_GB2312"/>
                <w:kern w:val="0"/>
                <w:sz w:val="24"/>
              </w:rPr>
              <w:t>分）</w:t>
            </w:r>
          </w:p>
        </w:tc>
        <w:tc>
          <w:tcPr>
            <w:tcW w:w="1316" w:type="dxa"/>
            <w:noWrap w:val="0"/>
            <w:vAlign w:val="center"/>
          </w:tcPr>
          <w:p>
            <w:pPr>
              <w:widowControl/>
              <w:snapToGrid w:val="0"/>
              <w:spacing w:line="240" w:lineRule="auto"/>
              <w:rPr>
                <w:rFonts w:ascii="仿宋_GB2312" w:hAnsi="仿宋_GB2312" w:eastAsia="仿宋_GB2312" w:cs="仿宋_GB2312"/>
                <w:kern w:val="0"/>
                <w:sz w:val="24"/>
              </w:rPr>
            </w:pPr>
          </w:p>
        </w:tc>
        <w:tc>
          <w:tcPr>
            <w:tcW w:w="4375" w:type="dxa"/>
            <w:noWrap w:val="0"/>
            <w:vAlign w:val="center"/>
          </w:tcPr>
          <w:p>
            <w:pPr>
              <w:widowControl/>
              <w:snapToGrid w:val="0"/>
              <w:spacing w:line="240" w:lineRule="auto"/>
              <w:rPr>
                <w:rFonts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center"/>
          </w:tcPr>
          <w:p>
            <w:pPr>
              <w:widowControl/>
              <w:snapToGrid w:val="0"/>
              <w:spacing w:line="340" w:lineRule="exact"/>
              <w:jc w:val="center"/>
              <w:rPr>
                <w:rFonts w:hint="eastAsia" w:ascii="仿宋_GB2312" w:hAnsi="仿宋_GB2312" w:eastAsia="仿宋_GB2312" w:cs="仿宋_GB2312"/>
                <w:kern w:val="0"/>
                <w:sz w:val="24"/>
                <w:highlight w:val="yellow"/>
                <w:lang w:eastAsia="zh-CN"/>
              </w:rPr>
            </w:pPr>
            <w:r>
              <w:rPr>
                <w:rFonts w:hint="eastAsia" w:ascii="仿宋_GB2312" w:hAnsi="仿宋_GB2312" w:eastAsia="仿宋_GB2312" w:cs="仿宋_GB2312"/>
                <w:kern w:val="0"/>
                <w:sz w:val="24"/>
                <w:lang w:val="en-US" w:eastAsia="zh-CN"/>
              </w:rPr>
              <w:t>4</w:t>
            </w:r>
          </w:p>
        </w:tc>
        <w:tc>
          <w:tcPr>
            <w:tcW w:w="2333" w:type="dxa"/>
            <w:noWrap w:val="0"/>
            <w:vAlign w:val="center"/>
          </w:tcPr>
          <w:p>
            <w:pPr>
              <w:snapToGrid w:val="0"/>
              <w:spacing w:line="340" w:lineRule="exact"/>
              <w:jc w:val="center"/>
              <w:rPr>
                <w:rFonts w:hint="eastAsia" w:ascii="仿宋_GB2312" w:hAnsi="仿宋_GB2312" w:eastAsia="仿宋_GB2312" w:cs="仿宋_GB2312"/>
                <w:kern w:val="0"/>
                <w:sz w:val="24"/>
                <w:lang w:eastAsia="zh-CN"/>
              </w:rPr>
            </w:pPr>
            <w:r>
              <w:rPr>
                <w:rFonts w:hint="eastAsia" w:ascii="仿宋_GB2312" w:hAnsi="仿宋_GB2312" w:eastAsia="仿宋_GB2312" w:cs="仿宋_GB2312"/>
                <w:kern w:val="0"/>
                <w:sz w:val="24"/>
              </w:rPr>
              <w:t>附加分（</w:t>
            </w:r>
            <w:r>
              <w:rPr>
                <w:rFonts w:hint="eastAsia" w:ascii="仿宋_GB2312" w:hAnsi="仿宋_GB2312" w:eastAsia="仿宋_GB2312" w:cs="仿宋_GB2312"/>
                <w:kern w:val="0"/>
                <w:sz w:val="24"/>
                <w:lang w:val="en-US" w:eastAsia="zh-CN"/>
              </w:rPr>
              <w:t>5</w:t>
            </w:r>
            <w:r>
              <w:rPr>
                <w:rFonts w:hint="eastAsia" w:ascii="仿宋_GB2312" w:hAnsi="仿宋_GB2312" w:eastAsia="仿宋_GB2312" w:cs="仿宋_GB2312"/>
                <w:kern w:val="0"/>
                <w:sz w:val="24"/>
              </w:rPr>
              <w:t>分）</w:t>
            </w:r>
          </w:p>
        </w:tc>
        <w:tc>
          <w:tcPr>
            <w:tcW w:w="5220" w:type="dxa"/>
            <w:noWrap w:val="0"/>
            <w:vAlign w:val="center"/>
          </w:tcPr>
          <w:p>
            <w:pPr>
              <w:adjustRightInd w:val="0"/>
              <w:spacing w:line="34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（1）项目成效得到党中央、国务院</w:t>
            </w:r>
            <w:r>
              <w:rPr>
                <w:rFonts w:hint="eastAsia" w:ascii="仿宋_GB2312" w:hAnsi="仿宋_GB2312" w:eastAsia="仿宋_GB2312" w:cs="仿宋_GB2312"/>
                <w:kern w:val="0"/>
                <w:sz w:val="24"/>
                <w:lang w:val="en-US" w:eastAsia="zh-CN"/>
              </w:rPr>
              <w:t>领导批示</w:t>
            </w:r>
            <w:r>
              <w:rPr>
                <w:rFonts w:hint="eastAsia" w:ascii="仿宋_GB2312" w:hAnsi="仿宋_GB2312" w:eastAsia="仿宋_GB2312" w:cs="仿宋_GB2312"/>
                <w:kern w:val="0"/>
                <w:sz w:val="24"/>
              </w:rPr>
              <w:t>肯定</w:t>
            </w:r>
            <w:r>
              <w:rPr>
                <w:rFonts w:hint="eastAsia" w:ascii="仿宋_GB2312" w:hAnsi="仿宋_GB2312" w:eastAsia="仿宋_GB2312" w:cs="仿宋_GB2312"/>
                <w:kern w:val="0"/>
                <w:sz w:val="24"/>
                <w:lang w:val="en-US" w:eastAsia="zh-CN"/>
              </w:rPr>
              <w:t>的</w:t>
            </w:r>
            <w:r>
              <w:rPr>
                <w:rFonts w:hint="eastAsia" w:ascii="仿宋_GB2312" w:hAnsi="仿宋_GB2312" w:eastAsia="仿宋_GB2312" w:cs="仿宋_GB2312"/>
                <w:kern w:val="0"/>
                <w:sz w:val="24"/>
              </w:rPr>
              <w:t>，得</w:t>
            </w:r>
            <w:r>
              <w:rPr>
                <w:rFonts w:hint="eastAsia" w:ascii="仿宋_GB2312" w:hAnsi="仿宋_GB2312" w:eastAsia="仿宋_GB2312" w:cs="仿宋_GB2312"/>
                <w:kern w:val="0"/>
                <w:sz w:val="24"/>
                <w:lang w:val="en-US" w:eastAsia="zh-CN"/>
              </w:rPr>
              <w:t>3</w:t>
            </w:r>
            <w:r>
              <w:rPr>
                <w:rFonts w:hint="eastAsia" w:ascii="仿宋_GB2312" w:hAnsi="仿宋_GB2312" w:eastAsia="仿宋_GB2312" w:cs="仿宋_GB2312"/>
                <w:kern w:val="0"/>
                <w:sz w:val="24"/>
              </w:rPr>
              <w:t>分。</w:t>
            </w:r>
          </w:p>
          <w:p>
            <w:pPr>
              <w:adjustRightInd w:val="0"/>
              <w:spacing w:line="34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（2）项目成效得到省委、省政府主要</w:t>
            </w:r>
            <w:r>
              <w:rPr>
                <w:rFonts w:hint="eastAsia" w:ascii="仿宋_GB2312" w:hAnsi="仿宋_GB2312" w:eastAsia="仿宋_GB2312" w:cs="仿宋_GB2312"/>
                <w:kern w:val="0"/>
                <w:sz w:val="24"/>
                <w:lang w:val="en-US" w:eastAsia="zh-CN"/>
              </w:rPr>
              <w:t>领导批示</w:t>
            </w:r>
            <w:r>
              <w:rPr>
                <w:rFonts w:hint="eastAsia" w:ascii="仿宋_GB2312" w:hAnsi="仿宋_GB2312" w:eastAsia="仿宋_GB2312" w:cs="仿宋_GB2312"/>
                <w:kern w:val="0"/>
                <w:sz w:val="24"/>
              </w:rPr>
              <w:t>肯定</w:t>
            </w:r>
            <w:r>
              <w:rPr>
                <w:rFonts w:hint="eastAsia" w:ascii="仿宋_GB2312" w:hAnsi="仿宋_GB2312" w:eastAsia="仿宋_GB2312" w:cs="仿宋_GB2312"/>
                <w:kern w:val="0"/>
                <w:sz w:val="24"/>
                <w:lang w:val="en-US" w:eastAsia="zh-CN"/>
              </w:rPr>
              <w:t>的</w:t>
            </w:r>
            <w:r>
              <w:rPr>
                <w:rFonts w:hint="eastAsia" w:ascii="仿宋_GB2312" w:hAnsi="仿宋_GB2312" w:eastAsia="仿宋_GB2312" w:cs="仿宋_GB2312"/>
                <w:kern w:val="0"/>
                <w:sz w:val="24"/>
              </w:rPr>
              <w:t>，得</w:t>
            </w:r>
            <w:r>
              <w:rPr>
                <w:rFonts w:hint="eastAsia" w:ascii="仿宋_GB2312" w:hAnsi="仿宋_GB2312" w:eastAsia="仿宋_GB2312" w:cs="仿宋_GB2312"/>
                <w:kern w:val="0"/>
                <w:sz w:val="24"/>
                <w:lang w:val="en-US" w:eastAsia="zh-CN"/>
              </w:rPr>
              <w:t>2</w:t>
            </w:r>
            <w:r>
              <w:rPr>
                <w:rFonts w:hint="eastAsia" w:ascii="仿宋_GB2312" w:hAnsi="仿宋_GB2312" w:eastAsia="仿宋_GB2312" w:cs="仿宋_GB2312"/>
                <w:kern w:val="0"/>
                <w:sz w:val="24"/>
              </w:rPr>
              <w:t>分</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rPr>
              <w:t>得到省委、省政府</w:t>
            </w:r>
            <w:r>
              <w:rPr>
                <w:rFonts w:hint="eastAsia" w:ascii="仿宋_GB2312" w:hAnsi="仿宋_GB2312" w:eastAsia="仿宋_GB2312" w:cs="仿宋_GB2312"/>
                <w:kern w:val="0"/>
                <w:sz w:val="24"/>
                <w:lang w:val="en-US" w:eastAsia="zh-CN"/>
              </w:rPr>
              <w:t>其他领导批示</w:t>
            </w:r>
            <w:r>
              <w:rPr>
                <w:rFonts w:hint="eastAsia" w:ascii="仿宋_GB2312" w:hAnsi="仿宋_GB2312" w:eastAsia="仿宋_GB2312" w:cs="仿宋_GB2312"/>
                <w:kern w:val="0"/>
                <w:sz w:val="24"/>
              </w:rPr>
              <w:t>肯定</w:t>
            </w:r>
            <w:r>
              <w:rPr>
                <w:rFonts w:hint="eastAsia" w:ascii="仿宋_GB2312" w:hAnsi="仿宋_GB2312" w:eastAsia="仿宋_GB2312" w:cs="仿宋_GB2312"/>
                <w:kern w:val="0"/>
                <w:sz w:val="24"/>
                <w:lang w:val="en-US" w:eastAsia="zh-CN"/>
              </w:rPr>
              <w:t>的</w:t>
            </w:r>
            <w:r>
              <w:rPr>
                <w:rFonts w:hint="eastAsia" w:ascii="仿宋_GB2312" w:hAnsi="仿宋_GB2312" w:eastAsia="仿宋_GB2312" w:cs="仿宋_GB2312"/>
                <w:kern w:val="0"/>
                <w:sz w:val="24"/>
              </w:rPr>
              <w:t>，得</w:t>
            </w:r>
            <w:r>
              <w:rPr>
                <w:rFonts w:hint="eastAsia" w:ascii="仿宋_GB2312" w:hAnsi="仿宋_GB2312" w:eastAsia="仿宋_GB2312" w:cs="仿宋_GB2312"/>
                <w:kern w:val="0"/>
                <w:sz w:val="24"/>
                <w:lang w:val="en-US" w:eastAsia="zh-CN"/>
              </w:rPr>
              <w:t>1</w:t>
            </w:r>
            <w:r>
              <w:rPr>
                <w:rFonts w:hint="eastAsia" w:ascii="仿宋_GB2312" w:hAnsi="仿宋_GB2312" w:eastAsia="仿宋_GB2312" w:cs="仿宋_GB2312"/>
                <w:kern w:val="0"/>
                <w:sz w:val="24"/>
              </w:rPr>
              <w:t>分</w:t>
            </w:r>
            <w:r>
              <w:rPr>
                <w:rFonts w:hint="eastAsia" w:ascii="仿宋_GB2312" w:hAnsi="仿宋_GB2312" w:eastAsia="仿宋_GB2312" w:cs="仿宋_GB2312"/>
                <w:kern w:val="0"/>
                <w:sz w:val="24"/>
                <w:lang w:val="en-US" w:eastAsia="zh-CN"/>
              </w:rPr>
              <w:t>。</w:t>
            </w:r>
          </w:p>
          <w:p>
            <w:pPr>
              <w:adjustRightInd w:val="0"/>
              <w:spacing w:line="34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w:t>
            </w:r>
            <w:r>
              <w:rPr>
                <w:rFonts w:hint="eastAsia" w:ascii="仿宋_GB2312" w:hAnsi="仿宋_GB2312" w:eastAsia="仿宋_GB2312" w:cs="仿宋_GB2312"/>
                <w:kern w:val="0"/>
                <w:sz w:val="24"/>
                <w:lang w:val="en-US" w:eastAsia="zh-CN"/>
              </w:rPr>
              <w:t>3</w:t>
            </w:r>
            <w:r>
              <w:rPr>
                <w:rFonts w:hint="eastAsia" w:ascii="仿宋_GB2312" w:hAnsi="仿宋_GB2312" w:eastAsia="仿宋_GB2312" w:cs="仿宋_GB2312"/>
                <w:kern w:val="0"/>
                <w:sz w:val="24"/>
              </w:rPr>
              <w:t>）项目</w:t>
            </w:r>
            <w:r>
              <w:rPr>
                <w:rFonts w:hint="eastAsia" w:ascii="仿宋_GB2312" w:hAnsi="仿宋_GB2312" w:eastAsia="仿宋_GB2312" w:cs="仿宋_GB2312"/>
                <w:kern w:val="0"/>
                <w:sz w:val="24"/>
                <w:lang w:val="en-US" w:eastAsia="zh-CN"/>
              </w:rPr>
              <w:t>承担单位人员</w:t>
            </w:r>
            <w:r>
              <w:rPr>
                <w:rFonts w:hint="eastAsia" w:ascii="仿宋_GB2312" w:hAnsi="仿宋_GB2312" w:eastAsia="仿宋_GB2312" w:cs="仿宋_GB2312"/>
                <w:kern w:val="0"/>
                <w:sz w:val="24"/>
              </w:rPr>
              <w:t>担任国际</w:t>
            </w:r>
            <w:r>
              <w:rPr>
                <w:rFonts w:hint="eastAsia" w:ascii="仿宋_GB2312" w:hAnsi="仿宋_GB2312" w:eastAsia="仿宋_GB2312" w:cs="仿宋_GB2312"/>
                <w:kern w:val="0"/>
                <w:sz w:val="24"/>
                <w:lang w:val="en-US" w:eastAsia="zh-CN"/>
              </w:rPr>
              <w:t>TC/SC</w:t>
            </w:r>
            <w:r>
              <w:rPr>
                <w:rFonts w:hint="eastAsia" w:ascii="仿宋_GB2312" w:hAnsi="仿宋_GB2312" w:eastAsia="仿宋_GB2312" w:cs="仿宋_GB2312"/>
                <w:kern w:val="0"/>
                <w:sz w:val="24"/>
              </w:rPr>
              <w:t>主席</w:t>
            </w:r>
            <w:r>
              <w:rPr>
                <w:rFonts w:hint="eastAsia" w:ascii="仿宋_GB2312" w:hAnsi="仿宋_GB2312" w:eastAsia="仿宋_GB2312" w:cs="仿宋_GB2312"/>
                <w:kern w:val="0"/>
                <w:sz w:val="24"/>
                <w:lang w:val="en-US" w:eastAsia="zh-CN"/>
              </w:rPr>
              <w:t>、秘书</w:t>
            </w:r>
            <w:r>
              <w:rPr>
                <w:rFonts w:hint="eastAsia" w:ascii="仿宋_GB2312" w:hAnsi="仿宋_GB2312" w:eastAsia="仿宋_GB2312" w:cs="仿宋_GB2312"/>
                <w:kern w:val="0"/>
                <w:sz w:val="24"/>
              </w:rPr>
              <w:t>职务</w:t>
            </w:r>
            <w:r>
              <w:rPr>
                <w:rFonts w:hint="eastAsia" w:ascii="仿宋_GB2312" w:hAnsi="仿宋_GB2312" w:eastAsia="仿宋_GB2312" w:cs="仿宋_GB2312"/>
                <w:kern w:val="0"/>
                <w:sz w:val="24"/>
                <w:lang w:val="en-US" w:eastAsia="zh-CN"/>
              </w:rPr>
              <w:t>或单位</w:t>
            </w:r>
            <w:r>
              <w:rPr>
                <w:rFonts w:hint="eastAsia" w:ascii="仿宋_GB2312" w:hAnsi="仿宋_GB2312" w:eastAsia="仿宋_GB2312" w:cs="仿宋_GB2312"/>
                <w:kern w:val="0"/>
                <w:sz w:val="24"/>
              </w:rPr>
              <w:t>承担秘书处工作的，得</w:t>
            </w:r>
            <w:r>
              <w:rPr>
                <w:rFonts w:hint="eastAsia" w:ascii="仿宋_GB2312" w:hAnsi="仿宋_GB2312" w:eastAsia="仿宋_GB2312" w:cs="仿宋_GB2312"/>
                <w:kern w:val="0"/>
                <w:sz w:val="24"/>
                <w:lang w:val="en-US" w:eastAsia="zh-CN"/>
              </w:rPr>
              <w:t>1.5</w:t>
            </w:r>
            <w:r>
              <w:rPr>
                <w:rFonts w:hint="eastAsia" w:ascii="仿宋_GB2312" w:hAnsi="仿宋_GB2312" w:eastAsia="仿宋_GB2312" w:cs="仿宋_GB2312"/>
                <w:kern w:val="0"/>
                <w:sz w:val="24"/>
              </w:rPr>
              <w:t>分</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rPr>
              <w:t>项目</w:t>
            </w:r>
            <w:r>
              <w:rPr>
                <w:rFonts w:hint="eastAsia" w:ascii="仿宋_GB2312" w:hAnsi="仿宋_GB2312" w:eastAsia="仿宋_GB2312" w:cs="仿宋_GB2312"/>
                <w:kern w:val="0"/>
                <w:sz w:val="24"/>
                <w:lang w:val="en-US" w:eastAsia="zh-CN"/>
              </w:rPr>
              <w:t>承担单位人员</w:t>
            </w:r>
            <w:r>
              <w:rPr>
                <w:rFonts w:hint="eastAsia" w:ascii="仿宋_GB2312" w:hAnsi="仿宋_GB2312" w:eastAsia="仿宋_GB2312" w:cs="仿宋_GB2312"/>
                <w:kern w:val="0"/>
                <w:sz w:val="24"/>
              </w:rPr>
              <w:t>担任</w:t>
            </w:r>
            <w:r>
              <w:rPr>
                <w:rFonts w:hint="eastAsia" w:ascii="仿宋_GB2312" w:hAnsi="仿宋_GB2312" w:eastAsia="仿宋_GB2312" w:cs="仿宋_GB2312"/>
                <w:kern w:val="0"/>
                <w:sz w:val="24"/>
                <w:lang w:val="en-US" w:eastAsia="zh-CN"/>
              </w:rPr>
              <w:t>全国TC/SC主任委员、秘书长</w:t>
            </w:r>
            <w:r>
              <w:rPr>
                <w:rFonts w:hint="eastAsia" w:ascii="仿宋_GB2312" w:hAnsi="仿宋_GB2312" w:eastAsia="仿宋_GB2312" w:cs="仿宋_GB2312"/>
                <w:kern w:val="0"/>
                <w:sz w:val="24"/>
              </w:rPr>
              <w:t>职务</w:t>
            </w:r>
            <w:r>
              <w:rPr>
                <w:rFonts w:hint="eastAsia" w:ascii="仿宋_GB2312" w:hAnsi="仿宋_GB2312" w:eastAsia="仿宋_GB2312" w:cs="仿宋_GB2312"/>
                <w:kern w:val="0"/>
                <w:sz w:val="24"/>
                <w:lang w:val="en-US" w:eastAsia="zh-CN"/>
              </w:rPr>
              <w:t>或单位</w:t>
            </w:r>
            <w:r>
              <w:rPr>
                <w:rFonts w:hint="eastAsia" w:ascii="仿宋_GB2312" w:hAnsi="仿宋_GB2312" w:eastAsia="仿宋_GB2312" w:cs="仿宋_GB2312"/>
                <w:kern w:val="0"/>
                <w:sz w:val="24"/>
              </w:rPr>
              <w:t>承担秘书处工作的，得</w:t>
            </w:r>
            <w:r>
              <w:rPr>
                <w:rFonts w:hint="eastAsia" w:ascii="仿宋_GB2312" w:hAnsi="仿宋_GB2312" w:eastAsia="仿宋_GB2312" w:cs="仿宋_GB2312"/>
                <w:kern w:val="0"/>
                <w:sz w:val="24"/>
                <w:lang w:val="en-US" w:eastAsia="zh-CN"/>
              </w:rPr>
              <w:t>1</w:t>
            </w:r>
            <w:r>
              <w:rPr>
                <w:rFonts w:hint="eastAsia" w:ascii="仿宋_GB2312" w:hAnsi="仿宋_GB2312" w:eastAsia="仿宋_GB2312" w:cs="仿宋_GB2312"/>
                <w:kern w:val="0"/>
                <w:sz w:val="24"/>
              </w:rPr>
              <w:t>分</w:t>
            </w: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rPr>
              <w:t>项目</w:t>
            </w:r>
            <w:r>
              <w:rPr>
                <w:rFonts w:hint="eastAsia" w:ascii="仿宋_GB2312" w:hAnsi="仿宋_GB2312" w:eastAsia="仿宋_GB2312" w:cs="仿宋_GB2312"/>
                <w:kern w:val="0"/>
                <w:sz w:val="24"/>
                <w:lang w:val="en-US" w:eastAsia="zh-CN"/>
              </w:rPr>
              <w:t>承担单位人员</w:t>
            </w:r>
            <w:r>
              <w:rPr>
                <w:rFonts w:hint="eastAsia" w:ascii="仿宋_GB2312" w:hAnsi="仿宋_GB2312" w:eastAsia="仿宋_GB2312" w:cs="仿宋_GB2312"/>
                <w:kern w:val="0"/>
                <w:sz w:val="24"/>
              </w:rPr>
              <w:t>担任</w:t>
            </w:r>
            <w:r>
              <w:rPr>
                <w:rFonts w:hint="eastAsia" w:ascii="仿宋_GB2312" w:hAnsi="仿宋_GB2312" w:eastAsia="仿宋_GB2312" w:cs="仿宋_GB2312"/>
                <w:kern w:val="0"/>
                <w:sz w:val="24"/>
                <w:lang w:val="en-US" w:eastAsia="zh-CN"/>
              </w:rPr>
              <w:t>省级TC/SC主任委员、秘书长</w:t>
            </w:r>
            <w:r>
              <w:rPr>
                <w:rFonts w:hint="eastAsia" w:ascii="仿宋_GB2312" w:hAnsi="仿宋_GB2312" w:eastAsia="仿宋_GB2312" w:cs="仿宋_GB2312"/>
                <w:kern w:val="0"/>
                <w:sz w:val="24"/>
              </w:rPr>
              <w:t>职务</w:t>
            </w:r>
            <w:r>
              <w:rPr>
                <w:rFonts w:hint="eastAsia" w:ascii="仿宋_GB2312" w:hAnsi="仿宋_GB2312" w:eastAsia="仿宋_GB2312" w:cs="仿宋_GB2312"/>
                <w:kern w:val="0"/>
                <w:sz w:val="24"/>
                <w:lang w:val="en-US" w:eastAsia="zh-CN"/>
              </w:rPr>
              <w:t>或单位</w:t>
            </w:r>
            <w:r>
              <w:rPr>
                <w:rFonts w:hint="eastAsia" w:ascii="仿宋_GB2312" w:hAnsi="仿宋_GB2312" w:eastAsia="仿宋_GB2312" w:cs="仿宋_GB2312"/>
                <w:kern w:val="0"/>
                <w:sz w:val="24"/>
              </w:rPr>
              <w:t>承担秘书处工作的，得</w:t>
            </w:r>
            <w:r>
              <w:rPr>
                <w:rFonts w:hint="eastAsia" w:ascii="仿宋_GB2312" w:hAnsi="仿宋_GB2312" w:eastAsia="仿宋_GB2312" w:cs="仿宋_GB2312"/>
                <w:kern w:val="0"/>
                <w:sz w:val="24"/>
                <w:lang w:val="en-US" w:eastAsia="zh-CN"/>
              </w:rPr>
              <w:t>0.5</w:t>
            </w:r>
            <w:r>
              <w:rPr>
                <w:rFonts w:hint="eastAsia" w:ascii="仿宋_GB2312" w:hAnsi="仿宋_GB2312" w:eastAsia="仿宋_GB2312" w:cs="仿宋_GB2312"/>
                <w:kern w:val="0"/>
                <w:sz w:val="24"/>
              </w:rPr>
              <w:t>分。</w:t>
            </w:r>
          </w:p>
          <w:p>
            <w:pPr>
              <w:adjustRightInd w:val="0"/>
              <w:spacing w:line="340" w:lineRule="exact"/>
              <w:rPr>
                <w:rFonts w:hint="eastAsia" w:ascii="仿宋_GB2312" w:hAnsi="仿宋_GB2312" w:eastAsia="仿宋_GB2312" w:cs="仿宋_GB2312"/>
                <w:kern w:val="0"/>
                <w:sz w:val="24"/>
                <w:lang w:val="en-US" w:eastAsia="zh-CN"/>
              </w:rPr>
            </w:pPr>
            <w:r>
              <w:rPr>
                <w:rFonts w:hint="eastAsia" w:ascii="仿宋_GB2312" w:hAnsi="仿宋_GB2312" w:eastAsia="仿宋_GB2312" w:cs="仿宋_GB2312"/>
                <w:kern w:val="0"/>
                <w:sz w:val="24"/>
              </w:rPr>
              <w:t>（</w:t>
            </w:r>
            <w:r>
              <w:rPr>
                <w:rFonts w:hint="eastAsia" w:ascii="仿宋_GB2312" w:hAnsi="仿宋_GB2312" w:eastAsia="仿宋_GB2312" w:cs="仿宋_GB2312"/>
                <w:kern w:val="0"/>
                <w:sz w:val="24"/>
                <w:lang w:val="en-US" w:eastAsia="zh-CN"/>
              </w:rPr>
              <w:t>4</w:t>
            </w:r>
            <w:r>
              <w:rPr>
                <w:rFonts w:hint="eastAsia" w:ascii="仿宋_GB2312" w:hAnsi="仿宋_GB2312" w:eastAsia="仿宋_GB2312" w:cs="仿宋_GB2312"/>
                <w:kern w:val="0"/>
                <w:sz w:val="24"/>
              </w:rPr>
              <w:t>）项目获得“浙江标准”标识</w:t>
            </w:r>
            <w:r>
              <w:rPr>
                <w:rFonts w:hint="eastAsia" w:ascii="仿宋_GB2312" w:hAnsi="仿宋_GB2312" w:eastAsia="仿宋_GB2312" w:cs="仿宋_GB2312"/>
                <w:kern w:val="0"/>
                <w:sz w:val="24"/>
                <w:lang w:val="en-US" w:eastAsia="zh-CN"/>
              </w:rPr>
              <w:t>的</w:t>
            </w:r>
            <w:r>
              <w:rPr>
                <w:rFonts w:hint="eastAsia" w:ascii="仿宋_GB2312" w:hAnsi="仿宋_GB2312" w:eastAsia="仿宋_GB2312" w:cs="仿宋_GB2312"/>
                <w:kern w:val="0"/>
                <w:sz w:val="24"/>
              </w:rPr>
              <w:t>，得1分。</w:t>
            </w:r>
          </w:p>
          <w:p>
            <w:pPr>
              <w:adjustRightInd w:val="0"/>
              <w:spacing w:line="340" w:lineRule="exact"/>
              <w:rPr>
                <w:rFonts w:hint="eastAsia"/>
              </w:rPr>
            </w:pPr>
            <w:r>
              <w:rPr>
                <w:rFonts w:hint="eastAsia" w:ascii="仿宋_GB2312" w:hAnsi="仿宋_GB2312" w:eastAsia="仿宋_GB2312" w:cs="仿宋_GB2312"/>
                <w:kern w:val="0"/>
                <w:sz w:val="24"/>
              </w:rPr>
              <w:t>（</w:t>
            </w:r>
            <w:r>
              <w:rPr>
                <w:rFonts w:hint="eastAsia" w:ascii="仿宋_GB2312" w:hAnsi="仿宋_GB2312" w:eastAsia="仿宋_GB2312" w:cs="仿宋_GB2312"/>
                <w:kern w:val="0"/>
                <w:sz w:val="24"/>
                <w:lang w:val="en-US" w:eastAsia="zh-CN"/>
              </w:rPr>
              <w:t>5</w:t>
            </w:r>
            <w:r>
              <w:rPr>
                <w:rFonts w:hint="eastAsia" w:ascii="仿宋_GB2312" w:hAnsi="仿宋_GB2312" w:eastAsia="仿宋_GB2312" w:cs="仿宋_GB2312"/>
                <w:kern w:val="0"/>
                <w:sz w:val="24"/>
              </w:rPr>
              <w:t>）项目获得省级以上标准“领跑者”称号</w:t>
            </w:r>
            <w:r>
              <w:rPr>
                <w:rFonts w:hint="eastAsia" w:ascii="仿宋_GB2312" w:hAnsi="仿宋_GB2312" w:eastAsia="仿宋_GB2312" w:cs="仿宋_GB2312"/>
                <w:kern w:val="0"/>
                <w:sz w:val="24"/>
                <w:lang w:val="en-US" w:eastAsia="zh-CN"/>
              </w:rPr>
              <w:t>的</w:t>
            </w:r>
            <w:r>
              <w:rPr>
                <w:rFonts w:hint="eastAsia" w:ascii="仿宋_GB2312" w:hAnsi="仿宋_GB2312" w:eastAsia="仿宋_GB2312" w:cs="仿宋_GB2312"/>
                <w:kern w:val="0"/>
                <w:sz w:val="24"/>
              </w:rPr>
              <w:t>，得1分。</w:t>
            </w:r>
          </w:p>
          <w:p>
            <w:pPr>
              <w:widowControl/>
              <w:snapToGrid w:val="0"/>
              <w:spacing w:line="340" w:lineRule="exact"/>
              <w:rPr>
                <w:rFonts w:ascii="仿宋_GB2312" w:hAnsi="仿宋_GB2312" w:eastAsia="仿宋_GB2312" w:cs="仿宋_GB2312"/>
                <w:kern w:val="0"/>
                <w:sz w:val="24"/>
                <w:highlight w:val="red"/>
              </w:rPr>
            </w:pPr>
            <w:r>
              <w:rPr>
                <w:rFonts w:hint="eastAsia" w:ascii="仿宋_GB2312" w:hAnsi="仿宋_GB2312" w:eastAsia="仿宋_GB2312" w:cs="仿宋_GB2312"/>
                <w:kern w:val="0"/>
                <w:sz w:val="24"/>
                <w:lang w:eastAsia="zh-CN"/>
              </w:rPr>
              <w:t>（</w:t>
            </w:r>
            <w:r>
              <w:rPr>
                <w:rFonts w:hint="eastAsia" w:ascii="仿宋_GB2312" w:hAnsi="仿宋_GB2312" w:eastAsia="仿宋_GB2312" w:cs="仿宋_GB2312"/>
                <w:kern w:val="0"/>
                <w:sz w:val="24"/>
                <w:lang w:val="en-US" w:eastAsia="zh-CN"/>
              </w:rPr>
              <w:t>以上各小项可累计，最高得5分</w:t>
            </w:r>
            <w:r>
              <w:rPr>
                <w:rFonts w:hint="eastAsia" w:ascii="仿宋_GB2312" w:hAnsi="仿宋_GB2312" w:eastAsia="仿宋_GB2312" w:cs="仿宋_GB2312"/>
                <w:kern w:val="0"/>
                <w:sz w:val="24"/>
                <w:lang w:eastAsia="zh-CN"/>
              </w:rPr>
              <w:t>）</w:t>
            </w:r>
          </w:p>
        </w:tc>
        <w:tc>
          <w:tcPr>
            <w:tcW w:w="1316" w:type="dxa"/>
            <w:noWrap w:val="0"/>
            <w:vAlign w:val="center"/>
          </w:tcPr>
          <w:p>
            <w:pPr>
              <w:widowControl/>
              <w:snapToGrid w:val="0"/>
              <w:spacing w:line="340" w:lineRule="exact"/>
              <w:rPr>
                <w:rFonts w:ascii="仿宋_GB2312" w:hAnsi="仿宋_GB2312" w:eastAsia="仿宋_GB2312" w:cs="仿宋_GB2312"/>
                <w:kern w:val="0"/>
                <w:sz w:val="24"/>
                <w:highlight w:val="red"/>
              </w:rPr>
            </w:pPr>
          </w:p>
        </w:tc>
        <w:tc>
          <w:tcPr>
            <w:tcW w:w="4375" w:type="dxa"/>
            <w:noWrap w:val="0"/>
            <w:vAlign w:val="center"/>
          </w:tcPr>
          <w:p>
            <w:pPr>
              <w:widowControl/>
              <w:snapToGrid w:val="0"/>
              <w:spacing w:line="340" w:lineRule="exact"/>
              <w:rPr>
                <w:rFonts w:ascii="仿宋_GB2312" w:hAnsi="仿宋_GB2312" w:eastAsia="仿宋_GB2312" w:cs="仿宋_GB2312"/>
                <w:kern w:val="0"/>
                <w:sz w:val="24"/>
                <w:highlight w:val="red"/>
              </w:rPr>
            </w:pPr>
          </w:p>
        </w:tc>
      </w:tr>
    </w:tbl>
    <w:p>
      <w:pPr>
        <w:pStyle w:val="7"/>
        <w:rPr>
          <w:rFonts w:hint="eastAsia" w:ascii="黑体" w:hAnsi="黑体" w:eastAsia="黑体" w:cs="黑体"/>
          <w:sz w:val="30"/>
          <w:szCs w:val="30"/>
          <w:lang w:eastAsia="zh-CN"/>
        </w:rPr>
        <w:sectPr>
          <w:pgSz w:w="16839" w:h="11920" w:orient="landscape"/>
          <w:pgMar w:top="1080" w:right="1260" w:bottom="1080" w:left="1380" w:header="0" w:footer="890" w:gutter="0"/>
          <w:pgNumType w:fmt="numberInDash"/>
          <w:cols w:space="720" w:num="1"/>
        </w:sect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2FF" w:usb1="400004FF" w:usb2="00000000"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00" w:lineRule="exact"/>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840105"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840105" cy="1828800"/>
                      </a:xfrm>
                      <a:prstGeom prst="rect">
                        <a:avLst/>
                      </a:prstGeom>
                      <a:noFill/>
                      <a:ln w="6350">
                        <a:noFill/>
                      </a:ln>
                      <a:effectLst/>
                    </wps:spPr>
                    <wps:txbx>
                      <w:txbxContent>
                        <w:p>
                          <w:pPr>
                            <w:pStyle w:val="5"/>
                            <w:ind w:firstLine="280" w:firstLineChars="100"/>
                            <w:rPr>
                              <w:rFonts w:hint="eastAsia" w:ascii="宋体" w:hAnsi="宋体" w:eastAsia="宋体" w:cs="宋体"/>
                              <w:sz w:val="28"/>
                              <w:szCs w:val="2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66.15pt;mso-position-horizontal:outside;mso-position-horizontal-relative:margin;z-index:251659264;mso-width-relative:page;mso-height-relative:page;" filled="f" stroked="f" coordsize="21600,21600" o:gfxdata="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hsTm7UAAAA&#10;BQEAAA8AAAAAAAAAAQAgAAAAIgAAAGRycy9kb3ducmV2LnhtbFBLAQIUABQAAAAIAIdO4kCEQ93t&#10;IQIAACIEAAAOAAAAAAAAAAEAIAAAACMBAABkcnMvZTJvRG9jLnhtbFBLBQYAAAAABgAGAFkBAAC2&#10;BQAAAAA=&#10;">
              <v:fill on="f" focussize="0,0"/>
              <v:stroke on="f" weight="0.5pt"/>
              <v:imagedata o:title=""/>
              <o:lock v:ext="edit" aspectratio="f"/>
              <v:textbox inset="0mm,0mm,0mm,0mm" style="mso-fit-shape-to-text:t;">
                <w:txbxContent>
                  <w:p>
                    <w:pPr>
                      <w:pStyle w:val="5"/>
                      <w:ind w:firstLine="280" w:firstLineChars="100"/>
                      <w:rPr>
                        <w:rFonts w:hint="eastAsia" w:ascii="宋体" w:hAnsi="宋体" w:eastAsia="宋体" w:cs="宋体"/>
                        <w:sz w:val="28"/>
                        <w:szCs w:val="2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CED32A1"/>
    <w:multiLevelType w:val="singleLevel"/>
    <w:tmpl w:val="ECED32A1"/>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470B9C"/>
    <w:rsid w:val="35B01DFC"/>
    <w:rsid w:val="36470B9C"/>
    <w:rsid w:val="395E111E"/>
    <w:rsid w:val="49DB7DF3"/>
    <w:rsid w:val="4AED4E5C"/>
    <w:rsid w:val="4F7672AE"/>
    <w:rsid w:val="60BD0D04"/>
    <w:rsid w:val="633C1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First Indent"/>
    <w:basedOn w:val="3"/>
    <w:qFormat/>
    <w:uiPriority w:val="0"/>
    <w:pPr>
      <w:spacing w:line="500" w:lineRule="exact"/>
      <w:ind w:firstLine="420"/>
    </w:pPr>
    <w:rPr>
      <w:rFonts w:eastAsia="宋体"/>
      <w:sz w:val="32"/>
      <w:szCs w:val="20"/>
    </w:rPr>
  </w:style>
  <w:style w:type="paragraph" w:styleId="3">
    <w:name w:val="Body Text"/>
    <w:basedOn w:val="1"/>
    <w:qFormat/>
    <w:uiPriority w:val="0"/>
    <w:rPr>
      <w:rFonts w:eastAsia="楷体_GB2312"/>
    </w:rPr>
  </w:style>
  <w:style w:type="paragraph" w:styleId="4">
    <w:name w:val="Body Text Indent"/>
    <w:basedOn w:val="1"/>
    <w:qFormat/>
    <w:uiPriority w:val="99"/>
    <w:pPr>
      <w:ind w:left="420" w:leftChars="200"/>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Title"/>
    <w:basedOn w:val="1"/>
    <w:next w:val="1"/>
    <w:qFormat/>
    <w:uiPriority w:val="10"/>
    <w:pPr>
      <w:spacing w:before="240" w:after="60"/>
      <w:jc w:val="center"/>
      <w:outlineLvl w:val="0"/>
    </w:pPr>
    <w:rPr>
      <w:rFonts w:ascii="Cambria" w:hAnsi="Cambria" w:eastAsia="宋体" w:cs="Times New Roman"/>
      <w:b/>
      <w:bCs/>
    </w:rPr>
  </w:style>
  <w:style w:type="paragraph" w:styleId="7">
    <w:name w:val="Body Text First Indent 2"/>
    <w:basedOn w:val="4"/>
    <w:qFormat/>
    <w:uiPriority w:val="99"/>
    <w:pPr>
      <w:ind w:firstLine="420"/>
    </w:pPr>
  </w:style>
  <w:style w:type="character" w:customStyle="1" w:styleId="10">
    <w:name w:val="high-light-bg4"/>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2023-05-18T00:39:00Z</dcterms:created>
  <dc:creator>Administrator</dc:creator>
  <cp:lastModifiedBy>Administrator</cp:lastModifiedBy>
  <cp:lastPrinted>2023-05-18T01:45:00Z</cp:lastPrinted>
  <dcterms:modified xsi:type="dcterms:W3CDTF">2023-10-08T00:39:39Z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