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仁寿县支持工业抢进度拼速度夺取全年胜</w:t>
      </w:r>
    </w:p>
    <w:p>
      <w:pPr>
        <w:keepNext w:val="0"/>
        <w:keepLines w:val="0"/>
        <w:pageBreakBefore w:val="0"/>
        <w:widowControl w:val="0"/>
        <w:kinsoku/>
        <w:wordWrap/>
        <w:overflowPunct/>
        <w:topLinePunct w:val="0"/>
        <w:autoSpaceDE/>
        <w:autoSpaceDN/>
        <w:bidi w:val="0"/>
        <w:adjustRightInd/>
        <w:snapToGrid/>
        <w:spacing w:line="560" w:lineRule="exact"/>
        <w:ind w:firstLine="1760" w:firstLineChars="400"/>
        <w:jc w:val="both"/>
        <w:textAlignment w:val="auto"/>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lang w:eastAsia="zh-CN"/>
        </w:rPr>
        <w:t>的</w:t>
      </w:r>
      <w:r>
        <w:rPr>
          <w:rFonts w:hint="eastAsia" w:ascii="方正小标宋简体" w:hAnsi="方正小标宋简体" w:eastAsia="方正小标宋简体" w:cs="方正小标宋简体"/>
          <w:color w:val="auto"/>
          <w:sz w:val="44"/>
          <w:szCs w:val="44"/>
          <w:highlight w:val="none"/>
        </w:rPr>
        <w:t>十条措施</w:t>
      </w:r>
      <w:r>
        <w:rPr>
          <w:rFonts w:hint="eastAsia" w:ascii="方正小标宋简体" w:hAnsi="方正小标宋简体" w:eastAsia="方正小标宋简体" w:cs="方正小标宋简体"/>
          <w:color w:val="auto"/>
          <w:sz w:val="44"/>
          <w:szCs w:val="44"/>
          <w:highlight w:val="none"/>
          <w:lang w:eastAsia="zh-CN"/>
        </w:rPr>
        <w:t>奖励</w:t>
      </w:r>
      <w:r>
        <w:rPr>
          <w:rFonts w:hint="eastAsia" w:ascii="方正小标宋简体" w:hAnsi="方正小标宋简体" w:eastAsia="方正小标宋简体" w:cs="方正小标宋简体"/>
          <w:color w:val="auto"/>
          <w:sz w:val="44"/>
          <w:szCs w:val="44"/>
          <w:highlight w:val="none"/>
        </w:rPr>
        <w:t>资金申报指南</w:t>
      </w:r>
    </w:p>
    <w:p>
      <w:pPr>
        <w:pStyle w:val="2"/>
        <w:keepNext w:val="0"/>
        <w:keepLines w:val="0"/>
        <w:pageBreakBefore w:val="0"/>
        <w:widowControl w:val="0"/>
        <w:kinsoku/>
        <w:wordWrap/>
        <w:overflowPunct/>
        <w:topLinePunct w:val="0"/>
        <w:autoSpaceDE/>
        <w:autoSpaceDN/>
        <w:bidi w:val="0"/>
        <w:adjustRightInd/>
        <w:spacing w:line="560" w:lineRule="exact"/>
        <w:ind w:left="1060" w:hanging="640"/>
        <w:textAlignment w:val="auto"/>
        <w:rPr>
          <w:color w:val="auto"/>
          <w:highlight w:val="none"/>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根据《仁寿县经济和科技信息化局</w:t>
      </w:r>
      <w:r>
        <w:rPr>
          <w:rFonts w:hint="eastAsia" w:ascii="Times New Roman" w:hAnsi="Times New Roman" w:eastAsia="仿宋_GB2312" w:cs="Times New Roman"/>
          <w:color w:val="auto"/>
          <w:sz w:val="32"/>
          <w:szCs w:val="32"/>
          <w:highlight w:val="none"/>
          <w:lang w:val="en-US" w:eastAsia="zh-CN"/>
        </w:rPr>
        <w:t xml:space="preserve"> </w:t>
      </w:r>
      <w:r>
        <w:rPr>
          <w:rFonts w:hint="eastAsia" w:ascii="Times New Roman" w:hAnsi="Times New Roman" w:eastAsia="仿宋_GB2312" w:cs="Times New Roman"/>
          <w:color w:val="auto"/>
          <w:sz w:val="32"/>
          <w:szCs w:val="32"/>
          <w:highlight w:val="none"/>
          <w:lang w:eastAsia="zh-CN"/>
        </w:rPr>
        <w:t>仁寿县财政局</w:t>
      </w:r>
      <w:r>
        <w:rPr>
          <w:rFonts w:hint="eastAsia" w:ascii="Times New Roman" w:hAnsi="Times New Roman" w:eastAsia="仿宋_GB2312" w:cs="Times New Roman"/>
          <w:color w:val="auto"/>
          <w:sz w:val="32"/>
          <w:szCs w:val="32"/>
          <w:highlight w:val="none"/>
          <w:lang w:val="en-US" w:eastAsia="zh-CN"/>
        </w:rPr>
        <w:t>关于印发仁寿县支持工业抢进度拼速度夺取全年胜的十条措施的通知</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spacing w:val="0"/>
          <w:sz w:val="32"/>
          <w:szCs w:val="32"/>
          <w:lang w:val="en-US" w:eastAsia="zh-CN"/>
        </w:rPr>
        <w:t>（</w:t>
      </w:r>
      <w:r>
        <w:rPr>
          <w:rFonts w:hint="eastAsia" w:ascii="Times New Roman" w:hAnsi="Times New Roman" w:eastAsia="仿宋_GB2312" w:cs="Times New Roman"/>
          <w:color w:val="auto"/>
          <w:sz w:val="32"/>
          <w:szCs w:val="32"/>
          <w:highlight w:val="none"/>
        </w:rPr>
        <w:t>仁</w:t>
      </w:r>
      <w:r>
        <w:rPr>
          <w:rFonts w:hint="eastAsia" w:ascii="Times New Roman" w:hAnsi="Times New Roman" w:eastAsia="仿宋_GB2312" w:cs="Times New Roman"/>
          <w:color w:val="auto"/>
          <w:sz w:val="32"/>
          <w:szCs w:val="32"/>
          <w:highlight w:val="none"/>
          <w:lang w:eastAsia="zh-CN"/>
        </w:rPr>
        <w:t>经信发</w:t>
      </w:r>
      <w:r>
        <w:rPr>
          <w:rFonts w:hint="eastAsia" w:ascii="Times New Roman" w:hAnsi="Times New Roman" w:eastAsia="仿宋_GB2312" w:cs="Times New Roman"/>
          <w:color w:val="auto"/>
          <w:sz w:val="32"/>
          <w:szCs w:val="32"/>
          <w:highlight w:val="none"/>
        </w:rPr>
        <w:t>〔202</w:t>
      </w:r>
      <w:r>
        <w:rPr>
          <w:rFonts w:hint="eastAsia" w:ascii="Times New Roman" w:hAnsi="Times New Roman" w:eastAsia="仿宋_GB2312" w:cs="Times New Roman"/>
          <w:color w:val="auto"/>
          <w:sz w:val="32"/>
          <w:szCs w:val="32"/>
          <w:highlight w:val="none"/>
          <w:lang w:val="en-US" w:eastAsia="zh-CN"/>
        </w:rPr>
        <w:t>2</w:t>
      </w:r>
      <w:r>
        <w:rPr>
          <w:rFonts w:hint="eastAsia"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lang w:val="en-US" w:eastAsia="zh-CN"/>
        </w:rPr>
        <w:t>17</w:t>
      </w:r>
      <w:r>
        <w:rPr>
          <w:rFonts w:hint="eastAsia" w:ascii="Times New Roman" w:hAnsi="Times New Roman" w:eastAsia="仿宋_GB2312" w:cs="Times New Roman"/>
          <w:color w:val="auto"/>
          <w:sz w:val="32"/>
          <w:szCs w:val="32"/>
          <w:highlight w:val="none"/>
        </w:rPr>
        <w:t>号）文件精神，鼓励我县工业企业</w:t>
      </w:r>
      <w:r>
        <w:rPr>
          <w:rFonts w:hint="eastAsia" w:ascii="Times New Roman" w:hAnsi="Times New Roman" w:eastAsia="仿宋_GB2312" w:cs="Times New Roman"/>
          <w:color w:val="auto"/>
          <w:sz w:val="32"/>
          <w:szCs w:val="32"/>
          <w:highlight w:val="none"/>
          <w:lang w:eastAsia="zh-CN"/>
        </w:rPr>
        <w:t>奋战</w:t>
      </w:r>
      <w:r>
        <w:rPr>
          <w:rFonts w:hint="eastAsia" w:ascii="Times New Roman" w:hAnsi="Times New Roman" w:eastAsia="仿宋_GB2312" w:cs="Times New Roman"/>
          <w:color w:val="auto"/>
          <w:sz w:val="32"/>
          <w:szCs w:val="32"/>
          <w:highlight w:val="none"/>
          <w:lang w:val="en-US" w:eastAsia="zh-CN"/>
        </w:rPr>
        <w:t>2022年</w:t>
      </w:r>
      <w:r>
        <w:rPr>
          <w:rFonts w:hint="eastAsia" w:ascii="Times New Roman" w:hAnsi="Times New Roman" w:eastAsia="仿宋_GB2312" w:cs="Times New Roman"/>
          <w:color w:val="auto"/>
          <w:sz w:val="32"/>
          <w:szCs w:val="32"/>
          <w:highlight w:val="none"/>
          <w:lang w:eastAsia="zh-CN"/>
        </w:rPr>
        <w:t>后四月，抢进度、挽损失、提增量，稳住</w:t>
      </w:r>
      <w:r>
        <w:rPr>
          <w:rFonts w:hint="eastAsia" w:ascii="Times New Roman" w:hAnsi="Times New Roman" w:eastAsia="仿宋_GB2312" w:cs="Times New Roman"/>
          <w:color w:val="auto"/>
          <w:sz w:val="32"/>
          <w:szCs w:val="32"/>
          <w:highlight w:val="none"/>
          <w:lang w:val="en-US" w:eastAsia="zh-CN"/>
        </w:rPr>
        <w:t>2022年全年</w:t>
      </w:r>
      <w:r>
        <w:rPr>
          <w:rFonts w:hint="eastAsia" w:ascii="Times New Roman" w:hAnsi="Times New Roman" w:eastAsia="仿宋_GB2312" w:cs="Times New Roman"/>
          <w:color w:val="auto"/>
          <w:sz w:val="32"/>
          <w:szCs w:val="32"/>
          <w:highlight w:val="none"/>
          <w:lang w:eastAsia="zh-CN"/>
        </w:rPr>
        <w:t>工业经济平稳发展基本盘</w:t>
      </w:r>
      <w:r>
        <w:rPr>
          <w:rFonts w:hint="eastAsia" w:ascii="Times New Roman" w:hAnsi="Times New Roman" w:eastAsia="仿宋_GB2312" w:cs="Times New Roman"/>
          <w:color w:val="auto"/>
          <w:sz w:val="32"/>
          <w:szCs w:val="32"/>
          <w:highlight w:val="none"/>
        </w:rPr>
        <w:t>，拟对</w:t>
      </w:r>
      <w:r>
        <w:rPr>
          <w:rFonts w:hint="eastAsia" w:ascii="Times New Roman" w:hAnsi="Times New Roman" w:eastAsia="仿宋_GB2312" w:cs="Times New Roman"/>
          <w:color w:val="auto"/>
          <w:sz w:val="32"/>
          <w:szCs w:val="32"/>
          <w:highlight w:val="none"/>
          <w:lang w:val="en-US" w:eastAsia="zh-CN"/>
        </w:rPr>
        <w:t>2022年工业经济发展</w:t>
      </w:r>
      <w:r>
        <w:rPr>
          <w:rFonts w:hint="eastAsia" w:ascii="Times New Roman" w:hAnsi="Times New Roman" w:eastAsia="仿宋_GB2312" w:cs="Times New Roman"/>
          <w:color w:val="auto"/>
          <w:sz w:val="32"/>
          <w:szCs w:val="32"/>
          <w:highlight w:val="none"/>
        </w:rPr>
        <w:t>作出贡献的企业（项目）进行奖补，特制订本指南。</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黑体" w:cs="Times New Roman"/>
          <w:color w:val="auto"/>
          <w:sz w:val="32"/>
          <w:szCs w:val="32"/>
          <w:highlight w:val="none"/>
        </w:rPr>
      </w:pPr>
      <w:r>
        <w:rPr>
          <w:rFonts w:ascii="Times New Roman" w:hAnsi="Times New Roman" w:eastAsia="黑体" w:cs="Times New Roman"/>
          <w:color w:val="auto"/>
          <w:sz w:val="32"/>
          <w:szCs w:val="32"/>
          <w:highlight w:val="none"/>
        </w:rPr>
        <w:t>一、奖励类别及条件</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方正楷体_GBK" w:hAnsi="方正楷体_GBK" w:eastAsia="方正楷体_GBK" w:cs="方正楷体_GBK"/>
          <w:color w:val="auto"/>
          <w:sz w:val="32"/>
          <w:szCs w:val="32"/>
          <w:highlight w:val="none"/>
          <w:lang w:val="en-US" w:eastAsia="zh-CN"/>
        </w:rPr>
      </w:pPr>
      <w:r>
        <w:rPr>
          <w:rFonts w:hint="eastAsia" w:ascii="方正楷体_GBK" w:hAnsi="方正楷体_GBK" w:eastAsia="方正楷体_GBK" w:cs="方正楷体_GBK"/>
          <w:color w:val="auto"/>
          <w:sz w:val="32"/>
          <w:szCs w:val="32"/>
          <w:highlight w:val="none"/>
        </w:rPr>
        <w:t>（一）</w:t>
      </w:r>
      <w:r>
        <w:rPr>
          <w:rFonts w:hint="eastAsia" w:ascii="方正楷体_GBK" w:hAnsi="方正楷体_GBK" w:eastAsia="方正楷体_GBK" w:cs="方正楷体_GBK"/>
          <w:color w:val="auto"/>
          <w:sz w:val="32"/>
          <w:szCs w:val="32"/>
          <w:highlight w:val="none"/>
          <w:lang w:eastAsia="zh-CN"/>
        </w:rPr>
        <w:t>稳产满产</w:t>
      </w:r>
      <w:r>
        <w:rPr>
          <w:rFonts w:hint="eastAsia" w:ascii="方正楷体_GBK" w:hAnsi="方正楷体_GBK" w:eastAsia="方正楷体_GBK" w:cs="方正楷体_GBK"/>
          <w:color w:val="auto"/>
          <w:sz w:val="32"/>
          <w:szCs w:val="32"/>
          <w:highlight w:val="none"/>
        </w:rPr>
        <w:t>奖励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1、政策依据</w:t>
      </w:r>
    </w:p>
    <w:p>
      <w:pPr>
        <w:keepNext w:val="0"/>
        <w:keepLines w:val="0"/>
        <w:pageBreakBefore w:val="0"/>
        <w:widowControl w:val="0"/>
        <w:kinsoku/>
        <w:wordWrap/>
        <w:overflowPunct/>
        <w:topLinePunct w:val="0"/>
        <w:autoSpaceDE/>
        <w:autoSpaceDN/>
        <w:bidi w:val="0"/>
        <w:adjustRightInd/>
        <w:spacing w:line="560" w:lineRule="exact"/>
        <w:ind w:firstLine="616"/>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《仁寿县支持工业抢进度拼速度夺取全年胜的十条措施》中第二点支持稳产满产规定：</w:t>
      </w:r>
      <w:r>
        <w:rPr>
          <w:rFonts w:hint="eastAsia" w:ascii="仿宋_GB2312" w:hAnsi="仿宋_GB2312" w:eastAsia="仿宋_GB2312" w:cs="仿宋_GB2312"/>
          <w:color w:val="000000"/>
          <w:sz w:val="32"/>
          <w:szCs w:val="32"/>
        </w:rPr>
        <w:t>对2022年9-12月产值在2000万以上，且同比有较大增长的规模以上工业企业，县级工业发展专项资金给予一定补贴。</w:t>
      </w:r>
    </w:p>
    <w:p>
      <w:pPr>
        <w:pStyle w:val="4"/>
        <w:keepNext w:val="0"/>
        <w:keepLines w:val="0"/>
        <w:pageBreakBefore w:val="0"/>
        <w:widowControl w:val="0"/>
        <w:numPr>
          <w:ilvl w:val="0"/>
          <w:numId w:val="1"/>
        </w:numPr>
        <w:kinsoku/>
        <w:wordWrap/>
        <w:overflowPunct/>
        <w:topLinePunct w:val="0"/>
        <w:autoSpaceDE/>
        <w:autoSpaceDN/>
        <w:bidi w:val="0"/>
        <w:adjustRightInd/>
        <w:spacing w:line="560" w:lineRule="exact"/>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奖励条件及标准</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color w:val="auto"/>
          <w:sz w:val="32"/>
          <w:szCs w:val="32"/>
          <w:highlight w:val="none"/>
        </w:rPr>
        <w:t>第一档：</w:t>
      </w:r>
      <w:r>
        <w:rPr>
          <w:rFonts w:hint="eastAsia" w:ascii="仿宋_GB2312" w:hAnsi="仿宋_GB2312" w:eastAsia="仿宋_GB2312" w:cs="仿宋_GB2312"/>
          <w:b/>
          <w:bCs/>
          <w:color w:val="auto"/>
          <w:sz w:val="32"/>
          <w:szCs w:val="32"/>
          <w:highlight w:val="none"/>
          <w:lang w:eastAsia="zh-CN"/>
        </w:rPr>
        <w:t>对</w:t>
      </w:r>
      <w:r>
        <w:rPr>
          <w:rFonts w:hint="eastAsia" w:ascii="仿宋_GB2312" w:hAnsi="仿宋_GB2312" w:eastAsia="仿宋_GB2312" w:cs="仿宋_GB2312"/>
          <w:color w:val="auto"/>
          <w:sz w:val="32"/>
          <w:szCs w:val="32"/>
          <w:highlight w:val="none"/>
        </w:rPr>
        <w:t>2022年9-12月产值在2000万-5000万，产值增速在10%</w:t>
      </w:r>
      <w:r>
        <w:rPr>
          <w:rFonts w:hint="eastAsia" w:ascii="仿宋_GB2312" w:hAnsi="仿宋_GB2312" w:eastAsia="仿宋_GB2312" w:cs="仿宋_GB2312"/>
          <w:color w:val="auto"/>
          <w:sz w:val="32"/>
          <w:szCs w:val="32"/>
          <w:highlight w:val="none"/>
          <w:lang w:eastAsia="zh-CN"/>
        </w:rPr>
        <w:t>以上或新竣工投产的规上工业企业</w:t>
      </w:r>
      <w:r>
        <w:rPr>
          <w:rFonts w:hint="eastAsia" w:ascii="仿宋_GB2312" w:hAnsi="仿宋_GB2312" w:eastAsia="仿宋_GB2312" w:cs="仿宋_GB2312"/>
          <w:color w:val="auto"/>
          <w:sz w:val="32"/>
          <w:szCs w:val="32"/>
          <w:highlight w:val="none"/>
        </w:rPr>
        <w:t>，给予5万元一次性奖励。</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color w:val="auto"/>
          <w:sz w:val="32"/>
          <w:szCs w:val="32"/>
          <w:highlight w:val="none"/>
        </w:rPr>
        <w:t>第二档：</w:t>
      </w:r>
      <w:r>
        <w:rPr>
          <w:rFonts w:hint="eastAsia" w:ascii="仿宋_GB2312" w:hAnsi="仿宋_GB2312" w:eastAsia="仿宋_GB2312" w:cs="仿宋_GB2312"/>
          <w:color w:val="auto"/>
          <w:sz w:val="32"/>
          <w:szCs w:val="32"/>
          <w:highlight w:val="none"/>
          <w:lang w:eastAsia="zh-CN"/>
        </w:rPr>
        <w:t>对</w:t>
      </w:r>
      <w:r>
        <w:rPr>
          <w:rFonts w:hint="eastAsia" w:ascii="仿宋_GB2312" w:hAnsi="仿宋_GB2312" w:eastAsia="仿宋_GB2312" w:cs="仿宋_GB2312"/>
          <w:color w:val="auto"/>
          <w:sz w:val="32"/>
          <w:szCs w:val="32"/>
          <w:highlight w:val="none"/>
          <w:lang w:val="en-US" w:eastAsia="zh-CN"/>
        </w:rPr>
        <w:t>2022年9-12月产值</w:t>
      </w:r>
      <w:r>
        <w:rPr>
          <w:rFonts w:hint="eastAsia" w:ascii="仿宋_GB2312" w:hAnsi="仿宋_GB2312" w:eastAsia="仿宋_GB2312" w:cs="仿宋_GB2312"/>
          <w:color w:val="auto"/>
          <w:sz w:val="32"/>
          <w:szCs w:val="32"/>
          <w:highlight w:val="none"/>
        </w:rPr>
        <w:t>在5000万-1亿元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产值增速在10%</w:t>
      </w:r>
      <w:r>
        <w:rPr>
          <w:rFonts w:hint="eastAsia" w:ascii="仿宋_GB2312" w:hAnsi="仿宋_GB2312" w:eastAsia="仿宋_GB2312" w:cs="仿宋_GB2312"/>
          <w:color w:val="auto"/>
          <w:sz w:val="32"/>
          <w:szCs w:val="32"/>
          <w:highlight w:val="none"/>
          <w:lang w:eastAsia="zh-CN"/>
        </w:rPr>
        <w:t>以上或新竣工投产的</w:t>
      </w:r>
      <w:r>
        <w:rPr>
          <w:rFonts w:hint="eastAsia" w:ascii="仿宋_GB2312" w:hAnsi="仿宋_GB2312" w:eastAsia="仿宋_GB2312" w:cs="仿宋_GB2312"/>
          <w:color w:val="auto"/>
          <w:sz w:val="32"/>
          <w:szCs w:val="32"/>
          <w:highlight w:val="none"/>
        </w:rPr>
        <w:t>工业企业，给予10万元一次性奖励。</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color w:val="auto"/>
          <w:sz w:val="32"/>
          <w:szCs w:val="32"/>
          <w:highlight w:val="none"/>
        </w:rPr>
        <w:t>第三档：</w:t>
      </w:r>
      <w:r>
        <w:rPr>
          <w:rFonts w:hint="eastAsia" w:ascii="仿宋_GB2312" w:hAnsi="仿宋_GB2312" w:eastAsia="仿宋_GB2312" w:cs="仿宋_GB2312"/>
          <w:b/>
          <w:bCs/>
          <w:color w:val="auto"/>
          <w:sz w:val="32"/>
          <w:szCs w:val="32"/>
          <w:highlight w:val="none"/>
          <w:lang w:eastAsia="zh-CN"/>
        </w:rPr>
        <w:t>对</w:t>
      </w:r>
      <w:r>
        <w:rPr>
          <w:rFonts w:hint="eastAsia" w:ascii="仿宋_GB2312" w:hAnsi="仿宋_GB2312" w:eastAsia="仿宋_GB2312" w:cs="仿宋_GB2312"/>
          <w:color w:val="auto"/>
          <w:sz w:val="32"/>
          <w:szCs w:val="32"/>
          <w:highlight w:val="none"/>
          <w:lang w:val="en-US" w:eastAsia="zh-CN"/>
        </w:rPr>
        <w:t>2022年9-12月产值在1亿-2亿元</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eastAsia="zh-CN"/>
        </w:rPr>
        <w:t>产</w:t>
      </w:r>
      <w:r>
        <w:rPr>
          <w:rFonts w:hint="eastAsia" w:ascii="仿宋_GB2312" w:hAnsi="仿宋_GB2312" w:eastAsia="仿宋_GB2312" w:cs="仿宋_GB2312"/>
          <w:color w:val="auto"/>
          <w:sz w:val="32"/>
          <w:szCs w:val="32"/>
          <w:highlight w:val="none"/>
        </w:rPr>
        <w:t>值增速在10%</w:t>
      </w:r>
      <w:r>
        <w:rPr>
          <w:rFonts w:hint="eastAsia" w:ascii="仿宋_GB2312" w:hAnsi="仿宋_GB2312" w:eastAsia="仿宋_GB2312" w:cs="仿宋_GB2312"/>
          <w:color w:val="auto"/>
          <w:sz w:val="32"/>
          <w:szCs w:val="32"/>
          <w:highlight w:val="none"/>
          <w:lang w:eastAsia="zh-CN"/>
        </w:rPr>
        <w:t>以上或新竣工投产的规上</w:t>
      </w:r>
      <w:r>
        <w:rPr>
          <w:rFonts w:hint="eastAsia" w:ascii="仿宋_GB2312" w:hAnsi="仿宋_GB2312" w:eastAsia="仿宋_GB2312" w:cs="仿宋_GB2312"/>
          <w:color w:val="auto"/>
          <w:sz w:val="32"/>
          <w:szCs w:val="32"/>
          <w:highlight w:val="none"/>
        </w:rPr>
        <w:t>工业企业，给予15万元一次性奖励。</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b/>
          <w:bCs/>
          <w:color w:val="auto"/>
          <w:sz w:val="32"/>
          <w:szCs w:val="32"/>
          <w:highlight w:val="none"/>
        </w:rPr>
        <w:t>第四档：</w:t>
      </w:r>
      <w:r>
        <w:rPr>
          <w:rFonts w:hint="eastAsia" w:ascii="仿宋_GB2312" w:hAnsi="仿宋_GB2312" w:eastAsia="仿宋_GB2312" w:cs="仿宋_GB2312"/>
          <w:b/>
          <w:bCs/>
          <w:color w:val="auto"/>
          <w:sz w:val="32"/>
          <w:szCs w:val="32"/>
          <w:highlight w:val="none"/>
          <w:lang w:eastAsia="zh-CN"/>
        </w:rPr>
        <w:t>对</w:t>
      </w:r>
      <w:r>
        <w:rPr>
          <w:rFonts w:hint="eastAsia" w:ascii="仿宋_GB2312" w:hAnsi="仿宋_GB2312" w:eastAsia="仿宋_GB2312" w:cs="仿宋_GB2312"/>
          <w:color w:val="auto"/>
          <w:sz w:val="32"/>
          <w:szCs w:val="32"/>
          <w:highlight w:val="none"/>
        </w:rPr>
        <w:t>2022年9-12月产值在2亿元-5亿元</w:t>
      </w:r>
      <w:r>
        <w:rPr>
          <w:rFonts w:hint="eastAsia" w:ascii="仿宋_GB2312" w:hAnsi="仿宋_GB2312" w:eastAsia="仿宋_GB2312" w:cs="仿宋_GB2312"/>
          <w:color w:val="auto"/>
          <w:sz w:val="32"/>
          <w:szCs w:val="32"/>
          <w:highlight w:val="none"/>
          <w:lang w:eastAsia="zh-CN"/>
        </w:rPr>
        <w:t>，产</w:t>
      </w:r>
      <w:r>
        <w:rPr>
          <w:rFonts w:hint="eastAsia" w:ascii="仿宋_GB2312" w:hAnsi="仿宋_GB2312" w:eastAsia="仿宋_GB2312" w:cs="仿宋_GB2312"/>
          <w:color w:val="auto"/>
          <w:sz w:val="32"/>
          <w:szCs w:val="32"/>
          <w:highlight w:val="none"/>
        </w:rPr>
        <w:t>值增速在10%</w:t>
      </w:r>
      <w:r>
        <w:rPr>
          <w:rFonts w:hint="eastAsia" w:ascii="仿宋_GB2312" w:hAnsi="仿宋_GB2312" w:eastAsia="仿宋_GB2312" w:cs="仿宋_GB2312"/>
          <w:color w:val="auto"/>
          <w:sz w:val="32"/>
          <w:szCs w:val="32"/>
          <w:highlight w:val="none"/>
          <w:lang w:eastAsia="zh-CN"/>
        </w:rPr>
        <w:t>以上或新竣工投产的规上</w:t>
      </w:r>
      <w:r>
        <w:rPr>
          <w:rFonts w:hint="eastAsia" w:ascii="仿宋_GB2312" w:hAnsi="仿宋_GB2312" w:eastAsia="仿宋_GB2312" w:cs="仿宋_GB2312"/>
          <w:color w:val="auto"/>
          <w:sz w:val="32"/>
          <w:szCs w:val="32"/>
          <w:highlight w:val="none"/>
        </w:rPr>
        <w:t>工业企业，给予20万元一次性奖励。</w:t>
      </w:r>
    </w:p>
    <w:p>
      <w:pPr>
        <w:pStyle w:val="4"/>
        <w:keepNext w:val="0"/>
        <w:keepLines w:val="0"/>
        <w:pageBreakBefore w:val="0"/>
        <w:widowControl w:val="0"/>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b/>
          <w:bCs/>
          <w:color w:val="auto"/>
          <w:sz w:val="32"/>
          <w:szCs w:val="32"/>
          <w:highlight w:val="none"/>
          <w:lang w:eastAsia="zh-CN"/>
        </w:rPr>
        <w:t>第五档</w:t>
      </w:r>
      <w:r>
        <w:rPr>
          <w:rFonts w:hint="eastAsia" w:hAnsi="仿宋_GB2312" w:cs="仿宋_GB2312"/>
          <w:b/>
          <w:bCs/>
          <w:color w:val="auto"/>
          <w:sz w:val="32"/>
          <w:szCs w:val="32"/>
          <w:highlight w:val="none"/>
          <w:lang w:eastAsia="zh-CN"/>
        </w:rPr>
        <w:t>：对</w:t>
      </w:r>
      <w:r>
        <w:rPr>
          <w:rFonts w:hint="eastAsia" w:ascii="仿宋_GB2312" w:hAnsi="仿宋_GB2312" w:eastAsia="仿宋_GB2312" w:cs="仿宋_GB2312"/>
          <w:color w:val="auto"/>
          <w:sz w:val="32"/>
          <w:szCs w:val="32"/>
          <w:highlight w:val="none"/>
          <w:lang w:eastAsia="zh-CN"/>
        </w:rPr>
        <w:t>2022年9-12月产值在5亿元以上，产</w:t>
      </w:r>
      <w:r>
        <w:rPr>
          <w:rFonts w:hint="eastAsia" w:ascii="仿宋_GB2312" w:hAnsi="仿宋_GB2312" w:eastAsia="仿宋_GB2312" w:cs="仿宋_GB2312"/>
          <w:color w:val="auto"/>
          <w:sz w:val="32"/>
          <w:szCs w:val="32"/>
          <w:highlight w:val="none"/>
        </w:rPr>
        <w:t>值增速在10%</w:t>
      </w:r>
      <w:r>
        <w:rPr>
          <w:rFonts w:hint="eastAsia" w:ascii="仿宋_GB2312" w:hAnsi="仿宋_GB2312" w:eastAsia="仿宋_GB2312" w:cs="仿宋_GB2312"/>
          <w:color w:val="auto"/>
          <w:sz w:val="32"/>
          <w:szCs w:val="32"/>
          <w:highlight w:val="none"/>
          <w:lang w:eastAsia="zh-CN"/>
        </w:rPr>
        <w:t>以上或新竣工投产的规上</w:t>
      </w:r>
      <w:r>
        <w:rPr>
          <w:rFonts w:hint="eastAsia" w:ascii="仿宋_GB2312" w:hAnsi="仿宋_GB2312" w:eastAsia="仿宋_GB2312" w:cs="仿宋_GB2312"/>
          <w:color w:val="auto"/>
          <w:sz w:val="32"/>
          <w:szCs w:val="32"/>
          <w:highlight w:val="none"/>
        </w:rPr>
        <w:t>工业企业，</w:t>
      </w:r>
      <w:r>
        <w:rPr>
          <w:rFonts w:hint="eastAsia" w:ascii="仿宋_GB2312" w:hAnsi="仿宋_GB2312" w:eastAsia="仿宋_GB2312" w:cs="仿宋_GB2312"/>
          <w:color w:val="auto"/>
          <w:sz w:val="32"/>
          <w:szCs w:val="32"/>
          <w:highlight w:val="none"/>
          <w:lang w:eastAsia="zh-CN"/>
        </w:rPr>
        <w:t>给予30万元一次性奖励。</w:t>
      </w:r>
    </w:p>
    <w:p>
      <w:pPr>
        <w:pStyle w:val="4"/>
        <w:keepNext w:val="0"/>
        <w:keepLines w:val="0"/>
        <w:pageBreakBefore w:val="0"/>
        <w:widowControl w:val="0"/>
        <w:numPr>
          <w:ilvl w:val="0"/>
          <w:numId w:val="1"/>
        </w:numPr>
        <w:kinsoku/>
        <w:wordWrap/>
        <w:overflowPunct/>
        <w:topLinePunct w:val="0"/>
        <w:autoSpaceDE/>
        <w:autoSpaceDN/>
        <w:bidi w:val="0"/>
        <w:adjustRightInd/>
        <w:spacing w:line="560" w:lineRule="exact"/>
        <w:ind w:left="0" w:leftChars="0" w:firstLine="556" w:firstLineChars="0"/>
        <w:textAlignment w:val="auto"/>
        <w:rPr>
          <w:rFonts w:hint="eastAsia" w:hAnsi="仿宋_GB2312" w:cs="仿宋_GB2312"/>
          <w:color w:val="auto"/>
          <w:sz w:val="32"/>
          <w:szCs w:val="32"/>
          <w:highlight w:val="none"/>
          <w:lang w:val="en-US" w:eastAsia="zh-CN"/>
        </w:rPr>
      </w:pPr>
      <w:r>
        <w:rPr>
          <w:rFonts w:hint="eastAsia" w:hAnsi="仿宋_GB2312" w:cs="仿宋_GB2312"/>
          <w:color w:val="auto"/>
          <w:sz w:val="32"/>
          <w:szCs w:val="32"/>
          <w:highlight w:val="none"/>
          <w:lang w:val="en-US" w:eastAsia="zh-CN"/>
        </w:rPr>
        <w:t>申报材料</w:t>
      </w:r>
    </w:p>
    <w:p>
      <w:pPr>
        <w:pStyle w:val="4"/>
        <w:keepNext w:val="0"/>
        <w:keepLines w:val="0"/>
        <w:pageBreakBefore w:val="0"/>
        <w:widowControl w:val="0"/>
        <w:numPr>
          <w:ilvl w:val="0"/>
          <w:numId w:val="2"/>
        </w:numPr>
        <w:kinsoku/>
        <w:wordWrap/>
        <w:overflowPunct/>
        <w:topLinePunct w:val="0"/>
        <w:autoSpaceDE/>
        <w:autoSpaceDN/>
        <w:bidi w:val="0"/>
        <w:adjustRightInd/>
        <w:spacing w:line="560" w:lineRule="exact"/>
        <w:ind w:left="-220" w:leftChars="0" w:firstLine="640" w:firstLine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仁寿县支持工业抢进度拼速度夺取全年胜的十条措施奖补资金申报表；</w:t>
      </w:r>
    </w:p>
    <w:p>
      <w:pPr>
        <w:pStyle w:val="4"/>
        <w:keepNext w:val="0"/>
        <w:keepLines w:val="0"/>
        <w:pageBreakBefore w:val="0"/>
        <w:widowControl w:val="0"/>
        <w:numPr>
          <w:ilvl w:val="0"/>
          <w:numId w:val="2"/>
        </w:numPr>
        <w:kinsoku/>
        <w:wordWrap/>
        <w:overflowPunct/>
        <w:topLinePunct w:val="0"/>
        <w:autoSpaceDE/>
        <w:autoSpaceDN/>
        <w:bidi w:val="0"/>
        <w:adjustRightInd/>
        <w:spacing w:line="560" w:lineRule="exact"/>
        <w:ind w:left="-220" w:leftChars="0" w:firstLine="640" w:firstLine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2022年9月-12月产值及增速证明；</w:t>
      </w:r>
      <w:r>
        <w:rPr>
          <w:rFonts w:hint="eastAsia" w:ascii="仿宋_GB2312" w:hAnsi="仿宋_GB2312" w:eastAsia="仿宋_GB2312" w:cs="仿宋_GB2312"/>
          <w:color w:val="auto"/>
          <w:sz w:val="32"/>
          <w:szCs w:val="32"/>
          <w:highlight w:val="none"/>
          <w:lang w:eastAsia="zh-CN"/>
        </w:rPr>
        <w:t>新竣工投产</w:t>
      </w:r>
      <w:r>
        <w:rPr>
          <w:rFonts w:hint="eastAsia" w:hAnsi="仿宋_GB2312" w:cs="仿宋_GB2312"/>
          <w:color w:val="auto"/>
          <w:sz w:val="32"/>
          <w:szCs w:val="32"/>
          <w:highlight w:val="none"/>
          <w:lang w:eastAsia="zh-CN"/>
        </w:rPr>
        <w:t>的规上工业企业</w:t>
      </w:r>
      <w:r>
        <w:rPr>
          <w:rFonts w:hint="eastAsia" w:ascii="Times New Roman" w:cs="Times New Roman"/>
          <w:color w:val="000000"/>
          <w:sz w:val="32"/>
          <w:szCs w:val="32"/>
          <w:lang w:val="en-US" w:eastAsia="zh-CN"/>
        </w:rPr>
        <w:t>2022年9月-12月产值及企业升规入统时间证明（由统计局出具）；</w:t>
      </w:r>
    </w:p>
    <w:p>
      <w:pPr>
        <w:pStyle w:val="4"/>
        <w:keepNext w:val="0"/>
        <w:keepLines w:val="0"/>
        <w:pageBreakBefore w:val="0"/>
        <w:widowControl w:val="0"/>
        <w:numPr>
          <w:ilvl w:val="0"/>
          <w:numId w:val="2"/>
        </w:numPr>
        <w:kinsoku/>
        <w:wordWrap/>
        <w:overflowPunct/>
        <w:topLinePunct w:val="0"/>
        <w:autoSpaceDE/>
        <w:autoSpaceDN/>
        <w:bidi w:val="0"/>
        <w:adjustRightInd/>
        <w:spacing w:line="560" w:lineRule="exact"/>
        <w:ind w:left="-220" w:leftChars="0" w:firstLine="640" w:firstLine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企业承诺书；</w:t>
      </w:r>
    </w:p>
    <w:p>
      <w:pPr>
        <w:pStyle w:val="4"/>
        <w:keepNext w:val="0"/>
        <w:keepLines w:val="0"/>
        <w:pageBreakBefore w:val="0"/>
        <w:widowControl w:val="0"/>
        <w:numPr>
          <w:ilvl w:val="0"/>
          <w:numId w:val="2"/>
        </w:numPr>
        <w:kinsoku/>
        <w:wordWrap/>
        <w:overflowPunct/>
        <w:topLinePunct w:val="0"/>
        <w:autoSpaceDE/>
        <w:autoSpaceDN/>
        <w:bidi w:val="0"/>
        <w:adjustRightInd/>
        <w:spacing w:line="560" w:lineRule="exact"/>
        <w:ind w:left="-220" w:leftChars="0" w:firstLine="640" w:firstLine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企业营业执照、组织机构代码、税务登记证复印件或三证合一、五证合一复印件等；</w:t>
      </w:r>
    </w:p>
    <w:p>
      <w:pPr>
        <w:pStyle w:val="4"/>
        <w:keepNext w:val="0"/>
        <w:keepLines w:val="0"/>
        <w:pageBreakBefore w:val="0"/>
        <w:widowControl w:val="0"/>
        <w:numPr>
          <w:ilvl w:val="0"/>
          <w:numId w:val="2"/>
        </w:numPr>
        <w:kinsoku/>
        <w:wordWrap/>
        <w:overflowPunct/>
        <w:topLinePunct w:val="0"/>
        <w:autoSpaceDE/>
        <w:autoSpaceDN/>
        <w:bidi w:val="0"/>
        <w:adjustRightInd/>
        <w:spacing w:line="560" w:lineRule="exact"/>
        <w:ind w:left="-220" w:leftChars="0" w:firstLine="640" w:firstLine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近三年未发生重大安全生产事故和重大环境污染事故证明（由应急管理局和生态环境局统一出具）。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556" w:leftChars="0"/>
        <w:textAlignment w:val="auto"/>
        <w:rPr>
          <w:rFonts w:hint="eastAsia" w:hAnsi="仿宋_GB2312" w:cs="仿宋_GB2312"/>
          <w:color w:val="auto"/>
          <w:sz w:val="32"/>
          <w:szCs w:val="32"/>
          <w:highlight w:val="none"/>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556" w:leftChars="0"/>
        <w:textAlignment w:val="auto"/>
        <w:rPr>
          <w:rFonts w:hint="default" w:hAnsi="仿宋_GB2312" w:cs="仿宋_GB2312"/>
          <w:color w:val="auto"/>
          <w:sz w:val="32"/>
          <w:szCs w:val="32"/>
          <w:highlight w:val="none"/>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方正楷体_GBK" w:hAnsi="方正楷体_GBK" w:eastAsia="方正楷体_GBK" w:cs="方正楷体_GBK"/>
          <w:color w:val="auto"/>
          <w:sz w:val="32"/>
          <w:szCs w:val="32"/>
          <w:highlight w:val="none"/>
          <w:lang w:eastAsia="zh-CN"/>
        </w:rPr>
      </w:pPr>
      <w:r>
        <w:rPr>
          <w:rFonts w:hint="eastAsia" w:ascii="方正楷体_GBK" w:hAnsi="方正楷体_GBK" w:eastAsia="方正楷体_GBK" w:cs="方正楷体_GBK"/>
          <w:color w:val="auto"/>
          <w:sz w:val="32"/>
          <w:szCs w:val="32"/>
          <w:highlight w:val="none"/>
          <w:lang w:eastAsia="zh-CN"/>
        </w:rPr>
        <w:t>（二）突出贡献奖励</w:t>
      </w:r>
    </w:p>
    <w:p>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政策依据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《仁寿县支持工业抢进度拼速度夺取全年胜的十条措施》中第二点支持稳产满产规定：</w:t>
      </w:r>
      <w:r>
        <w:rPr>
          <w:rFonts w:hint="default" w:ascii="Times New Roman" w:hAnsi="Times New Roman" w:eastAsia="仿宋_GB2312" w:cs="Times New Roman"/>
          <w:color w:val="000000"/>
          <w:sz w:val="32"/>
          <w:szCs w:val="32"/>
        </w:rPr>
        <w:t>对超出全年目标任务1亿元以上的企业，视其贡献大小给予额外奖励。</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2、奖励条件及标准</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b w:val="0"/>
          <w:bCs/>
          <w:color w:val="auto"/>
          <w:sz w:val="32"/>
          <w:szCs w:val="32"/>
          <w:highlight w:val="none"/>
          <w:lang w:val="en-US" w:eastAsia="zh-CN"/>
        </w:rPr>
      </w:pPr>
      <w:r>
        <w:rPr>
          <w:rFonts w:hint="eastAsia" w:ascii="仿宋_GB2312" w:hAnsi="仿宋_GB2312" w:eastAsia="仿宋_GB2312" w:cs="仿宋_GB2312"/>
          <w:b w:val="0"/>
          <w:bCs/>
          <w:color w:val="auto"/>
          <w:sz w:val="32"/>
          <w:szCs w:val="32"/>
          <w:highlight w:val="none"/>
          <w:lang w:val="en-US" w:eastAsia="zh-CN"/>
        </w:rPr>
        <w:t>对超出全年目标任务1亿元以上的规上工业企业，依据招商引资协议，每新增1亿元奖励30万元。</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556" w:leftChars="0"/>
        <w:textAlignment w:val="auto"/>
        <w:rPr>
          <w:rFonts w:hint="eastAsia" w:ascii="仿宋_GB2312" w:hAnsi="仿宋_GB2312" w:eastAsia="仿宋_GB2312" w:cs="仿宋_GB2312"/>
          <w:b w:val="0"/>
          <w:bCs/>
          <w:color w:val="000000"/>
          <w:sz w:val="32"/>
          <w:szCs w:val="32"/>
          <w:lang w:val="en-US" w:eastAsia="zh-CN"/>
        </w:rPr>
      </w:pPr>
      <w:r>
        <w:rPr>
          <w:rFonts w:hint="eastAsia" w:hAnsi="仿宋_GB2312" w:cs="仿宋_GB2312"/>
          <w:b w:val="0"/>
          <w:bCs/>
          <w:color w:val="auto"/>
          <w:sz w:val="32"/>
          <w:szCs w:val="32"/>
          <w:highlight w:val="none"/>
          <w:lang w:val="en-US" w:eastAsia="zh-CN"/>
        </w:rPr>
        <w:t>3、</w:t>
      </w:r>
      <w:r>
        <w:rPr>
          <w:rFonts w:hint="eastAsia" w:ascii="仿宋_GB2312" w:hAnsi="仿宋_GB2312" w:eastAsia="仿宋_GB2312" w:cs="仿宋_GB2312"/>
          <w:b w:val="0"/>
          <w:bCs/>
          <w:color w:val="auto"/>
          <w:sz w:val="32"/>
          <w:szCs w:val="32"/>
          <w:highlight w:val="none"/>
          <w:lang w:val="en-US" w:eastAsia="zh-CN"/>
        </w:rPr>
        <w:t>申报材料</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（1）仁寿县支持工业抢进度拼速度夺取全年胜的十条措施奖补资金申报表；</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hAnsi="Times New Roman" w:cs="Times New Roman"/>
          <w:color w:val="auto"/>
          <w:sz w:val="32"/>
          <w:szCs w:val="32"/>
          <w:highlight w:val="none"/>
          <w:lang w:val="en-US" w:eastAsia="zh-CN"/>
        </w:rPr>
      </w:pPr>
      <w:r>
        <w:rPr>
          <w:rFonts w:hint="eastAsia" w:ascii="Times New Roman" w:cs="Times New Roman"/>
          <w:color w:val="000000"/>
          <w:sz w:val="32"/>
          <w:szCs w:val="32"/>
          <w:lang w:val="en-US" w:eastAsia="zh-CN"/>
        </w:rPr>
        <w:t>（2）</w:t>
      </w:r>
      <w:r>
        <w:rPr>
          <w:rFonts w:hint="eastAsia" w:ascii="Times New Roman" w:hAnsi="Times New Roman" w:cs="Times New Roman"/>
          <w:color w:val="auto"/>
          <w:sz w:val="32"/>
          <w:szCs w:val="32"/>
          <w:highlight w:val="none"/>
          <w:lang w:val="en-US" w:eastAsia="zh-CN"/>
        </w:rPr>
        <w:t>2022年全年产值证明（</w:t>
      </w:r>
      <w:r>
        <w:rPr>
          <w:rFonts w:hint="eastAsia" w:ascii="Times New Roman" w:cs="Times New Roman"/>
          <w:color w:val="000000"/>
          <w:sz w:val="32"/>
          <w:szCs w:val="32"/>
          <w:lang w:val="en-US" w:eastAsia="zh-CN"/>
        </w:rPr>
        <w:t>由统计局出具</w:t>
      </w:r>
      <w:r>
        <w:rPr>
          <w:rFonts w:hint="eastAsia" w:ascii="Times New Roman" w:hAnsi="Times New Roman" w:cs="Times New Roman"/>
          <w:color w:val="auto"/>
          <w:sz w:val="32"/>
          <w:szCs w:val="32"/>
          <w:highlight w:val="none"/>
          <w:lang w:val="en-US" w:eastAsia="zh-CN"/>
        </w:rPr>
        <w:t>）</w:t>
      </w:r>
      <w:r>
        <w:rPr>
          <w:rFonts w:hint="eastAsia" w:ascii="Times New Roman" w:cs="Times New Roman"/>
          <w:color w:val="auto"/>
          <w:sz w:val="32"/>
          <w:szCs w:val="32"/>
          <w:highlight w:val="none"/>
          <w:lang w:val="en-US" w:eastAsia="zh-CN"/>
        </w:rPr>
        <w:t>；</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cs="Times New Roman"/>
          <w:color w:val="000000"/>
          <w:sz w:val="32"/>
          <w:szCs w:val="32"/>
          <w:lang w:val="en-US" w:eastAsia="zh-CN"/>
        </w:rPr>
      </w:pPr>
      <w:r>
        <w:rPr>
          <w:rFonts w:hint="eastAsia" w:ascii="Times New Roman" w:cs="Times New Roman"/>
          <w:color w:val="auto"/>
          <w:sz w:val="32"/>
          <w:szCs w:val="32"/>
          <w:highlight w:val="none"/>
          <w:lang w:val="en-US" w:eastAsia="zh-CN"/>
        </w:rPr>
        <w:t>（3）</w:t>
      </w:r>
      <w:r>
        <w:rPr>
          <w:rFonts w:hint="eastAsia" w:ascii="Times New Roman" w:hAnsi="Times New Roman" w:cs="Times New Roman"/>
          <w:color w:val="auto"/>
          <w:sz w:val="32"/>
          <w:szCs w:val="32"/>
          <w:highlight w:val="none"/>
          <w:lang w:val="en-US" w:eastAsia="zh-CN"/>
        </w:rPr>
        <w:t>项目投资协议书;</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（4）企业承诺书；</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（5）企业营业执照、组织机构代码、税务登记证复印件或三证合一、五证合一复印件等；</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420" w:leftChars="0"/>
        <w:textAlignment w:val="auto"/>
        <w:rPr>
          <w:rFonts w:hint="eastAsia" w:ascii="Times New Roman" w:cs="Times New Roman"/>
          <w:color w:val="000000"/>
          <w:sz w:val="32"/>
          <w:szCs w:val="32"/>
          <w:lang w:val="en-US" w:eastAsia="zh-CN"/>
        </w:rPr>
      </w:pPr>
      <w:r>
        <w:rPr>
          <w:rFonts w:hint="eastAsia" w:ascii="Times New Roman" w:cs="Times New Roman"/>
          <w:color w:val="000000"/>
          <w:sz w:val="32"/>
          <w:szCs w:val="32"/>
          <w:lang w:val="en-US" w:eastAsia="zh-CN"/>
        </w:rPr>
        <w:t>（6）近三年未发生重大安全生产事故和重大环境污染事故证明（由应急管理局和生态环境局统一出具）。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方正楷体_GBK" w:hAnsi="方正楷体_GBK" w:eastAsia="方正楷体_GBK" w:cs="方正楷体_GBK"/>
          <w:color w:val="auto"/>
          <w:sz w:val="32"/>
          <w:szCs w:val="32"/>
          <w:highlight w:val="none"/>
          <w:lang w:val="en-US" w:eastAsia="zh-CN"/>
        </w:rPr>
      </w:pPr>
      <w:r>
        <w:rPr>
          <w:rFonts w:hint="eastAsia" w:ascii="方正楷体_GBK" w:hAnsi="方正楷体_GBK" w:eastAsia="方正楷体_GBK" w:cs="方正楷体_GBK"/>
          <w:color w:val="auto"/>
          <w:sz w:val="32"/>
          <w:szCs w:val="32"/>
          <w:highlight w:val="none"/>
          <w:lang w:val="en-US" w:eastAsia="zh-CN"/>
        </w:rPr>
        <w:t>（三）防疫泡泡奖励</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四点提升防疫能力规定：支持企业开展疫情防控标准化建设，疫情发生后非必要不停产、非必须不裁员，对重点企业建立疫情防控标准化建设、“防疫泡泡”闭环运行模式、并通过验收的，给予一定奖补。</w:t>
      </w:r>
    </w:p>
    <w:p>
      <w:pPr>
        <w:pStyle w:val="4"/>
        <w:keepNext w:val="0"/>
        <w:keepLines w:val="0"/>
        <w:pageBreakBefore w:val="0"/>
        <w:widowControl w:val="0"/>
        <w:numPr>
          <w:ilvl w:val="0"/>
          <w:numId w:val="4"/>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奖励条件及标准</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第一档：对2022年报备建立“防疫泡泡”闭环运行模式，并通过验收取得A级评价的企业给予</w:t>
      </w:r>
      <w:r>
        <w:rPr>
          <w:rFonts w:hint="eastAsia" w:hAnsi="仿宋_GB2312" w:cs="仿宋_GB2312"/>
          <w:color w:val="000000"/>
          <w:sz w:val="32"/>
          <w:szCs w:val="32"/>
          <w:lang w:val="en-US" w:eastAsia="zh-CN"/>
        </w:rPr>
        <w:t>40</w:t>
      </w:r>
      <w:r>
        <w:rPr>
          <w:rFonts w:hint="eastAsia" w:ascii="仿宋_GB2312" w:hAnsi="仿宋_GB2312" w:eastAsia="仿宋_GB2312" w:cs="仿宋_GB2312"/>
          <w:color w:val="000000"/>
          <w:sz w:val="32"/>
          <w:szCs w:val="32"/>
          <w:lang w:val="en-US" w:eastAsia="zh-CN"/>
        </w:rPr>
        <w:t>万元一次性奖励。</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第二档：对2022年报备建立“防疫泡泡”闭环运行模式，并通过验收取得B级评价的企业给予20万元一次性奖励。</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第三档：对2022年报备建立“防疫泡泡”闭环运行模式，并通过验收取得C级评价的企业给予10万元一次性奖励。</w:t>
      </w:r>
    </w:p>
    <w:p>
      <w:pPr>
        <w:pStyle w:val="4"/>
        <w:keepNext w:val="0"/>
        <w:keepLines w:val="0"/>
        <w:pageBreakBefore w:val="0"/>
        <w:widowControl w:val="0"/>
        <w:numPr>
          <w:ilvl w:val="0"/>
          <w:numId w:val="4"/>
        </w:numPr>
        <w:kinsoku/>
        <w:wordWrap/>
        <w:overflowPunct/>
        <w:topLinePunct w:val="0"/>
        <w:autoSpaceDE/>
        <w:autoSpaceDN/>
        <w:bidi w:val="0"/>
        <w:adjustRightInd/>
        <w:spacing w:line="560" w:lineRule="exact"/>
        <w:ind w:left="0" w:leftChars="0"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申报材料</w:t>
      </w:r>
    </w:p>
    <w:p>
      <w:pPr>
        <w:pStyle w:val="4"/>
        <w:keepNext w:val="0"/>
        <w:keepLines w:val="0"/>
        <w:pageBreakBefore w:val="0"/>
        <w:widowControl w:val="0"/>
        <w:numPr>
          <w:ilvl w:val="0"/>
          <w:numId w:val="5"/>
        </w:numPr>
        <w:kinsoku/>
        <w:wordWrap/>
        <w:overflowPunct/>
        <w:topLinePunct w:val="0"/>
        <w:autoSpaceDE/>
        <w:autoSpaceDN/>
        <w:bidi w:val="0"/>
        <w:adjustRightInd/>
        <w:spacing w:line="560" w:lineRule="exact"/>
        <w:ind w:left="48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仁寿县支持工业抢进度拼速度夺取全年胜的十条措施</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奖补资金申报表；</w:t>
      </w:r>
    </w:p>
    <w:p>
      <w:pPr>
        <w:pStyle w:val="4"/>
        <w:keepNext w:val="0"/>
        <w:keepLines w:val="0"/>
        <w:pageBreakBefore w:val="0"/>
        <w:widowControl w:val="0"/>
        <w:numPr>
          <w:ilvl w:val="0"/>
          <w:numId w:val="5"/>
        </w:numPr>
        <w:kinsoku/>
        <w:wordWrap/>
        <w:overflowPunct/>
        <w:topLinePunct w:val="0"/>
        <w:autoSpaceDE/>
        <w:autoSpaceDN/>
        <w:bidi w:val="0"/>
        <w:adjustRightInd/>
        <w:spacing w:line="560" w:lineRule="exact"/>
        <w:ind w:left="48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企业“防疫泡泡”闭环运行模式验收表；</w:t>
      </w:r>
    </w:p>
    <w:p>
      <w:pPr>
        <w:pStyle w:val="4"/>
        <w:keepNext w:val="0"/>
        <w:keepLines w:val="0"/>
        <w:pageBreakBefore w:val="0"/>
        <w:widowControl w:val="0"/>
        <w:numPr>
          <w:ilvl w:val="0"/>
          <w:numId w:val="5"/>
        </w:numPr>
        <w:kinsoku/>
        <w:wordWrap/>
        <w:overflowPunct/>
        <w:topLinePunct w:val="0"/>
        <w:autoSpaceDE/>
        <w:autoSpaceDN/>
        <w:bidi w:val="0"/>
        <w:adjustRightInd/>
        <w:spacing w:line="560" w:lineRule="exact"/>
        <w:ind w:left="48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企业承诺书；</w:t>
      </w:r>
    </w:p>
    <w:p>
      <w:pPr>
        <w:pStyle w:val="4"/>
        <w:keepNext w:val="0"/>
        <w:keepLines w:val="0"/>
        <w:pageBreakBefore w:val="0"/>
        <w:widowControl w:val="0"/>
        <w:numPr>
          <w:ilvl w:val="0"/>
          <w:numId w:val="5"/>
        </w:numPr>
        <w:kinsoku/>
        <w:wordWrap/>
        <w:overflowPunct/>
        <w:topLinePunct w:val="0"/>
        <w:autoSpaceDE/>
        <w:autoSpaceDN/>
        <w:bidi w:val="0"/>
        <w:adjustRightInd/>
        <w:spacing w:line="560" w:lineRule="exact"/>
        <w:ind w:left="48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企业营业执照、组织机构代码、税务登记证复印件或三</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证合一、五证合一复印件等；</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default" w:ascii="仿宋_GB2312" w:hAnsi="仿宋_GB2312" w:eastAsia="仿宋_GB2312" w:cs="仿宋_GB2312"/>
          <w:color w:val="000000"/>
          <w:sz w:val="32"/>
          <w:szCs w:val="32"/>
          <w:lang w:val="en-US" w:eastAsia="zh-CN"/>
        </w:rPr>
      </w:pPr>
      <w:r>
        <w:rPr>
          <w:rFonts w:hint="eastAsia" w:hAnsi="仿宋_GB2312" w:cs="仿宋_GB2312"/>
          <w:color w:val="000000"/>
          <w:sz w:val="32"/>
          <w:szCs w:val="32"/>
          <w:lang w:val="en-US" w:eastAsia="zh-CN"/>
        </w:rPr>
        <w:t xml:space="preserve">   </w:t>
      </w:r>
      <w:r>
        <w:rPr>
          <w:rFonts w:hint="eastAsia" w:hAnsi="仿宋_GB2312" w:cs="仿宋_GB2312"/>
          <w:b w:val="0"/>
          <w:bCs w:val="0"/>
          <w:color w:val="000000"/>
          <w:sz w:val="32"/>
          <w:szCs w:val="32"/>
          <w:lang w:val="en-US" w:eastAsia="zh-CN"/>
        </w:rPr>
        <w:t>（5）</w:t>
      </w:r>
      <w:r>
        <w:rPr>
          <w:rFonts w:hint="eastAsia" w:hAnsi="仿宋_GB2312" w:cs="仿宋_GB2312"/>
          <w:color w:val="000000"/>
          <w:sz w:val="32"/>
          <w:szCs w:val="32"/>
          <w:lang w:val="en-US" w:eastAsia="zh-CN"/>
        </w:rPr>
        <w:t>近三年未发生重大安全生产事故和重大环境污染事故证明</w:t>
      </w:r>
      <w:r>
        <w:rPr>
          <w:rFonts w:hint="eastAsia" w:ascii="Times New Roman" w:cs="Times New Roman"/>
          <w:color w:val="000000"/>
          <w:sz w:val="32"/>
          <w:szCs w:val="32"/>
          <w:lang w:val="en-US" w:eastAsia="zh-CN"/>
        </w:rPr>
        <w:t>（由应急管理局和生态环境局统一出具）。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40" w:leftChars="0"/>
        <w:textAlignment w:val="auto"/>
        <w:rPr>
          <w:rFonts w:hint="eastAsia" w:ascii="方正楷体_GBK" w:hAnsi="方正楷体_GBK" w:eastAsia="方正楷体_GBK" w:cs="方正楷体_GBK"/>
          <w:color w:val="auto"/>
          <w:sz w:val="32"/>
          <w:szCs w:val="32"/>
          <w:highlight w:val="none"/>
          <w:lang w:val="en-US" w:eastAsia="zh-CN"/>
        </w:rPr>
      </w:pPr>
      <w:r>
        <w:rPr>
          <w:rFonts w:hint="eastAsia" w:ascii="方正楷体_GBK" w:hAnsi="方正楷体_GBK" w:eastAsia="方正楷体_GBK" w:cs="方正楷体_GBK"/>
          <w:color w:val="auto"/>
          <w:sz w:val="32"/>
          <w:szCs w:val="32"/>
          <w:highlight w:val="none"/>
          <w:lang w:val="en-US" w:eastAsia="zh-CN"/>
        </w:rPr>
        <w:t>（四）重污染天气绩效评价奖励</w:t>
      </w:r>
    </w:p>
    <w:p>
      <w:pPr>
        <w:pStyle w:val="4"/>
        <w:keepNext w:val="0"/>
        <w:keepLines w:val="0"/>
        <w:pageBreakBefore w:val="0"/>
        <w:widowControl w:val="0"/>
        <w:numPr>
          <w:ilvl w:val="0"/>
          <w:numId w:val="6"/>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800" w:leftChars="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auto"/>
          <w:sz w:val="32"/>
          <w:szCs w:val="32"/>
          <w:highlight w:val="none"/>
          <w:lang w:eastAsia="zh-CN"/>
        </w:rPr>
        <w:t>进度拼速度夺取全年胜的十条措施》中第五点支持环保升级规定：</w:t>
      </w:r>
      <w:r>
        <w:rPr>
          <w:rFonts w:hint="eastAsia" w:ascii="仿宋_GB2312" w:hAnsi="仿宋_GB2312" w:eastAsia="仿宋_GB2312" w:cs="仿宋_GB2312"/>
          <w:color w:val="000000"/>
          <w:sz w:val="32"/>
          <w:szCs w:val="32"/>
        </w:rPr>
        <w:t>支持企业积极开展重污染天气绩效分级评价，减少重污染天气对企业生产经营影响，对成功开展绩效评价认定的企业给予一定奖补。</w:t>
      </w:r>
    </w:p>
    <w:p>
      <w:pPr>
        <w:pStyle w:val="5"/>
        <w:keepNext w:val="0"/>
        <w:keepLines w:val="0"/>
        <w:pageBreakBefore w:val="0"/>
        <w:widowControl w:val="0"/>
        <w:numPr>
          <w:ilvl w:val="0"/>
          <w:numId w:val="6"/>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奖励条件及标准</w:t>
      </w:r>
    </w:p>
    <w:p>
      <w:pPr>
        <w:keepNext w:val="0"/>
        <w:keepLines w:val="0"/>
        <w:pageBreakBefore w:val="0"/>
        <w:widowControl w:val="0"/>
        <w:numPr>
          <w:ilvl w:val="0"/>
          <w:numId w:val="0"/>
        </w:numPr>
        <w:kinsoku/>
        <w:wordWrap/>
        <w:overflowPunct/>
        <w:topLinePunct w:val="0"/>
        <w:autoSpaceDE/>
        <w:autoSpaceDN/>
        <w:bidi w:val="0"/>
        <w:adjustRightInd/>
        <w:spacing w:line="560" w:lineRule="exact"/>
        <w:ind w:left="800" w:left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第一档：对工业企业2022年开展重污染天气绩效分级评价</w:t>
      </w:r>
    </w:p>
    <w:p>
      <w:pPr>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取得B级的，给予20万元一次性奖励。</w:t>
      </w:r>
    </w:p>
    <w:p>
      <w:pPr>
        <w:keepNext w:val="0"/>
        <w:keepLines w:val="0"/>
        <w:pageBreakBefore w:val="0"/>
        <w:widowControl w:val="0"/>
        <w:numPr>
          <w:ilvl w:val="0"/>
          <w:numId w:val="0"/>
        </w:numPr>
        <w:kinsoku/>
        <w:wordWrap/>
        <w:overflowPunct/>
        <w:topLinePunct w:val="0"/>
        <w:autoSpaceDE/>
        <w:autoSpaceDN/>
        <w:bidi w:val="0"/>
        <w:adjustRightInd/>
        <w:spacing w:line="560" w:lineRule="exact"/>
        <w:ind w:left="800" w:left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第二档：对工业企业2022年开展重污染天气绩效分级评价</w:t>
      </w:r>
    </w:p>
    <w:p>
      <w:pPr>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取得C级的，给予5万元一次性奖励。</w:t>
      </w:r>
    </w:p>
    <w:p>
      <w:pPr>
        <w:pStyle w:val="4"/>
        <w:keepNext w:val="0"/>
        <w:keepLines w:val="0"/>
        <w:pageBreakBefore w:val="0"/>
        <w:widowControl w:val="0"/>
        <w:numPr>
          <w:ilvl w:val="0"/>
          <w:numId w:val="6"/>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申报材料</w:t>
      </w:r>
    </w:p>
    <w:p>
      <w:pPr>
        <w:pStyle w:val="4"/>
        <w:keepNext w:val="0"/>
        <w:keepLines w:val="0"/>
        <w:pageBreakBefore w:val="0"/>
        <w:widowControl w:val="0"/>
        <w:numPr>
          <w:ilvl w:val="0"/>
          <w:numId w:val="7"/>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仁寿县支持工业抢进度拼速度夺取全年胜的十条措施奖补资金申报表</w:t>
      </w:r>
      <w:r>
        <w:rPr>
          <w:rFonts w:hint="eastAsia" w:hAnsi="仿宋_GB2312" w:cs="仿宋_GB2312"/>
          <w:sz w:val="32"/>
          <w:szCs w:val="32"/>
          <w:lang w:val="en-US" w:eastAsia="zh-CN"/>
        </w:rPr>
        <w:t>；</w:t>
      </w:r>
    </w:p>
    <w:p>
      <w:pPr>
        <w:pStyle w:val="4"/>
        <w:keepNext w:val="0"/>
        <w:keepLines w:val="0"/>
        <w:pageBreakBefore w:val="0"/>
        <w:widowControl w:val="0"/>
        <w:numPr>
          <w:ilvl w:val="0"/>
          <w:numId w:val="7"/>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重污染天气绩效分级评价证明</w:t>
      </w:r>
      <w:r>
        <w:rPr>
          <w:rFonts w:hint="eastAsia" w:hAnsi="仿宋_GB2312" w:cs="仿宋_GB2312"/>
          <w:sz w:val="32"/>
          <w:szCs w:val="32"/>
          <w:lang w:val="en-US" w:eastAsia="zh-CN"/>
        </w:rPr>
        <w:t>（由生态环境局出具）；</w:t>
      </w:r>
    </w:p>
    <w:p>
      <w:pPr>
        <w:pStyle w:val="4"/>
        <w:keepNext w:val="0"/>
        <w:keepLines w:val="0"/>
        <w:pageBreakBefore w:val="0"/>
        <w:widowControl w:val="0"/>
        <w:numPr>
          <w:ilvl w:val="0"/>
          <w:numId w:val="7"/>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企业承诺书;</w:t>
      </w:r>
    </w:p>
    <w:p>
      <w:pPr>
        <w:pStyle w:val="4"/>
        <w:keepNext w:val="0"/>
        <w:keepLines w:val="0"/>
        <w:pageBreakBefore w:val="0"/>
        <w:widowControl w:val="0"/>
        <w:numPr>
          <w:ilvl w:val="0"/>
          <w:numId w:val="7"/>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企业营业执照、组织机构代码、税务登记证复印件或三证合一、五证合一复印件等;</w:t>
      </w:r>
    </w:p>
    <w:p>
      <w:pPr>
        <w:pStyle w:val="4"/>
        <w:keepNext w:val="0"/>
        <w:keepLines w:val="0"/>
        <w:pageBreakBefore w:val="0"/>
        <w:widowControl w:val="0"/>
        <w:numPr>
          <w:ilvl w:val="0"/>
          <w:numId w:val="7"/>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近三年未发生重大安全生产事故和重大环境污染事</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故证明</w:t>
      </w:r>
      <w:r>
        <w:rPr>
          <w:rFonts w:hint="eastAsia" w:ascii="Times New Roman" w:cs="Times New Roman"/>
          <w:color w:val="000000"/>
          <w:sz w:val="32"/>
          <w:szCs w:val="32"/>
          <w:lang w:val="en-US" w:eastAsia="zh-CN"/>
        </w:rPr>
        <w:t>（由应急管理局和生态环境局统一出具）。</w:t>
      </w:r>
    </w:p>
    <w:p>
      <w:pPr>
        <w:keepNext w:val="0"/>
        <w:keepLines w:val="0"/>
        <w:pageBreakBefore w:val="0"/>
        <w:widowControl w:val="0"/>
        <w:numPr>
          <w:ilvl w:val="0"/>
          <w:numId w:val="0"/>
        </w:numPr>
        <w:kinsoku/>
        <w:wordWrap/>
        <w:overflowPunct/>
        <w:topLinePunct w:val="0"/>
        <w:autoSpaceDE/>
        <w:autoSpaceDN/>
        <w:bidi w:val="0"/>
        <w:adjustRightInd/>
        <w:spacing w:line="560" w:lineRule="exact"/>
        <w:ind w:left="640" w:leftChars="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（五）融通发展奖励</w:t>
      </w:r>
    </w:p>
    <w:p>
      <w:pPr>
        <w:pStyle w:val="4"/>
        <w:keepNext w:val="0"/>
        <w:keepLines w:val="0"/>
        <w:pageBreakBefore w:val="0"/>
        <w:widowControl w:val="0"/>
        <w:numPr>
          <w:ilvl w:val="0"/>
          <w:numId w:val="8"/>
        </w:numPr>
        <w:kinsoku/>
        <w:wordWrap/>
        <w:overflowPunct/>
        <w:topLinePunct w:val="0"/>
        <w:autoSpaceDE/>
        <w:autoSpaceDN/>
        <w:bidi w:val="0"/>
        <w:adjustRightInd/>
        <w:spacing w:line="560" w:lineRule="exact"/>
        <w:ind w:left="310" w:leftChars="0" w:firstLine="320" w:firstLine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Chars="1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《仁寿县支持工业抢进度拼速度夺取全年胜的十条措施》中第六点鼓励融通发展规定：</w:t>
      </w:r>
      <w:r>
        <w:rPr>
          <w:rFonts w:hint="eastAsia" w:ascii="仿宋_GB2312" w:hAnsi="仿宋_GB2312" w:eastAsia="仿宋_GB2312" w:cs="仿宋_GB2312"/>
          <w:color w:val="000000"/>
          <w:sz w:val="32"/>
          <w:szCs w:val="32"/>
        </w:rPr>
        <w:t>支持仁寿县内企业采购县内规模以上工业企业产品。对2022年9-12月采购县内规模以上食品及农副产品加工企业产品、电子信息企业产品、装配式建筑生产企业产品的购买方，按采购金额给予一定比例奖励。</w:t>
      </w:r>
    </w:p>
    <w:p>
      <w:pPr>
        <w:pStyle w:val="4"/>
        <w:keepNext w:val="0"/>
        <w:keepLines w:val="0"/>
        <w:pageBreakBefore w:val="0"/>
        <w:widowControl w:val="0"/>
        <w:numPr>
          <w:ilvl w:val="0"/>
          <w:numId w:val="8"/>
        </w:numPr>
        <w:kinsoku/>
        <w:wordWrap/>
        <w:overflowPunct/>
        <w:topLinePunct w:val="0"/>
        <w:autoSpaceDE/>
        <w:autoSpaceDN/>
        <w:bidi w:val="0"/>
        <w:adjustRightInd/>
        <w:spacing w:line="560" w:lineRule="exact"/>
        <w:ind w:left="310" w:leftChars="0" w:firstLine="32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奖励条件及标准</w:t>
      </w:r>
    </w:p>
    <w:p>
      <w:pPr>
        <w:pStyle w:val="4"/>
        <w:keepNext w:val="0"/>
        <w:keepLines w:val="0"/>
        <w:pageBreakBefore w:val="0"/>
        <w:widowControl w:val="0"/>
        <w:numPr>
          <w:ilvl w:val="0"/>
          <w:numId w:val="9"/>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对9-12月采购县内规模以上食品及农副产品加工企</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业产品累计超500万元的仁寿县内购买方，按采购金额的1%给予最高20万元的奖励。</w:t>
      </w:r>
    </w:p>
    <w:p>
      <w:pPr>
        <w:pStyle w:val="4"/>
        <w:keepNext w:val="0"/>
        <w:keepLines w:val="0"/>
        <w:pageBreakBefore w:val="0"/>
        <w:widowControl w:val="0"/>
        <w:numPr>
          <w:ilvl w:val="0"/>
          <w:numId w:val="9"/>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对9-12月采购县内规模以上电子信息企业产品累计</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超2000万元的仁寿县内购买方，按采购金额的0.5%给予最高20万元的奖励。</w:t>
      </w:r>
    </w:p>
    <w:p>
      <w:pPr>
        <w:pStyle w:val="4"/>
        <w:keepNext w:val="0"/>
        <w:keepLines w:val="0"/>
        <w:pageBreakBefore w:val="0"/>
        <w:widowControl w:val="0"/>
        <w:numPr>
          <w:ilvl w:val="0"/>
          <w:numId w:val="9"/>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对9-12月采购县内规模以上装配式建筑生产企业产</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品累计超2000万元的仁寿县内购买方，按采购金额的0.3%给予最高20万元的奖励。</w:t>
      </w:r>
    </w:p>
    <w:p>
      <w:pPr>
        <w:pStyle w:val="4"/>
        <w:keepNext w:val="0"/>
        <w:keepLines w:val="0"/>
        <w:pageBreakBefore w:val="0"/>
        <w:widowControl w:val="0"/>
        <w:numPr>
          <w:ilvl w:val="0"/>
          <w:numId w:val="8"/>
        </w:numPr>
        <w:kinsoku/>
        <w:wordWrap/>
        <w:overflowPunct/>
        <w:topLinePunct w:val="0"/>
        <w:autoSpaceDE/>
        <w:autoSpaceDN/>
        <w:bidi w:val="0"/>
        <w:adjustRightInd/>
        <w:spacing w:line="560" w:lineRule="exact"/>
        <w:ind w:left="310" w:leftChars="0" w:firstLine="32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申报材料</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仁寿县支持工业抢进度拼速度夺取全年胜的十条措施奖补资金申报表；</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企业与县内规上工业企业签订的购买合同；</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相关佐证发票单据；</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企业承诺书；</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企业营业执照、组织机构代码、税务登记证复印件</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或三证合一、五证合一复印件等；</w:t>
      </w:r>
    </w:p>
    <w:p>
      <w:pPr>
        <w:pStyle w:val="4"/>
        <w:keepNext w:val="0"/>
        <w:keepLines w:val="0"/>
        <w:pageBreakBefore w:val="0"/>
        <w:widowControl w:val="0"/>
        <w:numPr>
          <w:ilvl w:val="0"/>
          <w:numId w:val="10"/>
        </w:numPr>
        <w:kinsoku/>
        <w:wordWrap/>
        <w:overflowPunct/>
        <w:topLinePunct w:val="0"/>
        <w:autoSpaceDE/>
        <w:autoSpaceDN/>
        <w:bidi w:val="0"/>
        <w:adjustRightInd/>
        <w:spacing w:line="560" w:lineRule="exact"/>
        <w:ind w:left="63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近三年未发生重大安全生产事故和重大环境污染事故</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证明</w:t>
      </w:r>
      <w:r>
        <w:rPr>
          <w:rFonts w:hint="eastAsia" w:ascii="Times New Roman" w:cs="Times New Roman"/>
          <w:color w:val="000000"/>
          <w:sz w:val="32"/>
          <w:szCs w:val="32"/>
          <w:lang w:val="en-US" w:eastAsia="zh-CN"/>
        </w:rPr>
        <w:t>（由应急管理局和生态环境局统一出具）。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40" w:leftChars="0"/>
        <w:textAlignment w:val="auto"/>
        <w:rPr>
          <w:rFonts w:hint="eastAsia" w:ascii="方正楷体_GBK" w:hAnsi="方正楷体_GBK" w:eastAsia="方正楷体_GBK" w:cs="方正楷体_GBK"/>
          <w:color w:val="000000"/>
          <w:sz w:val="32"/>
          <w:szCs w:val="32"/>
          <w:lang w:val="en-US" w:eastAsia="zh-CN"/>
        </w:rPr>
      </w:pPr>
      <w:r>
        <w:rPr>
          <w:rFonts w:hint="eastAsia" w:ascii="方正楷体_GBK" w:hAnsi="方正楷体_GBK" w:eastAsia="方正楷体_GBK" w:cs="方正楷体_GBK"/>
          <w:color w:val="000000"/>
          <w:sz w:val="32"/>
          <w:szCs w:val="32"/>
          <w:lang w:val="en-US" w:eastAsia="zh-CN"/>
        </w:rPr>
        <w:t>（六）购电用电补贴</w:t>
      </w:r>
    </w:p>
    <w:p>
      <w:pPr>
        <w:pStyle w:val="4"/>
        <w:keepNext w:val="0"/>
        <w:keepLines w:val="0"/>
        <w:pageBreakBefore w:val="0"/>
        <w:widowControl w:val="0"/>
        <w:numPr>
          <w:ilvl w:val="0"/>
          <w:numId w:val="11"/>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800" w:leftChars="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auto"/>
          <w:sz w:val="32"/>
          <w:szCs w:val="32"/>
          <w:highlight w:val="none"/>
          <w:lang w:eastAsia="zh-CN"/>
        </w:rPr>
        <w:t>进度拼速度夺取全年胜的十条措施》中第七点降低企业成本规定：</w:t>
      </w:r>
      <w:r>
        <w:rPr>
          <w:rFonts w:hint="eastAsia" w:ascii="仿宋_GB2312" w:hAnsi="仿宋_GB2312" w:eastAsia="仿宋_GB2312" w:cs="仿宋_GB2312"/>
          <w:color w:val="000000"/>
          <w:sz w:val="32"/>
          <w:szCs w:val="32"/>
        </w:rPr>
        <w:t>对规模以上工业企业在2022年8-11月购买应急备用发电设备（含甲醇柴油混合发电设备）给予一定补贴。对2022年9-12月产值、用电量同比增长的规模以上工业企业，对9-12月增量电费给予一定补贴。</w:t>
      </w:r>
    </w:p>
    <w:p>
      <w:pPr>
        <w:pStyle w:val="4"/>
        <w:keepNext w:val="0"/>
        <w:keepLines w:val="0"/>
        <w:pageBreakBefore w:val="0"/>
        <w:widowControl w:val="0"/>
        <w:numPr>
          <w:ilvl w:val="0"/>
          <w:numId w:val="11"/>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奖励条件及标准</w:t>
      </w:r>
    </w:p>
    <w:p>
      <w:pPr>
        <w:pStyle w:val="4"/>
        <w:keepNext w:val="0"/>
        <w:keepLines w:val="0"/>
        <w:pageBreakBefore w:val="0"/>
        <w:widowControl w:val="0"/>
        <w:numPr>
          <w:ilvl w:val="0"/>
          <w:numId w:val="12"/>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购电补贴条件及标准</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 xml:space="preserve">     对规上工业企业在2022年8-11月购买应急备用发电设备（含甲醇柴油混合发电设备）按照采购金额10%给予一次性补贴，最高不超过20万元。        。</w:t>
      </w:r>
    </w:p>
    <w:p>
      <w:pPr>
        <w:pStyle w:val="4"/>
        <w:keepNext w:val="0"/>
        <w:keepLines w:val="0"/>
        <w:pageBreakBefore w:val="0"/>
        <w:widowControl w:val="0"/>
        <w:numPr>
          <w:ilvl w:val="0"/>
          <w:numId w:val="12"/>
        </w:numPr>
        <w:kinsoku/>
        <w:wordWrap/>
        <w:overflowPunct/>
        <w:topLinePunct w:val="0"/>
        <w:autoSpaceDE/>
        <w:autoSpaceDN/>
        <w:bidi w:val="0"/>
        <w:adjustRightInd/>
        <w:spacing w:line="560" w:lineRule="exact"/>
        <w:ind w:left="74" w:leftChars="0" w:firstLine="556"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用电补贴条件及标准</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对2022年9-12月产值、用电量同比增加的规上工业企业，</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按照9-12月增量电费</w:t>
      </w:r>
      <w:r>
        <w:rPr>
          <w:rFonts w:hint="eastAsia" w:hAnsi="仿宋_GB2312" w:cs="仿宋_GB2312"/>
          <w:color w:val="000000"/>
          <w:sz w:val="32"/>
          <w:szCs w:val="32"/>
          <w:lang w:val="en-US" w:eastAsia="zh-CN"/>
        </w:rPr>
        <w:t>（1万元以上）的</w:t>
      </w:r>
      <w:r>
        <w:rPr>
          <w:rFonts w:hint="eastAsia" w:ascii="仿宋_GB2312" w:hAnsi="仿宋_GB2312" w:eastAsia="仿宋_GB2312" w:cs="仿宋_GB2312"/>
          <w:color w:val="000000"/>
          <w:sz w:val="32"/>
          <w:szCs w:val="32"/>
          <w:lang w:val="en-US" w:eastAsia="zh-CN"/>
        </w:rPr>
        <w:t>10%给予一次性补贴，最高不超过20万元。</w:t>
      </w:r>
    </w:p>
    <w:p>
      <w:pPr>
        <w:pStyle w:val="4"/>
        <w:keepNext w:val="0"/>
        <w:keepLines w:val="0"/>
        <w:pageBreakBefore w:val="0"/>
        <w:widowControl w:val="0"/>
        <w:numPr>
          <w:ilvl w:val="0"/>
          <w:numId w:val="11"/>
        </w:numPr>
        <w:kinsoku/>
        <w:wordWrap/>
        <w:overflowPunct/>
        <w:topLinePunct w:val="0"/>
        <w:autoSpaceDE/>
        <w:autoSpaceDN/>
        <w:bidi w:val="0"/>
        <w:adjustRightInd/>
        <w:spacing w:line="560" w:lineRule="exact"/>
        <w:ind w:left="800" w:leftChars="0" w:firstLine="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申报资料</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仁寿县支持工业抢进度拼速度夺取全年胜的十条措施奖补资金申报表；</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申请购电补贴的规上工业企业提供购买应急发电设备合同及相关佐证发票单据；</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申请用电补贴的规上工业企业提供2022年9-12月产值证明（</w:t>
      </w:r>
      <w:r>
        <w:rPr>
          <w:rFonts w:hint="eastAsia" w:hAnsi="仿宋_GB2312" w:cs="仿宋_GB2312"/>
          <w:color w:val="000000"/>
          <w:sz w:val="32"/>
          <w:szCs w:val="32"/>
          <w:lang w:val="en-US" w:eastAsia="zh-CN"/>
        </w:rPr>
        <w:t>由</w:t>
      </w:r>
      <w:r>
        <w:rPr>
          <w:rFonts w:hint="eastAsia" w:ascii="仿宋_GB2312" w:hAnsi="仿宋_GB2312" w:eastAsia="仿宋_GB2312" w:cs="仿宋_GB2312"/>
          <w:color w:val="000000"/>
          <w:sz w:val="32"/>
          <w:szCs w:val="32"/>
          <w:lang w:val="en-US" w:eastAsia="zh-CN"/>
        </w:rPr>
        <w:t>统计</w:t>
      </w:r>
      <w:r>
        <w:rPr>
          <w:rFonts w:hint="eastAsia" w:hAnsi="仿宋_GB2312" w:cs="仿宋_GB2312"/>
          <w:color w:val="000000"/>
          <w:sz w:val="32"/>
          <w:szCs w:val="32"/>
          <w:lang w:val="en-US" w:eastAsia="zh-CN"/>
        </w:rPr>
        <w:t>局</w:t>
      </w:r>
      <w:r>
        <w:rPr>
          <w:rFonts w:hint="eastAsia" w:ascii="仿宋_GB2312" w:hAnsi="仿宋_GB2312" w:eastAsia="仿宋_GB2312" w:cs="仿宋_GB2312"/>
          <w:color w:val="000000"/>
          <w:sz w:val="32"/>
          <w:szCs w:val="32"/>
          <w:lang w:val="en-US" w:eastAsia="zh-CN"/>
        </w:rPr>
        <w:t>出具）及2022年9-12月用电量及增量的证明（</w:t>
      </w:r>
      <w:r>
        <w:rPr>
          <w:rFonts w:hint="eastAsia" w:ascii="仿宋_GB2312" w:hAnsi="仿宋_GB2312" w:eastAsia="仿宋_GB2312" w:cs="仿宋_GB2312"/>
          <w:color w:val="auto"/>
          <w:sz w:val="32"/>
          <w:szCs w:val="32"/>
          <w:highlight w:val="none"/>
        </w:rPr>
        <w:t>由国网仁寿县供电公司提供</w:t>
      </w:r>
      <w:r>
        <w:rPr>
          <w:rFonts w:hint="eastAsia" w:ascii="仿宋_GB2312" w:hAnsi="仿宋_GB2312" w:eastAsia="仿宋_GB2312" w:cs="仿宋_GB2312"/>
          <w:color w:val="000000"/>
          <w:sz w:val="32"/>
          <w:szCs w:val="32"/>
          <w:lang w:val="en-US" w:eastAsia="zh-CN"/>
        </w:rPr>
        <w:t>）；</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企业承诺书；</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企业营业执照、组织机构代码、税务登记证复印件或三证合一、五证合一复印件等；</w:t>
      </w:r>
    </w:p>
    <w:p>
      <w:pPr>
        <w:pStyle w:val="4"/>
        <w:keepNext w:val="0"/>
        <w:keepLines w:val="0"/>
        <w:pageBreakBefore w:val="0"/>
        <w:widowControl w:val="0"/>
        <w:numPr>
          <w:ilvl w:val="0"/>
          <w:numId w:val="13"/>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近三年未发生重大安全生产事故和重大环境污染事故证明</w:t>
      </w:r>
      <w:r>
        <w:rPr>
          <w:rFonts w:hint="eastAsia" w:ascii="Times New Roman" w:cs="Times New Roman"/>
          <w:color w:val="000000"/>
          <w:sz w:val="32"/>
          <w:szCs w:val="32"/>
          <w:lang w:val="en-US" w:eastAsia="zh-CN"/>
        </w:rPr>
        <w:t>（由应急管理局和生态环境局统一出具）。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40" w:leftChars="0"/>
        <w:textAlignment w:val="auto"/>
        <w:rPr>
          <w:rFonts w:hint="eastAsia" w:ascii="方正楷体_GBK" w:hAnsi="方正楷体_GBK" w:eastAsia="方正楷体_GBK" w:cs="方正楷体_GBK"/>
          <w:color w:val="000000"/>
          <w:sz w:val="32"/>
          <w:szCs w:val="32"/>
          <w:lang w:val="en-US" w:eastAsia="zh-CN"/>
        </w:rPr>
      </w:pPr>
      <w:r>
        <w:rPr>
          <w:rFonts w:hint="eastAsia" w:ascii="方正楷体_GBK" w:hAnsi="方正楷体_GBK" w:eastAsia="方正楷体_GBK" w:cs="方正楷体_GBK"/>
          <w:color w:val="000000"/>
          <w:sz w:val="32"/>
          <w:szCs w:val="32"/>
          <w:lang w:val="en-US" w:eastAsia="zh-CN"/>
        </w:rPr>
        <w:t>（七）鼓励快建快投奖励</w:t>
      </w:r>
    </w:p>
    <w:p>
      <w:pPr>
        <w:pStyle w:val="4"/>
        <w:keepNext w:val="0"/>
        <w:keepLines w:val="0"/>
        <w:pageBreakBefore w:val="0"/>
        <w:widowControl w:val="0"/>
        <w:numPr>
          <w:ilvl w:val="0"/>
          <w:numId w:val="14"/>
        </w:numPr>
        <w:kinsoku/>
        <w:wordWrap/>
        <w:overflowPunct/>
        <w:topLinePunct w:val="0"/>
        <w:autoSpaceDE/>
        <w:autoSpaceDN/>
        <w:bidi w:val="0"/>
        <w:adjustRightInd/>
        <w:spacing w:line="560" w:lineRule="exact"/>
        <w:ind w:left="74" w:leftChars="0"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《仁寿县支持工业抢进度拼速度夺取全年胜的十条措施》中第八点鼓励快建快投规定：</w:t>
      </w:r>
      <w:r>
        <w:rPr>
          <w:rFonts w:hint="eastAsia" w:ascii="仿宋_GB2312" w:hAnsi="仿宋_GB2312" w:eastAsia="仿宋_GB2312" w:cs="仿宋_GB2312"/>
          <w:color w:val="000000"/>
          <w:sz w:val="32"/>
          <w:szCs w:val="32"/>
        </w:rPr>
        <w:t>对2022年8-12月按约定投产的工业项目，给予一定奖励；对提前投产的工业项目，适度提高奖补标准。</w:t>
      </w:r>
    </w:p>
    <w:p>
      <w:pPr>
        <w:pStyle w:val="4"/>
        <w:keepNext w:val="0"/>
        <w:keepLines w:val="0"/>
        <w:pageBreakBefore w:val="0"/>
        <w:widowControl w:val="0"/>
        <w:numPr>
          <w:ilvl w:val="0"/>
          <w:numId w:val="14"/>
        </w:numPr>
        <w:kinsoku/>
        <w:wordWrap/>
        <w:overflowPunct/>
        <w:topLinePunct w:val="0"/>
        <w:autoSpaceDE/>
        <w:autoSpaceDN/>
        <w:bidi w:val="0"/>
        <w:adjustRightInd/>
        <w:spacing w:line="560" w:lineRule="exact"/>
        <w:ind w:left="74" w:leftChars="0" w:firstLine="556"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奖励条件及标准</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在2022年8-12月按约定投产，且协议投资额5000万元-1亿元（含）、1亿元-3亿元（含）、3亿元-5亿元（含）、5亿元以上的，每户分别奖励10万元、20万元、30万元、50万元，提前投产的上浮20%。</w:t>
      </w:r>
    </w:p>
    <w:p>
      <w:pPr>
        <w:pStyle w:val="4"/>
        <w:keepNext w:val="0"/>
        <w:keepLines w:val="0"/>
        <w:pageBreakBefore w:val="0"/>
        <w:widowControl w:val="0"/>
        <w:numPr>
          <w:ilvl w:val="0"/>
          <w:numId w:val="14"/>
        </w:numPr>
        <w:kinsoku/>
        <w:wordWrap/>
        <w:overflowPunct/>
        <w:topLinePunct w:val="0"/>
        <w:autoSpaceDE/>
        <w:autoSpaceDN/>
        <w:bidi w:val="0"/>
        <w:adjustRightInd/>
        <w:spacing w:line="560" w:lineRule="exact"/>
        <w:ind w:left="74" w:leftChars="0" w:firstLine="556" w:firstLineChars="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申报材料</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576" w:firstLineChars="200"/>
        <w:textAlignment w:val="auto"/>
        <w:rPr>
          <w:rFonts w:hint="eastAsia" w:ascii="仿宋_GB2312" w:hAnsi="仿宋_GB2312" w:eastAsia="仿宋_GB2312" w:cs="仿宋_GB2312"/>
          <w:color w:val="000000"/>
          <w:sz w:val="32"/>
          <w:szCs w:val="32"/>
          <w:lang w:val="en-US" w:eastAsia="zh-CN"/>
        </w:rPr>
      </w:pPr>
      <w:r>
        <w:rPr>
          <w:rFonts w:hint="eastAsia" w:ascii="Times New Roman" w:hAnsi="Times New Roman" w:eastAsia="仿宋_GB2312" w:cs="Times New Roman"/>
          <w:color w:val="auto"/>
          <w:w w:val="90"/>
          <w:sz w:val="32"/>
          <w:highlight w:val="none"/>
          <w:lang w:val="en-US" w:eastAsia="zh-CN"/>
        </w:rPr>
        <w:t>工业投资类奖励申报审核表</w:t>
      </w:r>
      <w:r>
        <w:rPr>
          <w:rFonts w:hint="eastAsia" w:ascii="仿宋_GB2312" w:hAnsi="仿宋_GB2312" w:eastAsia="仿宋_GB2312" w:cs="仿宋_GB2312"/>
          <w:color w:val="000000"/>
          <w:sz w:val="32"/>
          <w:szCs w:val="32"/>
          <w:lang w:val="en-US" w:eastAsia="zh-CN"/>
        </w:rPr>
        <w:t>；</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招商引资协议、备案表；</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所属园区（乡镇）出具的项目建设进度及建设内容真实性证明；</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企业承诺书；</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企业营业执照、组织机构代码、税务登记证复印件或三证合一、五证合一复印件等；</w:t>
      </w:r>
    </w:p>
    <w:p>
      <w:pPr>
        <w:pStyle w:val="4"/>
        <w:keepNext w:val="0"/>
        <w:keepLines w:val="0"/>
        <w:pageBreakBefore w:val="0"/>
        <w:widowControl w:val="0"/>
        <w:numPr>
          <w:ilvl w:val="0"/>
          <w:numId w:val="15"/>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近三年未发生重大安全生产事故和重大环境污染事故证明</w:t>
      </w:r>
      <w:r>
        <w:rPr>
          <w:rFonts w:hint="eastAsia" w:ascii="Times New Roman" w:cs="Times New Roman"/>
          <w:color w:val="000000"/>
          <w:sz w:val="32"/>
          <w:szCs w:val="32"/>
          <w:lang w:val="en-US" w:eastAsia="zh-CN"/>
        </w:rPr>
        <w:t>（由应急管理局和生态环境局统一出具）。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Times New Roman" w:cs="Times New Roman"/>
          <w:color w:val="000000"/>
          <w:sz w:val="32"/>
          <w:szCs w:val="32"/>
          <w:lang w:val="en-US" w:eastAsia="zh-CN"/>
        </w:rPr>
      </w:pPr>
      <w:r>
        <w:rPr>
          <w:rFonts w:hint="eastAsia" w:ascii="方正楷体_GBK" w:hAnsi="方正楷体_GBK" w:eastAsia="方正楷体_GBK" w:cs="方正楷体_GBK"/>
          <w:color w:val="000000"/>
          <w:sz w:val="32"/>
          <w:szCs w:val="32"/>
          <w:lang w:val="en-US" w:eastAsia="zh-CN"/>
        </w:rPr>
        <w:t>（八）厂房租金奖励</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1、政策依据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spacing w:val="0"/>
          <w:kern w:val="2"/>
          <w:sz w:val="32"/>
          <w:szCs w:val="32"/>
        </w:rPr>
      </w:pPr>
      <w:r>
        <w:rPr>
          <w:rFonts w:hint="eastAsia" w:ascii="仿宋_GB2312" w:hAnsi="仿宋_GB2312" w:eastAsia="仿宋_GB2312" w:cs="仿宋_GB2312"/>
          <w:color w:val="auto"/>
          <w:sz w:val="32"/>
          <w:szCs w:val="32"/>
          <w:highlight w:val="none"/>
          <w:lang w:val="en-US" w:eastAsia="zh-CN"/>
        </w:rPr>
        <w:t>根据</w:t>
      </w:r>
      <w:r>
        <w:rPr>
          <w:rFonts w:hint="eastAsia" w:ascii="仿宋_GB2312" w:hAnsi="仿宋_GB2312" w:eastAsia="仿宋_GB2312" w:cs="仿宋_GB2312"/>
          <w:spacing w:val="0"/>
          <w:sz w:val="32"/>
          <w:szCs w:val="32"/>
          <w:lang w:val="en-US" w:eastAsia="zh-CN"/>
        </w:rPr>
        <w:t>（</w:t>
      </w:r>
      <w:r>
        <w:rPr>
          <w:rFonts w:hint="eastAsia" w:ascii="仿宋_GB2312" w:hAnsi="仿宋_GB2312" w:eastAsia="仿宋_GB2312" w:cs="仿宋_GB2312"/>
          <w:color w:val="auto"/>
          <w:sz w:val="32"/>
          <w:szCs w:val="32"/>
          <w:highlight w:val="none"/>
        </w:rPr>
        <w:t>仁</w:t>
      </w:r>
      <w:r>
        <w:rPr>
          <w:rFonts w:hint="eastAsia" w:ascii="仿宋_GB2312" w:hAnsi="仿宋_GB2312" w:eastAsia="仿宋_GB2312" w:cs="仿宋_GB2312"/>
          <w:color w:val="auto"/>
          <w:sz w:val="32"/>
          <w:szCs w:val="32"/>
          <w:highlight w:val="none"/>
          <w:lang w:eastAsia="zh-CN"/>
        </w:rPr>
        <w:t>经信发</w:t>
      </w: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17</w:t>
      </w:r>
      <w:r>
        <w:rPr>
          <w:rFonts w:hint="eastAsia" w:ascii="仿宋_GB2312" w:hAnsi="仿宋_GB2312" w:eastAsia="仿宋_GB2312" w:cs="仿宋_GB2312"/>
          <w:color w:val="auto"/>
          <w:sz w:val="32"/>
          <w:szCs w:val="32"/>
          <w:highlight w:val="none"/>
        </w:rPr>
        <w:t>号）文件</w:t>
      </w:r>
      <w:r>
        <w:rPr>
          <w:rFonts w:hint="eastAsia" w:ascii="仿宋_GB2312" w:hAnsi="仿宋_GB2312" w:eastAsia="仿宋_GB2312" w:cs="仿宋_GB2312"/>
          <w:color w:val="auto"/>
          <w:sz w:val="32"/>
          <w:szCs w:val="32"/>
          <w:highlight w:val="none"/>
          <w:lang w:eastAsia="zh-CN"/>
        </w:rPr>
        <w:t>《仁寿县支持工业抢进度拼速度夺取全年胜的十条措施》中第九点减免厂房租金规定：</w:t>
      </w:r>
      <w:r>
        <w:rPr>
          <w:rFonts w:hint="eastAsia" w:ascii="仿宋_GB2312" w:hAnsi="仿宋_GB2312" w:eastAsia="仿宋_GB2312" w:cs="仿宋_GB2312"/>
          <w:color w:val="000000"/>
          <w:spacing w:val="0"/>
          <w:kern w:val="2"/>
          <w:sz w:val="32"/>
          <w:szCs w:val="32"/>
        </w:rPr>
        <w:t>对租用国有标准厂房（土地）的规上工业企业，2022年全年产值在约定目标基础上，产值增速每增长20%减免10%租金，减免比例最高不超过50%。</w:t>
      </w:r>
    </w:p>
    <w:p>
      <w:pPr>
        <w:pStyle w:val="4"/>
        <w:keepNext w:val="0"/>
        <w:keepLines w:val="0"/>
        <w:pageBreakBefore w:val="0"/>
        <w:widowControl w:val="0"/>
        <w:numPr>
          <w:ilvl w:val="0"/>
          <w:numId w:val="16"/>
        </w:numPr>
        <w:kinsoku/>
        <w:wordWrap/>
        <w:overflowPunct/>
        <w:topLinePunct w:val="0"/>
        <w:autoSpaceDE/>
        <w:autoSpaceDN/>
        <w:bidi w:val="0"/>
        <w:adjustRightInd/>
        <w:spacing w:line="560" w:lineRule="exact"/>
        <w:ind w:left="640" w:leftChars="0" w:firstLine="0" w:firstLine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奖励条件及标准</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40" w:leftChars="0"/>
        <w:textAlignment w:val="auto"/>
        <w:rPr>
          <w:rFonts w:hint="eastAsia" w:ascii="仿宋_GB2312" w:hAnsi="仿宋_GB2312" w:eastAsia="仿宋_GB2312" w:cs="仿宋_GB2312"/>
          <w:color w:val="000000"/>
          <w:spacing w:val="0"/>
          <w:kern w:val="2"/>
          <w:sz w:val="32"/>
          <w:szCs w:val="32"/>
        </w:rPr>
      </w:pPr>
      <w:r>
        <w:rPr>
          <w:rFonts w:hint="eastAsia" w:ascii="仿宋_GB2312" w:hAnsi="仿宋_GB2312" w:eastAsia="仿宋_GB2312" w:cs="仿宋_GB2312"/>
          <w:color w:val="000000"/>
          <w:spacing w:val="0"/>
          <w:kern w:val="2"/>
          <w:sz w:val="32"/>
          <w:szCs w:val="32"/>
        </w:rPr>
        <w:t>对租用国有标准厂房（土地）的规上工业企业，2022年全</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rPr>
        <w:t>年产值在约定目标基础上，产值增速每增长20%减免10%租金，减免比例最高不超过50%。</w:t>
      </w:r>
    </w:p>
    <w:p>
      <w:pPr>
        <w:pStyle w:val="4"/>
        <w:keepNext w:val="0"/>
        <w:keepLines w:val="0"/>
        <w:pageBreakBefore w:val="0"/>
        <w:widowControl w:val="0"/>
        <w:numPr>
          <w:ilvl w:val="0"/>
          <w:numId w:val="16"/>
        </w:numPr>
        <w:kinsoku/>
        <w:wordWrap/>
        <w:overflowPunct/>
        <w:topLinePunct w:val="0"/>
        <w:autoSpaceDE/>
        <w:autoSpaceDN/>
        <w:bidi w:val="0"/>
        <w:adjustRightInd/>
        <w:spacing w:line="560" w:lineRule="exact"/>
        <w:ind w:left="640" w:leftChars="0" w:firstLine="0" w:firstLine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申报材料</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hAnsi="仿宋_GB2312" w:cs="仿宋_GB2312"/>
          <w:color w:val="000000"/>
          <w:spacing w:val="0"/>
          <w:kern w:val="2"/>
          <w:sz w:val="32"/>
          <w:szCs w:val="32"/>
          <w:lang w:val="en-US" w:eastAsia="zh-CN"/>
        </w:rPr>
        <w:t>（1）</w:t>
      </w:r>
      <w:r>
        <w:rPr>
          <w:rFonts w:hint="eastAsia" w:ascii="仿宋_GB2312" w:hAnsi="仿宋_GB2312" w:eastAsia="仿宋_GB2312" w:cs="仿宋_GB2312"/>
          <w:color w:val="000000"/>
          <w:spacing w:val="0"/>
          <w:kern w:val="2"/>
          <w:sz w:val="32"/>
          <w:szCs w:val="32"/>
          <w:lang w:val="en-US" w:eastAsia="zh-CN"/>
        </w:rPr>
        <w:t>仁寿县支持工业抢进度拼速度夺取全年胜的十条措施</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奖补资金申报表；</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 xml:space="preserve">    （2）招商引资协议；</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（3）企业租赁国有标准厂房（土地）的合同；</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（4）2022年全年产值证明（</w:t>
      </w:r>
      <w:r>
        <w:rPr>
          <w:rFonts w:hint="eastAsia" w:hAnsi="仿宋_GB2312" w:cs="仿宋_GB2312"/>
          <w:color w:val="000000"/>
          <w:spacing w:val="0"/>
          <w:kern w:val="2"/>
          <w:sz w:val="32"/>
          <w:szCs w:val="32"/>
          <w:lang w:val="en-US" w:eastAsia="zh-CN"/>
        </w:rPr>
        <w:t>由</w:t>
      </w:r>
      <w:r>
        <w:rPr>
          <w:rFonts w:hint="eastAsia" w:ascii="仿宋_GB2312" w:hAnsi="仿宋_GB2312" w:eastAsia="仿宋_GB2312" w:cs="仿宋_GB2312"/>
          <w:color w:val="000000"/>
          <w:spacing w:val="0"/>
          <w:kern w:val="2"/>
          <w:sz w:val="32"/>
          <w:szCs w:val="32"/>
          <w:lang w:val="en-US" w:eastAsia="zh-CN"/>
        </w:rPr>
        <w:t>统计</w:t>
      </w:r>
      <w:r>
        <w:rPr>
          <w:rFonts w:hint="eastAsia" w:hAnsi="仿宋_GB2312" w:cs="仿宋_GB2312"/>
          <w:color w:val="000000"/>
          <w:spacing w:val="0"/>
          <w:kern w:val="2"/>
          <w:sz w:val="32"/>
          <w:szCs w:val="32"/>
          <w:lang w:val="en-US" w:eastAsia="zh-CN"/>
        </w:rPr>
        <w:t>局</w:t>
      </w:r>
      <w:r>
        <w:rPr>
          <w:rFonts w:hint="eastAsia" w:ascii="仿宋_GB2312" w:hAnsi="仿宋_GB2312" w:eastAsia="仿宋_GB2312" w:cs="仿宋_GB2312"/>
          <w:color w:val="000000"/>
          <w:spacing w:val="0"/>
          <w:kern w:val="2"/>
          <w:sz w:val="32"/>
          <w:szCs w:val="32"/>
          <w:lang w:val="en-US" w:eastAsia="zh-CN"/>
        </w:rPr>
        <w:t>出具）；</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（5）企业承诺书；</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（6）企业营业执照、组织机构代码、税务登记证复印件或</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eastAsia" w:ascii="仿宋_GB2312" w:hAnsi="仿宋_GB2312" w:eastAsia="仿宋_GB2312" w:cs="仿宋_GB2312"/>
          <w:color w:val="000000"/>
          <w:spacing w:val="0"/>
          <w:kern w:val="2"/>
          <w:sz w:val="32"/>
          <w:szCs w:val="32"/>
          <w:lang w:val="en-US" w:eastAsia="zh-CN"/>
        </w:rPr>
      </w:pPr>
      <w:r>
        <w:rPr>
          <w:rFonts w:hint="eastAsia" w:ascii="仿宋_GB2312" w:hAnsi="仿宋_GB2312" w:eastAsia="仿宋_GB2312" w:cs="仿宋_GB2312"/>
          <w:color w:val="000000"/>
          <w:spacing w:val="0"/>
          <w:kern w:val="2"/>
          <w:sz w:val="32"/>
          <w:szCs w:val="32"/>
          <w:lang w:val="en-US" w:eastAsia="zh-CN"/>
        </w:rPr>
        <w:t>三证合一、五证合一复印件等；</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ind w:left="630" w:leftChars="0"/>
        <w:textAlignment w:val="auto"/>
        <w:rPr>
          <w:rFonts w:hint="eastAsia" w:ascii="仿宋_GB2312" w:hAnsi="仿宋_GB2312" w:eastAsia="仿宋_GB2312" w:cs="仿宋_GB2312"/>
          <w:color w:val="000000"/>
          <w:spacing w:val="0"/>
          <w:kern w:val="2"/>
          <w:sz w:val="32"/>
          <w:szCs w:val="32"/>
          <w:lang w:val="en-US" w:eastAsia="zh-CN"/>
        </w:rPr>
      </w:pPr>
      <w:r>
        <w:rPr>
          <w:rFonts w:hint="eastAsia" w:hAnsi="仿宋_GB2312" w:cs="仿宋_GB2312"/>
          <w:color w:val="000000"/>
          <w:spacing w:val="0"/>
          <w:kern w:val="2"/>
          <w:sz w:val="32"/>
          <w:szCs w:val="32"/>
          <w:lang w:val="en-US" w:eastAsia="zh-CN"/>
        </w:rPr>
        <w:t>（7）</w:t>
      </w:r>
      <w:r>
        <w:rPr>
          <w:rFonts w:hint="eastAsia" w:ascii="仿宋_GB2312" w:hAnsi="仿宋_GB2312" w:eastAsia="仿宋_GB2312" w:cs="仿宋_GB2312"/>
          <w:color w:val="000000"/>
          <w:spacing w:val="0"/>
          <w:kern w:val="2"/>
          <w:sz w:val="32"/>
          <w:szCs w:val="32"/>
          <w:lang w:val="en-US" w:eastAsia="zh-CN"/>
        </w:rPr>
        <w:t>近三年未发生重大安全生产事故和重大环境污染事故</w:t>
      </w:r>
    </w:p>
    <w:p>
      <w:pPr>
        <w:pStyle w:val="4"/>
        <w:keepNext w:val="0"/>
        <w:keepLines w:val="0"/>
        <w:pageBreakBefore w:val="0"/>
        <w:widowControl w:val="0"/>
        <w:numPr>
          <w:ilvl w:val="0"/>
          <w:numId w:val="0"/>
        </w:numPr>
        <w:kinsoku/>
        <w:wordWrap/>
        <w:overflowPunct/>
        <w:topLinePunct w:val="0"/>
        <w:autoSpaceDE/>
        <w:autoSpaceDN/>
        <w:bidi w:val="0"/>
        <w:adjustRightInd/>
        <w:spacing w:line="560" w:lineRule="exact"/>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000000"/>
          <w:spacing w:val="0"/>
          <w:kern w:val="2"/>
          <w:sz w:val="32"/>
          <w:szCs w:val="32"/>
          <w:lang w:val="en-US" w:eastAsia="zh-CN"/>
        </w:rPr>
        <w:t>证明</w:t>
      </w:r>
      <w:r>
        <w:rPr>
          <w:rFonts w:hint="eastAsia" w:ascii="Times New Roman" w:cs="Times New Roman"/>
          <w:color w:val="000000"/>
          <w:sz w:val="32"/>
          <w:szCs w:val="32"/>
          <w:lang w:val="en-US" w:eastAsia="zh-CN"/>
        </w:rPr>
        <w:t>（由应急管理局和生态环境局统一出具）。</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黑体" w:cs="Times New Roman"/>
          <w:color w:val="auto"/>
          <w:sz w:val="32"/>
          <w:szCs w:val="32"/>
          <w:highlight w:val="none"/>
        </w:rPr>
      </w:pPr>
      <w:r>
        <w:rPr>
          <w:rFonts w:ascii="Times New Roman" w:hAnsi="Times New Roman" w:eastAsia="黑体" w:cs="Times New Roman"/>
          <w:color w:val="auto"/>
          <w:sz w:val="32"/>
          <w:szCs w:val="32"/>
          <w:highlight w:val="none"/>
        </w:rPr>
        <w:t>二、申报程序</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楷体_GB2312" w:cs="Times New Roman"/>
          <w:bCs/>
          <w:color w:val="auto"/>
          <w:sz w:val="32"/>
          <w:szCs w:val="32"/>
          <w:highlight w:val="none"/>
        </w:rPr>
      </w:pPr>
      <w:r>
        <w:rPr>
          <w:rFonts w:ascii="Times New Roman" w:hAnsi="Times New Roman" w:eastAsia="楷体_GB2312" w:cs="Times New Roman"/>
          <w:bCs/>
          <w:color w:val="auto"/>
          <w:sz w:val="32"/>
          <w:szCs w:val="32"/>
          <w:highlight w:val="none"/>
        </w:rPr>
        <w:t>（一）企业申报</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202</w:t>
      </w: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年</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月</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日前，企业（项目）向所在园区管委会或乡镇人民政府提出申请，按要求如实提供完整、规范的申报材料，并装订成册（一式三份）。</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楷体_GB2312" w:cs="Times New Roman"/>
          <w:bCs/>
          <w:color w:val="auto"/>
          <w:sz w:val="32"/>
          <w:szCs w:val="32"/>
          <w:highlight w:val="none"/>
        </w:rPr>
      </w:pPr>
      <w:r>
        <w:rPr>
          <w:rFonts w:ascii="Times New Roman" w:hAnsi="Times New Roman" w:eastAsia="楷体_GB2312" w:cs="Times New Roman"/>
          <w:bCs/>
          <w:color w:val="auto"/>
          <w:sz w:val="32"/>
          <w:szCs w:val="32"/>
          <w:highlight w:val="none"/>
        </w:rPr>
        <w:t>（二）乡镇和园区初审</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仿宋_GB2312" w:cs="Times New Roman"/>
          <w:color w:val="auto"/>
          <w:sz w:val="32"/>
          <w:szCs w:val="32"/>
          <w:highlight w:val="none"/>
        </w:rPr>
      </w:pPr>
      <w:r>
        <w:rPr>
          <w:rFonts w:ascii="Times New Roman" w:hAnsi="Times New Roman" w:eastAsia="仿宋_GB2312" w:cs="Times New Roman"/>
          <w:color w:val="auto"/>
          <w:sz w:val="32"/>
          <w:szCs w:val="32"/>
          <w:highlight w:val="none"/>
        </w:rPr>
        <w:t>乡镇人民政府（街道办）、园区管委会初审，经主要领导签字后报</w:t>
      </w:r>
      <w:r>
        <w:rPr>
          <w:rFonts w:hint="eastAsia" w:ascii="Times New Roman" w:hAnsi="Times New Roman" w:eastAsia="仿宋_GB2312" w:cs="Times New Roman"/>
          <w:color w:val="auto"/>
          <w:sz w:val="32"/>
          <w:szCs w:val="32"/>
          <w:highlight w:val="none"/>
        </w:rPr>
        <w:t>县经信局</w:t>
      </w:r>
      <w:r>
        <w:rPr>
          <w:rFonts w:ascii="Times New Roman" w:hAnsi="Times New Roman" w:eastAsia="仿宋_GB2312" w:cs="Times New Roman"/>
          <w:color w:val="auto"/>
          <w:sz w:val="32"/>
          <w:szCs w:val="32"/>
          <w:highlight w:val="none"/>
        </w:rPr>
        <w:t>，逾期不予受理。</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楷体_GB2312" w:cs="Times New Roman"/>
          <w:bCs/>
          <w:color w:val="auto"/>
          <w:sz w:val="32"/>
          <w:szCs w:val="32"/>
          <w:highlight w:val="none"/>
        </w:rPr>
      </w:pPr>
      <w:r>
        <w:rPr>
          <w:rFonts w:ascii="Times New Roman" w:hAnsi="Times New Roman" w:eastAsia="楷体_GB2312" w:cs="Times New Roman"/>
          <w:bCs/>
          <w:color w:val="auto"/>
          <w:sz w:val="32"/>
          <w:szCs w:val="32"/>
          <w:highlight w:val="none"/>
        </w:rPr>
        <w:t>（三）县级部门审核</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仿宋_GB2312" w:cs="Times New Roman"/>
          <w:color w:val="auto"/>
          <w:sz w:val="32"/>
          <w:szCs w:val="32"/>
          <w:highlight w:val="none"/>
        </w:rPr>
      </w:pPr>
      <w:r>
        <w:rPr>
          <w:rFonts w:ascii="Times New Roman" w:hAnsi="Times New Roman" w:eastAsia="仿宋_GB2312" w:cs="Times New Roman"/>
          <w:color w:val="auto"/>
          <w:sz w:val="32"/>
          <w:szCs w:val="32"/>
          <w:highlight w:val="none"/>
        </w:rPr>
        <w:t>县</w:t>
      </w:r>
      <w:r>
        <w:rPr>
          <w:rFonts w:hint="eastAsia" w:ascii="Times New Roman" w:hAnsi="Times New Roman" w:eastAsia="仿宋_GB2312" w:cs="Times New Roman"/>
          <w:color w:val="auto"/>
          <w:sz w:val="32"/>
          <w:szCs w:val="32"/>
          <w:highlight w:val="none"/>
        </w:rPr>
        <w:t>经信</w:t>
      </w:r>
      <w:r>
        <w:rPr>
          <w:rFonts w:ascii="Times New Roman" w:hAnsi="Times New Roman" w:eastAsia="仿宋_GB2312" w:cs="Times New Roman"/>
          <w:color w:val="auto"/>
          <w:sz w:val="32"/>
          <w:szCs w:val="32"/>
          <w:highlight w:val="none"/>
        </w:rPr>
        <w:t>局、县财政局对企业（项目）的申报资料进行审核，对符合条件的企业，按程序拨付到位。</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黑体" w:cs="Times New Roman"/>
          <w:color w:val="auto"/>
          <w:sz w:val="32"/>
          <w:szCs w:val="32"/>
          <w:highlight w:val="none"/>
        </w:rPr>
      </w:pPr>
      <w:r>
        <w:rPr>
          <w:rFonts w:ascii="Times New Roman" w:hAnsi="Times New Roman" w:eastAsia="黑体" w:cs="Times New Roman"/>
          <w:color w:val="auto"/>
          <w:sz w:val="32"/>
          <w:szCs w:val="32"/>
          <w:highlight w:val="none"/>
        </w:rPr>
        <w:t>三、资金使用原则及要求</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仿宋_GB2312" w:cs="Times New Roman"/>
          <w:b w:val="0"/>
          <w:bCs w:val="0"/>
          <w:color w:val="auto"/>
          <w:sz w:val="32"/>
          <w:szCs w:val="32"/>
          <w:highlight w:val="none"/>
        </w:rPr>
      </w:pPr>
      <w:r>
        <w:rPr>
          <w:rFonts w:hint="eastAsia" w:ascii="仿宋_GB2312" w:hAnsi="仿宋_GB2312" w:eastAsia="仿宋_GB2312" w:cs="仿宋_GB2312"/>
          <w:b w:val="0"/>
          <w:bCs w:val="0"/>
          <w:color w:val="auto"/>
          <w:sz w:val="32"/>
          <w:szCs w:val="32"/>
          <w:highlight w:val="none"/>
        </w:rPr>
        <w:t>坚持公平公正、突出重点、强化引导、效益优先、规范管理的原则，严格申报、审核、评价制度。</w:t>
      </w:r>
      <w:r>
        <w:rPr>
          <w:rFonts w:hint="eastAsia" w:ascii="仿宋_GB2312" w:hAnsi="仿宋_GB2312" w:eastAsia="仿宋_GB2312" w:cs="仿宋_GB2312"/>
          <w:b w:val="0"/>
          <w:bCs w:val="0"/>
          <w:color w:val="auto"/>
          <w:sz w:val="32"/>
          <w:szCs w:val="32"/>
          <w:highlight w:val="none"/>
          <w:lang w:eastAsia="zh-CN"/>
        </w:rPr>
        <w:t>《202</w:t>
      </w:r>
      <w:r>
        <w:rPr>
          <w:rFonts w:hint="eastAsia" w:ascii="仿宋_GB2312" w:hAnsi="仿宋_GB2312" w:eastAsia="仿宋_GB2312" w:cs="仿宋_GB2312"/>
          <w:b w:val="0"/>
          <w:bCs w:val="0"/>
          <w:color w:val="auto"/>
          <w:sz w:val="32"/>
          <w:szCs w:val="32"/>
          <w:highlight w:val="none"/>
          <w:lang w:val="en-US" w:eastAsia="zh-CN"/>
        </w:rPr>
        <w:t>2</w:t>
      </w:r>
      <w:r>
        <w:rPr>
          <w:rFonts w:hint="eastAsia" w:ascii="仿宋_GB2312" w:hAnsi="仿宋_GB2312" w:eastAsia="仿宋_GB2312" w:cs="仿宋_GB2312"/>
          <w:b w:val="0"/>
          <w:bCs w:val="0"/>
          <w:color w:val="auto"/>
          <w:sz w:val="32"/>
          <w:szCs w:val="32"/>
          <w:highlight w:val="none"/>
          <w:lang w:eastAsia="zh-CN"/>
        </w:rPr>
        <w:t>年仁寿县支持工业抢进度拼速度夺取全年胜的十条措施奖励资金申报指南》</w:t>
      </w:r>
      <w:r>
        <w:rPr>
          <w:rFonts w:hint="eastAsia" w:ascii="仿宋_GB2312" w:hAnsi="仿宋_GB2312" w:eastAsia="仿宋_GB2312" w:cs="仿宋_GB2312"/>
          <w:b w:val="0"/>
          <w:bCs w:val="0"/>
          <w:color w:val="auto"/>
          <w:sz w:val="32"/>
          <w:szCs w:val="32"/>
          <w:highlight w:val="none"/>
        </w:rPr>
        <w:t>资金中，同一企业同时符合</w:t>
      </w:r>
      <w:r>
        <w:rPr>
          <w:rFonts w:hint="eastAsia" w:ascii="仿宋_GB2312" w:hAnsi="仿宋_GB2312" w:eastAsia="仿宋_GB2312" w:cs="仿宋_GB2312"/>
          <w:b w:val="0"/>
          <w:bCs w:val="0"/>
          <w:color w:val="auto"/>
          <w:sz w:val="32"/>
          <w:szCs w:val="32"/>
          <w:highlight w:val="none"/>
          <w:lang w:eastAsia="zh-CN"/>
        </w:rPr>
        <w:t>稳产满产奖励和突出贡献奖励</w:t>
      </w:r>
      <w:r>
        <w:rPr>
          <w:rFonts w:hint="eastAsia" w:ascii="仿宋_GB2312" w:hAnsi="仿宋_GB2312" w:eastAsia="仿宋_GB2312" w:cs="仿宋_GB2312"/>
          <w:b w:val="0"/>
          <w:bCs w:val="0"/>
          <w:color w:val="auto"/>
          <w:sz w:val="32"/>
          <w:szCs w:val="32"/>
          <w:highlight w:val="none"/>
        </w:rPr>
        <w:t>的，采取就高原则，不重复申报。本申报指南最终解释权归县经济和科技信息化局。</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textAlignment w:val="auto"/>
        <w:rPr>
          <w:rFonts w:hint="default"/>
          <w:lang w:val="en-US" w:eastAsia="zh-CN"/>
        </w:rPr>
      </w:pPr>
      <w:r>
        <w:rPr>
          <w:rFonts w:hint="eastAsia" w:ascii="Times New Roman" w:hAnsi="Times New Roman" w:eastAsia="仿宋_GB2312" w:cs="Times New Roman"/>
          <w:color w:val="auto"/>
          <w:sz w:val="32"/>
          <w:szCs w:val="32"/>
          <w:highlight w:val="none"/>
        </w:rPr>
        <w:t>企业资料咨询联系人：</w:t>
      </w:r>
      <w:r>
        <w:rPr>
          <w:rFonts w:hint="eastAsia" w:ascii="Times New Roman" w:hAnsi="Times New Roman" w:eastAsia="仿宋_GB2312" w:cs="Times New Roman"/>
          <w:color w:val="auto"/>
          <w:sz w:val="32"/>
          <w:szCs w:val="32"/>
          <w:highlight w:val="none"/>
          <w:lang w:eastAsia="zh-CN"/>
        </w:rPr>
        <w:t>辜</w:t>
      </w:r>
      <w:r>
        <w:rPr>
          <w:rFonts w:hint="eastAsia" w:ascii="Times New Roman" w:hAnsi="Times New Roman" w:eastAsia="仿宋_GB2312" w:cs="Times New Roman"/>
          <w:color w:val="auto"/>
          <w:sz w:val="32"/>
          <w:szCs w:val="32"/>
          <w:highlight w:val="none"/>
          <w:lang w:val="en-US" w:eastAsia="zh-CN"/>
        </w:rPr>
        <w:t xml:space="preserve">  琦</w:t>
      </w:r>
      <w:r>
        <w:rPr>
          <w:rFonts w:hint="eastAsia" w:ascii="Times New Roman" w:hAnsi="Times New Roman" w:eastAsia="仿宋_GB2312" w:cs="Times New Roman"/>
          <w:color w:val="auto"/>
          <w:sz w:val="32"/>
          <w:szCs w:val="32"/>
          <w:highlight w:val="none"/>
        </w:rPr>
        <w:t xml:space="preserve">  联系电话：</w:t>
      </w:r>
      <w:r>
        <w:rPr>
          <w:rFonts w:hint="eastAsia" w:ascii="Times New Roman" w:hAnsi="Times New Roman" w:eastAsia="仿宋_GB2312" w:cs="Times New Roman"/>
          <w:color w:val="auto"/>
          <w:sz w:val="32"/>
          <w:szCs w:val="32"/>
          <w:highlight w:val="none"/>
          <w:lang w:val="en-US" w:eastAsia="zh-CN"/>
        </w:rPr>
        <w:t>15883334703</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rPr>
        <w:t>项目资料咨询联系人：</w:t>
      </w:r>
      <w:r>
        <w:rPr>
          <w:rFonts w:hint="eastAsia" w:ascii="Times New Roman" w:hAnsi="Times New Roman" w:eastAsia="仿宋_GB2312" w:cs="Times New Roman"/>
          <w:color w:val="auto"/>
          <w:sz w:val="32"/>
          <w:szCs w:val="32"/>
          <w:highlight w:val="none"/>
          <w:lang w:eastAsia="zh-CN"/>
        </w:rPr>
        <w:t>李洪涛</w:t>
      </w:r>
      <w:r>
        <w:rPr>
          <w:rFonts w:hint="eastAsia" w:ascii="Times New Roman" w:hAnsi="Times New Roman" w:eastAsia="仿宋_GB2312" w:cs="Times New Roman"/>
          <w:color w:val="auto"/>
          <w:sz w:val="32"/>
          <w:szCs w:val="32"/>
          <w:highlight w:val="none"/>
        </w:rPr>
        <w:t xml:space="preserve">  联系电话：180</w:t>
      </w:r>
      <w:r>
        <w:rPr>
          <w:rFonts w:hint="eastAsia" w:ascii="Times New Roman" w:hAnsi="Times New Roman" w:eastAsia="仿宋_GB2312" w:cs="Times New Roman"/>
          <w:color w:val="auto"/>
          <w:sz w:val="32"/>
          <w:szCs w:val="32"/>
          <w:highlight w:val="none"/>
          <w:lang w:val="en-US" w:eastAsia="zh-CN"/>
        </w:rPr>
        <w:t>90075957</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Times New Roman" w:hAnsi="Times New Roman" w:eastAsia="仿宋_GB2312" w:cs="Times New Roman"/>
          <w:color w:val="auto"/>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ascii="Times New Roman" w:hAnsi="Times New Roman" w:eastAsia="仿宋_GB2312" w:cs="Times New Roman"/>
          <w:color w:val="auto"/>
          <w:w w:val="90"/>
          <w:sz w:val="32"/>
          <w:highlight w:val="none"/>
        </w:rPr>
      </w:pPr>
      <w:r>
        <w:rPr>
          <w:rFonts w:ascii="Times New Roman" w:hAnsi="Times New Roman" w:eastAsia="仿宋_GB2312" w:cs="Times New Roman"/>
          <w:color w:val="auto"/>
          <w:sz w:val="32"/>
          <w:highlight w:val="none"/>
        </w:rPr>
        <w:t>附件</w:t>
      </w:r>
      <w:r>
        <w:rPr>
          <w:rFonts w:hint="eastAsia" w:ascii="Times New Roman" w:hAnsi="Times New Roman" w:eastAsia="仿宋_GB2312" w:cs="Times New Roman"/>
          <w:color w:val="auto"/>
          <w:sz w:val="32"/>
          <w:highlight w:val="none"/>
        </w:rPr>
        <w:t xml:space="preserve">: </w:t>
      </w:r>
      <w:r>
        <w:rPr>
          <w:rFonts w:hint="eastAsia" w:ascii="Times New Roman" w:hAnsi="Times New Roman" w:eastAsia="仿宋_GB2312" w:cs="Times New Roman"/>
          <w:color w:val="auto"/>
          <w:sz w:val="32"/>
          <w:highlight w:val="none"/>
          <w:lang w:val="en-US" w:eastAsia="zh-CN"/>
        </w:rPr>
        <w:t xml:space="preserve">1.  </w:t>
      </w:r>
      <w:r>
        <w:rPr>
          <w:rFonts w:ascii="Times New Roman" w:hAnsi="Times New Roman" w:eastAsia="仿宋_GB2312" w:cs="Times New Roman"/>
          <w:color w:val="auto"/>
          <w:w w:val="90"/>
          <w:sz w:val="32"/>
          <w:highlight w:val="none"/>
        </w:rPr>
        <w:t>仁寿县</w:t>
      </w:r>
      <w:r>
        <w:rPr>
          <w:rFonts w:hint="eastAsia" w:ascii="Times New Roman" w:hAnsi="Times New Roman" w:eastAsia="仿宋_GB2312" w:cs="Times New Roman"/>
          <w:color w:val="auto"/>
          <w:w w:val="90"/>
          <w:sz w:val="32"/>
          <w:highlight w:val="none"/>
          <w:lang w:eastAsia="zh-CN"/>
        </w:rPr>
        <w:t>支持工业抢进度拼速度夺取全年胜的十条措施</w:t>
      </w:r>
      <w:r>
        <w:rPr>
          <w:rFonts w:ascii="Times New Roman" w:hAnsi="Times New Roman" w:eastAsia="仿宋_GB2312" w:cs="Times New Roman"/>
          <w:color w:val="auto"/>
          <w:w w:val="90"/>
          <w:sz w:val="32"/>
          <w:highlight w:val="none"/>
        </w:rPr>
        <w:t>奖</w:t>
      </w:r>
      <w:r>
        <w:rPr>
          <w:rFonts w:hint="eastAsia" w:ascii="Times New Roman" w:hAnsi="Times New Roman" w:eastAsia="仿宋_GB2312" w:cs="Times New Roman"/>
          <w:color w:val="auto"/>
          <w:w w:val="90"/>
          <w:sz w:val="32"/>
          <w:highlight w:val="none"/>
          <w:lang w:eastAsia="zh-CN"/>
        </w:rPr>
        <w:t>补</w:t>
      </w:r>
      <w:r>
        <w:rPr>
          <w:rFonts w:ascii="Times New Roman" w:hAnsi="Times New Roman" w:eastAsia="仿宋_GB2312" w:cs="Times New Roman"/>
          <w:color w:val="auto"/>
          <w:w w:val="90"/>
          <w:sz w:val="32"/>
          <w:highlight w:val="none"/>
        </w:rPr>
        <w:t>资金申报审核表</w:t>
      </w:r>
    </w:p>
    <w:p>
      <w:pPr>
        <w:keepNext w:val="0"/>
        <w:keepLines w:val="0"/>
        <w:pageBreakBefore w:val="0"/>
        <w:widowControl w:val="0"/>
        <w:numPr>
          <w:ilvl w:val="0"/>
          <w:numId w:val="17"/>
        </w:numPr>
        <w:kinsoku/>
        <w:wordWrap/>
        <w:overflowPunct/>
        <w:topLinePunct w:val="0"/>
        <w:autoSpaceDE/>
        <w:autoSpaceDN/>
        <w:bidi w:val="0"/>
        <w:adjustRightInd/>
        <w:snapToGrid/>
        <w:spacing w:line="560" w:lineRule="exact"/>
        <w:ind w:left="0" w:leftChars="0" w:firstLine="1440" w:firstLineChars="500"/>
        <w:textAlignment w:val="auto"/>
        <w:rPr>
          <w:rFonts w:hint="eastAsia" w:ascii="Times New Roman" w:hAnsi="Times New Roman" w:eastAsia="仿宋_GB2312" w:cs="Times New Roman"/>
          <w:color w:val="auto"/>
          <w:w w:val="90"/>
          <w:sz w:val="32"/>
          <w:highlight w:val="none"/>
          <w:lang w:val="en-US" w:eastAsia="zh-CN"/>
        </w:rPr>
      </w:pPr>
      <w:r>
        <w:rPr>
          <w:rFonts w:hint="eastAsia" w:ascii="Times New Roman" w:hAnsi="Times New Roman" w:eastAsia="仿宋_GB2312" w:cs="Times New Roman"/>
          <w:color w:val="auto"/>
          <w:w w:val="90"/>
          <w:sz w:val="32"/>
          <w:highlight w:val="none"/>
          <w:lang w:val="en-US" w:eastAsia="zh-CN"/>
        </w:rPr>
        <w:t>工业投资类奖励申报审核表</w:t>
      </w:r>
    </w:p>
    <w:p>
      <w:pPr>
        <w:keepNext w:val="0"/>
        <w:keepLines w:val="0"/>
        <w:pageBreakBefore w:val="0"/>
        <w:widowControl w:val="0"/>
        <w:numPr>
          <w:ilvl w:val="0"/>
          <w:numId w:val="17"/>
        </w:numPr>
        <w:kinsoku/>
        <w:wordWrap/>
        <w:overflowPunct/>
        <w:topLinePunct w:val="0"/>
        <w:autoSpaceDE/>
        <w:autoSpaceDN/>
        <w:bidi w:val="0"/>
        <w:adjustRightInd/>
        <w:snapToGrid/>
        <w:spacing w:line="560" w:lineRule="exact"/>
        <w:ind w:left="0" w:leftChars="0" w:firstLine="1440" w:firstLineChars="500"/>
        <w:textAlignment w:val="auto"/>
        <w:rPr>
          <w:rFonts w:hint="eastAsia" w:ascii="Times New Roman" w:hAnsi="Times New Roman" w:eastAsia="仿宋_GB2312" w:cs="Times New Roman"/>
          <w:color w:val="auto"/>
          <w:w w:val="90"/>
          <w:sz w:val="32"/>
          <w:highlight w:val="none"/>
          <w:lang w:val="en-US" w:eastAsia="zh-CN"/>
        </w:rPr>
      </w:pPr>
      <w:r>
        <w:rPr>
          <w:rFonts w:hint="eastAsia" w:ascii="Times New Roman" w:hAnsi="Times New Roman" w:eastAsia="仿宋_GB2312" w:cs="Times New Roman"/>
          <w:color w:val="auto"/>
          <w:w w:val="90"/>
          <w:sz w:val="32"/>
          <w:highlight w:val="none"/>
          <w:lang w:val="en-US" w:eastAsia="zh-CN"/>
        </w:rPr>
        <w:t>企业承诺书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500"/>
        <w:textAlignment w:val="auto"/>
        <w:rPr>
          <w:rFonts w:hint="eastAsia" w:ascii="Times New Roman" w:hAnsi="Times New Roman" w:eastAsia="仿宋_GB2312" w:cs="Times New Roman"/>
          <w:color w:val="auto"/>
          <w:w w:val="90"/>
          <w:sz w:val="32"/>
          <w:highlight w:val="none"/>
          <w:lang w:val="en-US" w:eastAsia="zh-CN"/>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rPr>
      </w:pPr>
    </w:p>
    <w:p>
      <w:pPr>
        <w:rPr>
          <w:rFonts w:hint="eastAsia" w:ascii="黑体" w:hAnsi="黑体" w:eastAsia="黑体" w:cs="黑体"/>
          <w:color w:val="auto"/>
          <w:sz w:val="32"/>
          <w:szCs w:val="32"/>
          <w:highlight w:val="none"/>
          <w:lang w:eastAsia="zh-CN"/>
        </w:rPr>
      </w:pPr>
    </w:p>
    <w:p>
      <w:pPr>
        <w:rPr>
          <w:rFonts w:hint="default"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rPr>
        <w:t>附件</w:t>
      </w:r>
      <w:r>
        <w:rPr>
          <w:rFonts w:hint="eastAsia" w:ascii="黑体" w:hAnsi="黑体" w:eastAsia="黑体" w:cs="黑体"/>
          <w:color w:val="auto"/>
          <w:sz w:val="32"/>
          <w:szCs w:val="32"/>
          <w:highlight w:val="none"/>
          <w:lang w:val="en-US" w:eastAsia="zh-CN"/>
        </w:rPr>
        <w:t>1</w:t>
      </w:r>
    </w:p>
    <w:p>
      <w:pPr>
        <w:spacing w:line="576" w:lineRule="exact"/>
        <w:jc w:val="center"/>
        <w:rPr>
          <w:rFonts w:hint="eastAsia" w:ascii="方正小标宋简体" w:hAnsi="方正小标宋简体" w:eastAsia="方正小标宋简体" w:cs="方正小标宋简体"/>
          <w:b/>
          <w:bCs/>
          <w:color w:val="auto"/>
          <w:sz w:val="32"/>
          <w:szCs w:val="32"/>
          <w:highlight w:val="none"/>
        </w:rPr>
      </w:pPr>
      <w:r>
        <w:rPr>
          <w:rFonts w:hint="eastAsia" w:ascii="方正小标宋简体" w:hAnsi="方正小标宋简体" w:eastAsia="方正小标宋简体" w:cs="方正小标宋简体"/>
          <w:b/>
          <w:bCs/>
          <w:color w:val="auto"/>
          <w:sz w:val="32"/>
          <w:szCs w:val="32"/>
          <w:highlight w:val="none"/>
          <w:lang w:eastAsia="zh-CN"/>
        </w:rPr>
        <w:t>仁</w:t>
      </w:r>
      <w:r>
        <w:rPr>
          <w:rFonts w:hint="eastAsia" w:ascii="方正小标宋简体" w:hAnsi="方正小标宋简体" w:eastAsia="方正小标宋简体" w:cs="方正小标宋简体"/>
          <w:b/>
          <w:bCs/>
          <w:color w:val="auto"/>
          <w:sz w:val="32"/>
          <w:szCs w:val="32"/>
          <w:highlight w:val="none"/>
        </w:rPr>
        <w:t>寿县支持工业抢进度拼速度夺取全年胜</w:t>
      </w:r>
      <w:r>
        <w:rPr>
          <w:rFonts w:hint="eastAsia" w:ascii="方正小标宋简体" w:hAnsi="方正小标宋简体" w:eastAsia="方正小标宋简体" w:cs="方正小标宋简体"/>
          <w:b/>
          <w:bCs/>
          <w:color w:val="auto"/>
          <w:sz w:val="32"/>
          <w:szCs w:val="32"/>
          <w:highlight w:val="none"/>
          <w:lang w:eastAsia="zh-CN"/>
        </w:rPr>
        <w:t>的</w:t>
      </w:r>
      <w:r>
        <w:rPr>
          <w:rFonts w:hint="eastAsia" w:ascii="方正小标宋简体" w:hAnsi="方正小标宋简体" w:eastAsia="方正小标宋简体" w:cs="方正小标宋简体"/>
          <w:b/>
          <w:bCs/>
          <w:color w:val="auto"/>
          <w:sz w:val="32"/>
          <w:szCs w:val="32"/>
          <w:highlight w:val="none"/>
        </w:rPr>
        <w:t>十条措施</w:t>
      </w:r>
      <w:r>
        <w:rPr>
          <w:rFonts w:hint="eastAsia" w:ascii="方正小标宋简体" w:hAnsi="方正小标宋简体" w:eastAsia="方正小标宋简体" w:cs="方正小标宋简体"/>
          <w:b/>
          <w:bCs/>
          <w:color w:val="auto"/>
          <w:sz w:val="32"/>
          <w:szCs w:val="32"/>
          <w:highlight w:val="none"/>
          <w:lang w:eastAsia="zh-CN"/>
        </w:rPr>
        <w:t>奖补</w:t>
      </w:r>
      <w:r>
        <w:rPr>
          <w:rFonts w:hint="eastAsia" w:ascii="方正小标宋简体" w:hAnsi="方正小标宋简体" w:eastAsia="方正小标宋简体" w:cs="方正小标宋简体"/>
          <w:b/>
          <w:bCs/>
          <w:color w:val="auto"/>
          <w:sz w:val="32"/>
          <w:szCs w:val="32"/>
          <w:highlight w:val="none"/>
        </w:rPr>
        <w:t>资金</w:t>
      </w:r>
    </w:p>
    <w:p>
      <w:pPr>
        <w:spacing w:line="576" w:lineRule="exact"/>
        <w:jc w:val="center"/>
        <w:rPr>
          <w:rFonts w:hint="eastAsia" w:ascii="方正小标宋简体" w:hAnsi="方正小标宋简体" w:eastAsia="方正小标宋简体" w:cs="方正小标宋简体"/>
          <w:b/>
          <w:bCs/>
          <w:color w:val="auto"/>
          <w:sz w:val="32"/>
          <w:szCs w:val="32"/>
          <w:highlight w:val="none"/>
        </w:rPr>
      </w:pPr>
      <w:r>
        <w:rPr>
          <w:rFonts w:hint="eastAsia" w:ascii="方正小标宋简体" w:hAnsi="方正小标宋简体" w:eastAsia="方正小标宋简体" w:cs="方正小标宋简体"/>
          <w:b/>
          <w:bCs/>
          <w:color w:val="auto"/>
          <w:sz w:val="32"/>
          <w:szCs w:val="32"/>
          <w:highlight w:val="none"/>
        </w:rPr>
        <w:t>申报</w:t>
      </w:r>
      <w:r>
        <w:rPr>
          <w:rFonts w:hint="eastAsia" w:ascii="方正小标宋简体" w:hAnsi="方正小标宋简体" w:eastAsia="方正小标宋简体" w:cs="方正小标宋简体"/>
          <w:b/>
          <w:bCs/>
          <w:color w:val="auto"/>
          <w:sz w:val="32"/>
          <w:szCs w:val="32"/>
          <w:highlight w:val="none"/>
          <w:lang w:eastAsia="zh-CN"/>
        </w:rPr>
        <w:t>审核</w:t>
      </w:r>
      <w:r>
        <w:rPr>
          <w:rFonts w:hint="eastAsia" w:ascii="方正小标宋简体" w:hAnsi="方正小标宋简体" w:eastAsia="方正小标宋简体" w:cs="方正小标宋简体"/>
          <w:b/>
          <w:bCs/>
          <w:color w:val="auto"/>
          <w:sz w:val="32"/>
          <w:szCs w:val="32"/>
          <w:highlight w:val="none"/>
        </w:rPr>
        <w:t>表</w:t>
      </w:r>
    </w:p>
    <w:tbl>
      <w:tblPr>
        <w:tblStyle w:val="8"/>
        <w:tblpPr w:leftFromText="180" w:rightFromText="180" w:vertAnchor="page" w:horzAnchor="page" w:tblpX="1283" w:tblpY="4970"/>
        <w:tblW w:w="51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3051"/>
        <w:gridCol w:w="1610"/>
        <w:gridCol w:w="3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申报政策  名称</w:t>
            </w:r>
          </w:p>
        </w:tc>
        <w:tc>
          <w:tcPr>
            <w:tcW w:w="4214" w:type="pct"/>
            <w:gridSpan w:val="3"/>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企业名称</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法定代表人</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4"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登记注册地</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社会信用代码</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营业收入</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从业人数</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联系人</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联系电话</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开户名称</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开户银行</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85"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eastAsia" w:ascii="Times New Roman" w:hAnsi="Times New Roman" w:cs="Times New Roman"/>
                <w:b/>
                <w:bCs/>
                <w:color w:val="auto"/>
                <w:highlight w:val="none"/>
              </w:rPr>
              <w:t>银行账号</w:t>
            </w:r>
          </w:p>
        </w:tc>
        <w:tc>
          <w:tcPr>
            <w:tcW w:w="1637"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p>
        </w:tc>
        <w:tc>
          <w:tcPr>
            <w:tcW w:w="864" w:type="pct"/>
            <w:noWrap w:val="0"/>
            <w:vAlign w:val="center"/>
          </w:tcPr>
          <w:p>
            <w:pPr>
              <w:keepNext w:val="0"/>
              <w:keepLines w:val="0"/>
              <w:suppressLineNumbers w:val="0"/>
              <w:spacing w:before="0" w:beforeAutospacing="0" w:after="0" w:afterAutospacing="0"/>
              <w:ind w:left="0" w:right="0"/>
              <w:jc w:val="distribute"/>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申请金额</w:t>
            </w:r>
          </w:p>
        </w:tc>
        <w:tc>
          <w:tcPr>
            <w:tcW w:w="1713"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785"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真实性声明</w:t>
            </w:r>
          </w:p>
        </w:tc>
        <w:tc>
          <w:tcPr>
            <w:tcW w:w="4214" w:type="pct"/>
            <w:gridSpan w:val="3"/>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本企业承诺：提供的申报资料内容属实，如有不实，自愿承担一切法律后果，并自愿退还获得的补助资金。</w:t>
            </w: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p>
            <w:pPr>
              <w:keepNext w:val="0"/>
              <w:keepLines w:val="0"/>
              <w:suppressLineNumbers w:val="0"/>
              <w:spacing w:before="0" w:beforeAutospacing="0" w:after="0" w:afterAutospacing="0"/>
              <w:ind w:left="0" w:right="0"/>
              <w:jc w:val="left"/>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法定代表人（签字）：                 单位（盖章）：</w:t>
            </w:r>
          </w:p>
          <w:p>
            <w:pPr>
              <w:keepNext w:val="0"/>
              <w:keepLines w:val="0"/>
              <w:suppressLineNumbers w:val="0"/>
              <w:spacing w:before="0" w:beforeAutospacing="0" w:after="0" w:afterAutospacing="0"/>
              <w:ind w:left="0" w:right="0" w:firstLine="4216" w:firstLineChars="200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6" w:hRule="atLeast"/>
        </w:trPr>
        <w:tc>
          <w:tcPr>
            <w:tcW w:w="785"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乡镇（街道、园区）核实意见</w:t>
            </w:r>
          </w:p>
        </w:tc>
        <w:tc>
          <w:tcPr>
            <w:tcW w:w="4214" w:type="pct"/>
            <w:gridSpan w:val="3"/>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单位（盖章）：</w:t>
            </w: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6" w:hRule="atLeast"/>
        </w:trPr>
        <w:tc>
          <w:tcPr>
            <w:tcW w:w="785"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县级部门审核意见</w:t>
            </w:r>
          </w:p>
        </w:tc>
        <w:tc>
          <w:tcPr>
            <w:tcW w:w="4214" w:type="pct"/>
            <w:gridSpan w:val="3"/>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w:t>
            </w: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单位（盖章）：</w:t>
            </w:r>
          </w:p>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785" w:type="pct"/>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r>
              <w:rPr>
                <w:rFonts w:hint="default" w:ascii="Times New Roman" w:hAnsi="Times New Roman" w:cs="Times New Roman"/>
                <w:b/>
                <w:bCs/>
                <w:color w:val="auto"/>
                <w:highlight w:val="none"/>
              </w:rPr>
              <w:t>备注</w:t>
            </w:r>
          </w:p>
        </w:tc>
        <w:tc>
          <w:tcPr>
            <w:tcW w:w="4214" w:type="pct"/>
            <w:gridSpan w:val="3"/>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b/>
                <w:bCs/>
                <w:color w:val="auto"/>
                <w:highlight w:val="none"/>
              </w:rPr>
            </w:pPr>
          </w:p>
        </w:tc>
      </w:tr>
    </w:tbl>
    <w:p>
      <w:pPr>
        <w:spacing w:line="580" w:lineRule="exact"/>
        <w:rPr>
          <w:rFonts w:ascii="Times New Roman" w:hAnsi="Times New Roman" w:eastAsia="仿宋_GB2312" w:cs="Times New Roman"/>
          <w:color w:val="auto"/>
          <w:sz w:val="32"/>
          <w:highlight w:val="none"/>
        </w:rPr>
        <w:sectPr>
          <w:footerReference r:id="rId3" w:type="default"/>
          <w:pgSz w:w="11906" w:h="16838"/>
          <w:pgMar w:top="2098" w:right="1474" w:bottom="1984" w:left="1587" w:header="851" w:footer="1701" w:gutter="0"/>
          <w:pgNumType w:fmt="numberInDash"/>
          <w:cols w:space="720" w:num="1"/>
          <w:docGrid w:type="lines" w:linePitch="315" w:charSpace="0"/>
        </w:sectPr>
      </w:pPr>
    </w:p>
    <w:p>
      <w:pPr>
        <w:spacing w:line="576" w:lineRule="exact"/>
        <w:rPr>
          <w:rFonts w:hint="default"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lang w:eastAsia="zh-CN"/>
        </w:rPr>
        <w:t>附件</w:t>
      </w:r>
      <w:r>
        <w:rPr>
          <w:rFonts w:hint="eastAsia" w:ascii="黑体" w:hAnsi="黑体" w:eastAsia="黑体" w:cs="黑体"/>
          <w:color w:val="auto"/>
          <w:sz w:val="32"/>
          <w:szCs w:val="32"/>
          <w:highlight w:val="none"/>
          <w:lang w:val="en-US" w:eastAsia="zh-CN"/>
        </w:rPr>
        <w:t>2</w:t>
      </w:r>
    </w:p>
    <w:p>
      <w:pPr>
        <w:keepNext w:val="0"/>
        <w:keepLines w:val="0"/>
        <w:widowControl w:val="0"/>
        <w:suppressLineNumbers w:val="0"/>
        <w:spacing w:before="0" w:beforeAutospacing="0" w:after="0" w:afterAutospacing="0" w:line="576" w:lineRule="exact"/>
        <w:ind w:left="0" w:right="0"/>
        <w:jc w:val="center"/>
        <w:rPr>
          <w:rFonts w:hint="default" w:ascii="Times New Roman" w:hAnsi="Times New Roman" w:eastAsia="方正小标宋简体" w:cs="Times New Roman"/>
          <w:kern w:val="2"/>
          <w:sz w:val="44"/>
          <w:szCs w:val="44"/>
          <w:lang w:val="en-US" w:eastAsia="zh-CN"/>
        </w:rPr>
      </w:pPr>
      <w:r>
        <w:rPr>
          <w:rFonts w:hint="default" w:ascii="Times New Roman" w:hAnsi="Times New Roman" w:eastAsia="方正小标宋简体" w:cs="Times New Roman"/>
          <w:kern w:val="2"/>
          <w:sz w:val="44"/>
          <w:szCs w:val="44"/>
          <w:lang w:val="en-US" w:eastAsia="zh-CN"/>
        </w:rPr>
        <w:t>工业投资类奖励申报审核表</w:t>
      </w:r>
    </w:p>
    <w:tbl>
      <w:tblPr>
        <w:tblStyle w:val="8"/>
        <w:tblpPr w:leftFromText="180" w:rightFromText="180" w:vertAnchor="text" w:horzAnchor="page" w:tblpX="1470" w:tblpY="14"/>
        <w:tblOverlap w:val="never"/>
        <w:tblW w:w="93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1"/>
        <w:gridCol w:w="2855"/>
        <w:gridCol w:w="1800"/>
        <w:gridCol w:w="3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申报奖励</w:t>
            </w:r>
          </w:p>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类别名称</w:t>
            </w:r>
          </w:p>
        </w:tc>
        <w:tc>
          <w:tcPr>
            <w:tcW w:w="7854"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企业名称</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法定代表人</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登记注册地</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社会信用代码</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项目名称</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项目主要建设内容</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eastAsia" w:ascii="Times New Roman" w:hAnsi="Times New Roman" w:cs="Times New Roman"/>
                <w:b/>
                <w:bCs/>
                <w:kern w:val="2"/>
                <w:sz w:val="21"/>
                <w:szCs w:val="21"/>
                <w:lang w:val="en-US" w:eastAsia="zh-CN"/>
              </w:rPr>
              <w:t>协议投资额</w:t>
            </w:r>
            <w:r>
              <w:rPr>
                <w:rFonts w:hint="default" w:ascii="Times New Roman" w:hAnsi="Times New Roman" w:eastAsia="宋体" w:cs="Times New Roman"/>
                <w:b/>
                <w:bCs/>
                <w:kern w:val="2"/>
                <w:sz w:val="21"/>
                <w:szCs w:val="21"/>
                <w:lang w:val="en-US" w:eastAsia="zh-CN"/>
              </w:rPr>
              <w:t>（万元）</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eastAsia" w:ascii="Times New Roman" w:hAnsi="Times New Roman" w:cs="Times New Roman"/>
                <w:b/>
                <w:bCs/>
                <w:kern w:val="2"/>
                <w:sz w:val="21"/>
                <w:szCs w:val="21"/>
                <w:lang w:val="en-US" w:eastAsia="zh-CN"/>
              </w:rPr>
            </w:pPr>
            <w:r>
              <w:rPr>
                <w:rFonts w:hint="eastAsia" w:ascii="Times New Roman" w:hAnsi="Times New Roman" w:cs="Times New Roman"/>
                <w:b/>
                <w:bCs/>
                <w:kern w:val="2"/>
                <w:sz w:val="21"/>
                <w:szCs w:val="21"/>
                <w:lang w:val="en-US" w:eastAsia="zh-CN"/>
              </w:rPr>
              <w:t>备案投资额</w:t>
            </w:r>
          </w:p>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（万元）</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计划开竣工</w:t>
            </w:r>
          </w:p>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时间</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实际开竣工时间</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入库时间</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联系人及电话</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开户名称</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开户银行</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银行账号</w:t>
            </w:r>
          </w:p>
        </w:tc>
        <w:tc>
          <w:tcPr>
            <w:tcW w:w="285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distribute"/>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申请金额</w:t>
            </w:r>
          </w:p>
        </w:tc>
        <w:tc>
          <w:tcPr>
            <w:tcW w:w="319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真实性声明</w:t>
            </w:r>
          </w:p>
        </w:tc>
        <w:tc>
          <w:tcPr>
            <w:tcW w:w="7854"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本企业承诺：提供的申报资料内容属实，如有不实，自愿承担一切法律后果，并自愿退还获得的全部补助资金。</w:t>
            </w: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p>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法定代表人（签字）：                 单位（盖章）：</w:t>
            </w:r>
          </w:p>
          <w:p>
            <w:pPr>
              <w:keepNext w:val="0"/>
              <w:keepLines w:val="0"/>
              <w:widowControl w:val="0"/>
              <w:suppressLineNumbers w:val="0"/>
              <w:spacing w:before="0" w:beforeAutospacing="0" w:after="0" w:afterAutospacing="0"/>
              <w:ind w:left="0" w:right="0" w:firstLine="4216" w:firstLineChars="200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6"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lang w:val="en-US" w:eastAsia="zh-CN"/>
              </w:rPr>
            </w:pPr>
            <w:r>
              <w:rPr>
                <w:rFonts w:hint="default" w:ascii="Times New Roman" w:hAnsi="Times New Roman" w:eastAsia="宋体" w:cs="Times New Roman"/>
                <w:b/>
                <w:bCs/>
                <w:kern w:val="2"/>
                <w:sz w:val="21"/>
                <w:szCs w:val="21"/>
                <w:lang w:val="en-US" w:eastAsia="zh-CN"/>
              </w:rPr>
              <w:t>乡镇（街道、园区）核实</w:t>
            </w: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意</w:t>
            </w:r>
            <w:r>
              <w:rPr>
                <w:rFonts w:hint="default" w:ascii="Times New Roman" w:hAnsi="Times New Roman" w:cs="Times New Roman"/>
                <w:b/>
                <w:bCs/>
                <w:kern w:val="2"/>
                <w:sz w:val="21"/>
                <w:szCs w:val="21"/>
                <w:lang w:val="en-US" w:eastAsia="zh-CN"/>
              </w:rPr>
              <w:t xml:space="preserve">  </w:t>
            </w:r>
            <w:r>
              <w:rPr>
                <w:rFonts w:hint="default" w:ascii="Times New Roman" w:hAnsi="Times New Roman" w:eastAsia="宋体" w:cs="Times New Roman"/>
                <w:b/>
                <w:bCs/>
                <w:kern w:val="2"/>
                <w:sz w:val="21"/>
                <w:szCs w:val="21"/>
                <w:lang w:val="en-US" w:eastAsia="zh-CN"/>
              </w:rPr>
              <w:t>见</w:t>
            </w:r>
          </w:p>
        </w:tc>
        <w:tc>
          <w:tcPr>
            <w:tcW w:w="7854"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单位（盖章）：</w:t>
            </w: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6"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县级部门审核意见</w:t>
            </w:r>
          </w:p>
        </w:tc>
        <w:tc>
          <w:tcPr>
            <w:tcW w:w="7854"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w:t>
            </w: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单位（盖章）：</w:t>
            </w:r>
          </w:p>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146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r>
              <w:rPr>
                <w:rFonts w:hint="default" w:ascii="Times New Roman" w:hAnsi="Times New Roman" w:eastAsia="宋体" w:cs="Times New Roman"/>
                <w:b/>
                <w:bCs/>
                <w:kern w:val="2"/>
                <w:sz w:val="21"/>
                <w:szCs w:val="21"/>
                <w:lang w:val="en-US" w:eastAsia="zh-CN"/>
              </w:rPr>
              <w:t>备注</w:t>
            </w:r>
          </w:p>
        </w:tc>
        <w:tc>
          <w:tcPr>
            <w:tcW w:w="7854"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rPr>
            </w:pPr>
          </w:p>
        </w:tc>
      </w:tr>
    </w:tbl>
    <w:p>
      <w:pPr>
        <w:pStyle w:val="2"/>
        <w:rPr>
          <w:rFonts w:hint="default"/>
        </w:rPr>
      </w:pPr>
    </w:p>
    <w:p>
      <w:pPr>
        <w:spacing w:line="576" w:lineRule="exact"/>
        <w:rPr>
          <w:rFonts w:hint="eastAsia" w:ascii="黑体" w:hAnsi="黑体" w:eastAsia="黑体" w:cs="黑体"/>
          <w:color w:val="auto"/>
          <w:sz w:val="32"/>
          <w:szCs w:val="32"/>
          <w:highlight w:val="none"/>
        </w:rPr>
      </w:pPr>
    </w:p>
    <w:p>
      <w:pPr>
        <w:spacing w:line="576" w:lineRule="exact"/>
        <w:rPr>
          <w:rFonts w:hint="eastAsia" w:ascii="黑体" w:hAnsi="黑体" w:eastAsia="黑体" w:cs="黑体"/>
          <w:color w:val="auto"/>
          <w:sz w:val="32"/>
          <w:szCs w:val="32"/>
          <w:highlight w:val="none"/>
        </w:rPr>
      </w:pPr>
    </w:p>
    <w:p>
      <w:pPr>
        <w:spacing w:line="576" w:lineRule="exact"/>
        <w:rPr>
          <w:rFonts w:hint="eastAsia" w:ascii="黑体" w:hAnsi="黑体" w:eastAsia="黑体" w:cs="黑体"/>
          <w:color w:val="auto"/>
          <w:sz w:val="32"/>
          <w:szCs w:val="32"/>
          <w:highlight w:val="none"/>
        </w:rPr>
      </w:pPr>
    </w:p>
    <w:p>
      <w:pPr>
        <w:spacing w:line="576" w:lineRule="exact"/>
        <w:rPr>
          <w:rFonts w:hint="default"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rPr>
        <w:t>附件</w:t>
      </w:r>
      <w:r>
        <w:rPr>
          <w:rFonts w:hint="eastAsia" w:ascii="黑体" w:hAnsi="黑体" w:eastAsia="黑体" w:cs="黑体"/>
          <w:color w:val="auto"/>
          <w:sz w:val="32"/>
          <w:szCs w:val="32"/>
          <w:highlight w:val="none"/>
          <w:lang w:val="en-US" w:eastAsia="zh-CN"/>
        </w:rPr>
        <w:t>3</w:t>
      </w:r>
    </w:p>
    <w:p>
      <w:pPr>
        <w:spacing w:line="576" w:lineRule="exact"/>
        <w:rPr>
          <w:rFonts w:hint="eastAsia"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rPr>
        <w:t xml:space="preserve">  </w:t>
      </w:r>
      <w:r>
        <w:rPr>
          <w:rFonts w:hint="eastAsia" w:ascii="黑体" w:hAnsi="黑体" w:eastAsia="黑体" w:cs="黑体"/>
          <w:color w:val="auto"/>
          <w:sz w:val="32"/>
          <w:szCs w:val="32"/>
          <w:highlight w:val="none"/>
          <w:lang w:val="en-US" w:eastAsia="zh-CN"/>
        </w:rPr>
        <w:t xml:space="preserve">                 </w:t>
      </w:r>
    </w:p>
    <w:p>
      <w:pPr>
        <w:spacing w:line="576" w:lineRule="exact"/>
        <w:ind w:firstLine="3520" w:firstLineChars="1100"/>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lang w:val="en-US" w:eastAsia="zh-CN"/>
        </w:rPr>
        <w:t xml:space="preserve"> </w:t>
      </w:r>
      <w:r>
        <w:rPr>
          <w:rFonts w:hint="eastAsia" w:ascii="黑体" w:hAnsi="黑体" w:eastAsia="黑体" w:cs="黑体"/>
          <w:color w:val="auto"/>
          <w:sz w:val="32"/>
          <w:szCs w:val="32"/>
          <w:highlight w:val="none"/>
        </w:rPr>
        <w:t>承 诺 书</w:t>
      </w:r>
    </w:p>
    <w:p>
      <w:pPr>
        <w:spacing w:line="576" w:lineRule="exact"/>
        <w:rPr>
          <w:rFonts w:hint="eastAsia" w:ascii="黑体" w:hAnsi="黑体" w:eastAsia="黑体" w:cs="黑体"/>
          <w:color w:val="auto"/>
          <w:sz w:val="32"/>
          <w:szCs w:val="32"/>
          <w:highlight w:val="none"/>
        </w:rPr>
      </w:pP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我公司郑重承诺：</w:t>
      </w: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我司财务制度健全、企业经营情况良好；不属于失信被执行人。</w:t>
      </w: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此次申报</w:t>
      </w:r>
      <w:r>
        <w:rPr>
          <w:rFonts w:hint="eastAsia" w:ascii="仿宋_GB2312" w:hAnsi="仿宋_GB2312" w:eastAsia="仿宋_GB2312" w:cs="仿宋_GB2312"/>
          <w:b/>
          <w:bCs/>
          <w:color w:val="auto"/>
          <w:sz w:val="30"/>
          <w:szCs w:val="30"/>
          <w:highlight w:val="none"/>
        </w:rPr>
        <w:t>2022年</w:t>
      </w:r>
      <w:r>
        <w:rPr>
          <w:rFonts w:hint="eastAsia" w:ascii="仿宋_GB2312" w:hAnsi="仿宋_GB2312" w:eastAsia="仿宋_GB2312" w:cs="仿宋_GB2312"/>
          <w:b/>
          <w:bCs/>
          <w:color w:val="auto"/>
          <w:sz w:val="30"/>
          <w:szCs w:val="30"/>
          <w:highlight w:val="none"/>
          <w:lang w:eastAsia="zh-CN"/>
        </w:rPr>
        <w:t>仁</w:t>
      </w:r>
      <w:r>
        <w:rPr>
          <w:rFonts w:hint="eastAsia" w:ascii="仿宋_GB2312" w:hAnsi="仿宋_GB2312" w:eastAsia="仿宋_GB2312" w:cs="仿宋_GB2312"/>
          <w:b/>
          <w:bCs/>
          <w:color w:val="auto"/>
          <w:sz w:val="30"/>
          <w:szCs w:val="30"/>
          <w:highlight w:val="none"/>
        </w:rPr>
        <w:t>寿县支持工业抢进度拼速度夺取全年胜</w:t>
      </w:r>
      <w:r>
        <w:rPr>
          <w:rFonts w:hint="eastAsia" w:ascii="仿宋_GB2312" w:hAnsi="仿宋_GB2312" w:eastAsia="仿宋_GB2312" w:cs="仿宋_GB2312"/>
          <w:b/>
          <w:bCs/>
          <w:color w:val="auto"/>
          <w:sz w:val="30"/>
          <w:szCs w:val="30"/>
          <w:highlight w:val="none"/>
          <w:lang w:eastAsia="zh-CN"/>
        </w:rPr>
        <w:t>的</w:t>
      </w:r>
      <w:r>
        <w:rPr>
          <w:rFonts w:hint="eastAsia" w:ascii="仿宋_GB2312" w:hAnsi="仿宋_GB2312" w:eastAsia="仿宋_GB2312" w:cs="仿宋_GB2312"/>
          <w:b/>
          <w:bCs/>
          <w:color w:val="auto"/>
          <w:sz w:val="30"/>
          <w:szCs w:val="30"/>
          <w:highlight w:val="none"/>
        </w:rPr>
        <w:t>十条措施</w:t>
      </w:r>
      <w:r>
        <w:rPr>
          <w:rFonts w:hint="eastAsia" w:ascii="仿宋_GB2312" w:hAnsi="仿宋_GB2312" w:eastAsia="仿宋_GB2312" w:cs="仿宋_GB2312"/>
          <w:b/>
          <w:bCs/>
          <w:color w:val="auto"/>
          <w:sz w:val="30"/>
          <w:szCs w:val="30"/>
          <w:highlight w:val="none"/>
          <w:lang w:eastAsia="zh-CN"/>
        </w:rPr>
        <w:t>奖补</w:t>
      </w:r>
      <w:r>
        <w:rPr>
          <w:rFonts w:hint="eastAsia" w:ascii="仿宋_GB2312" w:hAnsi="仿宋_GB2312" w:eastAsia="仿宋_GB2312" w:cs="仿宋_GB2312"/>
          <w:b/>
          <w:bCs/>
          <w:color w:val="auto"/>
          <w:sz w:val="30"/>
          <w:szCs w:val="30"/>
          <w:highlight w:val="none"/>
        </w:rPr>
        <w:t>资金</w:t>
      </w:r>
      <w:r>
        <w:rPr>
          <w:rFonts w:hint="eastAsia" w:ascii="仿宋_GB2312" w:hAnsi="仿宋_GB2312" w:eastAsia="仿宋_GB2312" w:cs="仿宋_GB2312"/>
          <w:color w:val="auto"/>
          <w:sz w:val="30"/>
          <w:szCs w:val="30"/>
          <w:highlight w:val="none"/>
        </w:rPr>
        <w:t>所提交的申报材料真实、合法、有效。愿意承担由申报内容失实造成的一切后果。</w:t>
      </w:r>
    </w:p>
    <w:p>
      <w:pPr>
        <w:spacing w:line="576" w:lineRule="exact"/>
        <w:rPr>
          <w:rFonts w:hint="eastAsia" w:ascii="仿宋_GB2312" w:hAnsi="仿宋_GB2312" w:eastAsia="仿宋_GB2312" w:cs="仿宋_GB2312"/>
          <w:color w:val="auto"/>
          <w:sz w:val="30"/>
          <w:szCs w:val="30"/>
          <w:highlight w:val="none"/>
        </w:rPr>
      </w:pP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特此承诺。</w:t>
      </w:r>
    </w:p>
    <w:p>
      <w:pPr>
        <w:spacing w:line="576" w:lineRule="exact"/>
        <w:rPr>
          <w:rFonts w:hint="eastAsia" w:ascii="仿宋_GB2312" w:hAnsi="仿宋_GB2312" w:eastAsia="仿宋_GB2312" w:cs="仿宋_GB2312"/>
          <w:color w:val="auto"/>
          <w:sz w:val="30"/>
          <w:szCs w:val="30"/>
          <w:highlight w:val="none"/>
        </w:rPr>
      </w:pP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 xml:space="preserve">项目申报企业盖章：（鲜章）       </w:t>
      </w:r>
    </w:p>
    <w:p>
      <w:pPr>
        <w:spacing w:line="576" w:lineRule="exact"/>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日期：   年   月   日</w:t>
      </w:r>
    </w:p>
    <w:p>
      <w:pPr>
        <w:spacing w:line="576" w:lineRule="exact"/>
        <w:rPr>
          <w:rFonts w:hint="eastAsia" w:ascii="仿宋_GB2312" w:hAnsi="仿宋_GB2312" w:eastAsia="仿宋_GB2312" w:cs="仿宋_GB2312"/>
          <w:color w:val="auto"/>
          <w:sz w:val="30"/>
          <w:szCs w:val="30"/>
          <w:highlight w:val="none"/>
        </w:rPr>
      </w:pPr>
    </w:p>
    <w:p>
      <w:pPr>
        <w:spacing w:line="576" w:lineRule="exact"/>
        <w:ind w:firstLine="600" w:firstLineChars="200"/>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 xml:space="preserve">申报企业法定代表人：(签字或盖章 )                           </w:t>
      </w:r>
    </w:p>
    <w:p>
      <w:pPr>
        <w:spacing w:line="576" w:lineRule="exact"/>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日期：   年   月   日</w:t>
      </w:r>
    </w:p>
    <w:p>
      <w:pPr>
        <w:spacing w:line="576" w:lineRule="exact"/>
        <w:rPr>
          <w:rFonts w:hint="eastAsia" w:ascii="仿宋_GB2312" w:hAnsi="仿宋_GB2312" w:eastAsia="仿宋_GB2312" w:cs="仿宋_GB2312"/>
          <w:color w:val="auto"/>
          <w:sz w:val="32"/>
          <w:szCs w:val="32"/>
          <w:highlight w:val="none"/>
        </w:rPr>
      </w:pPr>
    </w:p>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6"/>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pPr>
                      <w:pStyle w:val="6"/>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E68D8"/>
    <w:multiLevelType w:val="singleLevel"/>
    <w:tmpl w:val="A3FE68D8"/>
    <w:lvl w:ilvl="0" w:tentative="0">
      <w:start w:val="2"/>
      <w:numFmt w:val="decimal"/>
      <w:suff w:val="nothing"/>
      <w:lvlText w:val="%1、"/>
      <w:lvlJc w:val="left"/>
    </w:lvl>
  </w:abstractNum>
  <w:abstractNum w:abstractNumId="1">
    <w:nsid w:val="CE4CD78C"/>
    <w:multiLevelType w:val="singleLevel"/>
    <w:tmpl w:val="CE4CD78C"/>
    <w:lvl w:ilvl="0" w:tentative="0">
      <w:start w:val="1"/>
      <w:numFmt w:val="decimal"/>
      <w:suff w:val="nothing"/>
      <w:lvlText w:val="%1、"/>
      <w:lvlJc w:val="left"/>
      <w:pPr>
        <w:ind w:left="800" w:firstLine="0"/>
      </w:pPr>
    </w:lvl>
  </w:abstractNum>
  <w:abstractNum w:abstractNumId="2">
    <w:nsid w:val="D1FDAC3C"/>
    <w:multiLevelType w:val="singleLevel"/>
    <w:tmpl w:val="D1FDAC3C"/>
    <w:lvl w:ilvl="0" w:tentative="0">
      <w:start w:val="1"/>
      <w:numFmt w:val="decimal"/>
      <w:suff w:val="nothing"/>
      <w:lvlText w:val="%1、"/>
      <w:lvlJc w:val="left"/>
      <w:pPr>
        <w:ind w:left="-566"/>
      </w:pPr>
    </w:lvl>
  </w:abstractNum>
  <w:abstractNum w:abstractNumId="3">
    <w:nsid w:val="DB7F7B89"/>
    <w:multiLevelType w:val="singleLevel"/>
    <w:tmpl w:val="DB7F7B89"/>
    <w:lvl w:ilvl="0" w:tentative="0">
      <w:start w:val="1"/>
      <w:numFmt w:val="decimal"/>
      <w:suff w:val="nothing"/>
      <w:lvlText w:val="（%1）"/>
      <w:lvlJc w:val="left"/>
      <w:pPr>
        <w:ind w:left="630" w:firstLine="0"/>
      </w:pPr>
    </w:lvl>
  </w:abstractNum>
  <w:abstractNum w:abstractNumId="4">
    <w:nsid w:val="DD6E3875"/>
    <w:multiLevelType w:val="singleLevel"/>
    <w:tmpl w:val="DD6E3875"/>
    <w:lvl w:ilvl="0" w:tentative="0">
      <w:start w:val="1"/>
      <w:numFmt w:val="decimal"/>
      <w:suff w:val="nothing"/>
      <w:lvlText w:val="%1、"/>
      <w:lvlJc w:val="left"/>
    </w:lvl>
  </w:abstractNum>
  <w:abstractNum w:abstractNumId="5">
    <w:nsid w:val="E97F7BB7"/>
    <w:multiLevelType w:val="singleLevel"/>
    <w:tmpl w:val="E97F7BB7"/>
    <w:lvl w:ilvl="0" w:tentative="0">
      <w:start w:val="2"/>
      <w:numFmt w:val="decimal"/>
      <w:suff w:val="nothing"/>
      <w:lvlText w:val="%1、"/>
      <w:lvlJc w:val="left"/>
      <w:pPr>
        <w:ind w:left="640" w:firstLine="0"/>
      </w:pPr>
    </w:lvl>
  </w:abstractNum>
  <w:abstractNum w:abstractNumId="6">
    <w:nsid w:val="F2FF93CE"/>
    <w:multiLevelType w:val="singleLevel"/>
    <w:tmpl w:val="F2FF93CE"/>
    <w:lvl w:ilvl="0" w:tentative="0">
      <w:start w:val="1"/>
      <w:numFmt w:val="decimal"/>
      <w:suff w:val="nothing"/>
      <w:lvlText w:val="（%1）"/>
      <w:lvlJc w:val="left"/>
      <w:rPr>
        <w:rFonts w:hint="default"/>
        <w:b w:val="0"/>
        <w:bCs w:val="0"/>
      </w:rPr>
    </w:lvl>
  </w:abstractNum>
  <w:abstractNum w:abstractNumId="7">
    <w:nsid w:val="F59FDA9A"/>
    <w:multiLevelType w:val="singleLevel"/>
    <w:tmpl w:val="F59FDA9A"/>
    <w:lvl w:ilvl="0" w:tentative="0">
      <w:start w:val="2"/>
      <w:numFmt w:val="decimal"/>
      <w:lvlText w:val="%1."/>
      <w:lvlJc w:val="left"/>
      <w:pPr>
        <w:tabs>
          <w:tab w:val="left" w:pos="312"/>
        </w:tabs>
      </w:pPr>
    </w:lvl>
  </w:abstractNum>
  <w:abstractNum w:abstractNumId="8">
    <w:nsid w:val="F5BE31DF"/>
    <w:multiLevelType w:val="singleLevel"/>
    <w:tmpl w:val="F5BE31DF"/>
    <w:lvl w:ilvl="0" w:tentative="0">
      <w:start w:val="1"/>
      <w:numFmt w:val="decimal"/>
      <w:suff w:val="nothing"/>
      <w:lvlText w:val="%1、"/>
      <w:lvlJc w:val="left"/>
      <w:pPr>
        <w:ind w:left="800" w:firstLine="0"/>
      </w:pPr>
    </w:lvl>
  </w:abstractNum>
  <w:abstractNum w:abstractNumId="9">
    <w:nsid w:val="F7E547C0"/>
    <w:multiLevelType w:val="singleLevel"/>
    <w:tmpl w:val="F7E547C0"/>
    <w:lvl w:ilvl="0" w:tentative="0">
      <w:start w:val="1"/>
      <w:numFmt w:val="decimal"/>
      <w:suff w:val="nothing"/>
      <w:lvlText w:val="（%1）"/>
      <w:lvlJc w:val="left"/>
      <w:pPr>
        <w:ind w:left="-726"/>
      </w:pPr>
      <w:rPr>
        <w:rFonts w:hint="default"/>
        <w:b w:val="0"/>
        <w:bCs w:val="0"/>
      </w:rPr>
    </w:lvl>
  </w:abstractNum>
  <w:abstractNum w:abstractNumId="10">
    <w:nsid w:val="F8DFAC26"/>
    <w:multiLevelType w:val="singleLevel"/>
    <w:tmpl w:val="F8DFAC26"/>
    <w:lvl w:ilvl="0" w:tentative="0">
      <w:start w:val="1"/>
      <w:numFmt w:val="decimal"/>
      <w:suff w:val="nothing"/>
      <w:lvlText w:val="（%1）"/>
      <w:lvlJc w:val="left"/>
    </w:lvl>
  </w:abstractNum>
  <w:abstractNum w:abstractNumId="11">
    <w:nsid w:val="FB6DCD09"/>
    <w:multiLevelType w:val="singleLevel"/>
    <w:tmpl w:val="FB6DCD09"/>
    <w:lvl w:ilvl="0" w:tentative="0">
      <w:start w:val="1"/>
      <w:numFmt w:val="decimal"/>
      <w:suff w:val="nothing"/>
      <w:lvlText w:val="（%1）"/>
      <w:lvlJc w:val="left"/>
      <w:pPr>
        <w:ind w:left="-726"/>
      </w:pPr>
      <w:rPr>
        <w:rFonts w:hint="default"/>
        <w:b w:val="0"/>
        <w:bCs w:val="0"/>
      </w:rPr>
    </w:lvl>
  </w:abstractNum>
  <w:abstractNum w:abstractNumId="12">
    <w:nsid w:val="FF737B23"/>
    <w:multiLevelType w:val="singleLevel"/>
    <w:tmpl w:val="FF737B23"/>
    <w:lvl w:ilvl="0" w:tentative="0">
      <w:start w:val="1"/>
      <w:numFmt w:val="decimal"/>
      <w:suff w:val="nothing"/>
      <w:lvlText w:val="（%1）"/>
      <w:lvlJc w:val="left"/>
      <w:pPr>
        <w:ind w:left="630" w:firstLine="0"/>
      </w:pPr>
      <w:rPr>
        <w:rFonts w:hint="default"/>
        <w:b w:val="0"/>
        <w:bCs w:val="0"/>
      </w:rPr>
    </w:lvl>
  </w:abstractNum>
  <w:abstractNum w:abstractNumId="13">
    <w:nsid w:val="FFBF4CD7"/>
    <w:multiLevelType w:val="singleLevel"/>
    <w:tmpl w:val="FFBF4CD7"/>
    <w:lvl w:ilvl="0" w:tentative="0">
      <w:start w:val="1"/>
      <w:numFmt w:val="decimal"/>
      <w:suff w:val="nothing"/>
      <w:lvlText w:val="（%1）"/>
      <w:lvlJc w:val="left"/>
      <w:pPr>
        <w:ind w:left="480" w:firstLine="0"/>
      </w:pPr>
      <w:rPr>
        <w:rFonts w:hint="default"/>
        <w:b w:val="0"/>
        <w:bCs w:val="0"/>
      </w:rPr>
    </w:lvl>
  </w:abstractNum>
  <w:abstractNum w:abstractNumId="14">
    <w:nsid w:val="FFF74E80"/>
    <w:multiLevelType w:val="singleLevel"/>
    <w:tmpl w:val="FFF74E80"/>
    <w:lvl w:ilvl="0" w:tentative="0">
      <w:start w:val="2"/>
      <w:numFmt w:val="decimal"/>
      <w:suff w:val="nothing"/>
      <w:lvlText w:val="%1、"/>
      <w:lvlJc w:val="left"/>
    </w:lvl>
  </w:abstractNum>
  <w:abstractNum w:abstractNumId="15">
    <w:nsid w:val="2FE24E5A"/>
    <w:multiLevelType w:val="singleLevel"/>
    <w:tmpl w:val="2FE24E5A"/>
    <w:lvl w:ilvl="0" w:tentative="0">
      <w:start w:val="1"/>
      <w:numFmt w:val="decimal"/>
      <w:suff w:val="nothing"/>
      <w:lvlText w:val="（%1）"/>
      <w:lvlJc w:val="left"/>
      <w:pPr>
        <w:ind w:left="-220"/>
      </w:pPr>
      <w:rPr>
        <w:rFonts w:hint="default"/>
        <w:b w:val="0"/>
        <w:bCs w:val="0"/>
      </w:rPr>
    </w:lvl>
  </w:abstractNum>
  <w:abstractNum w:abstractNumId="16">
    <w:nsid w:val="7672F628"/>
    <w:multiLevelType w:val="singleLevel"/>
    <w:tmpl w:val="7672F628"/>
    <w:lvl w:ilvl="0" w:tentative="0">
      <w:start w:val="1"/>
      <w:numFmt w:val="decimal"/>
      <w:suff w:val="nothing"/>
      <w:lvlText w:val="%1、"/>
      <w:lvlJc w:val="left"/>
      <w:pPr>
        <w:ind w:left="-330"/>
      </w:pPr>
    </w:lvl>
  </w:abstractNum>
  <w:num w:numId="1">
    <w:abstractNumId w:val="0"/>
  </w:num>
  <w:num w:numId="2">
    <w:abstractNumId w:val="15"/>
  </w:num>
  <w:num w:numId="3">
    <w:abstractNumId w:val="4"/>
  </w:num>
  <w:num w:numId="4">
    <w:abstractNumId w:val="14"/>
  </w:num>
  <w:num w:numId="5">
    <w:abstractNumId w:val="13"/>
  </w:num>
  <w:num w:numId="6">
    <w:abstractNumId w:val="8"/>
  </w:num>
  <w:num w:numId="7">
    <w:abstractNumId w:val="6"/>
  </w:num>
  <w:num w:numId="8">
    <w:abstractNumId w:val="16"/>
  </w:num>
  <w:num w:numId="9">
    <w:abstractNumId w:val="3"/>
  </w:num>
  <w:num w:numId="10">
    <w:abstractNumId w:val="12"/>
  </w:num>
  <w:num w:numId="11">
    <w:abstractNumId w:val="1"/>
  </w:num>
  <w:num w:numId="12">
    <w:abstractNumId w:val="9"/>
  </w:num>
  <w:num w:numId="13">
    <w:abstractNumId w:val="11"/>
  </w:num>
  <w:num w:numId="14">
    <w:abstractNumId w:val="2"/>
  </w:num>
  <w:num w:numId="15">
    <w:abstractNumId w:val="10"/>
  </w:num>
  <w:num w:numId="16">
    <w:abstractNumId w:val="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5OTZiMzJmZjVmMWIwODQwM2EzMzg0OTg1NmZlZDEifQ=="/>
  </w:docVars>
  <w:rsids>
    <w:rsidRoot w:val="00000000"/>
    <w:rsid w:val="22EC2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Calibri"/>
      <w:kern w:val="2"/>
      <w:sz w:val="21"/>
      <w:szCs w:val="21"/>
      <w:lang w:val="en-US"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2">
    <w:name w:val="图表目录1"/>
    <w:basedOn w:val="3"/>
    <w:next w:val="1"/>
    <w:qFormat/>
    <w:uiPriority w:val="0"/>
    <w:pPr>
      <w:ind w:left="200" w:leftChars="200" w:hanging="200" w:hangingChars="200"/>
    </w:pPr>
    <w:rPr>
      <w:rFonts w:ascii="Times New Roman" w:hAnsi="Times New Roman" w:eastAsia="仿宋_GB2312" w:cs="Times New Roman"/>
      <w:sz w:val="32"/>
    </w:rPr>
  </w:style>
  <w:style w:type="paragraph" w:customStyle="1" w:styleId="3">
    <w:name w:val="正文 New"/>
    <w:next w:val="2"/>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4">
    <w:name w:val="Normal Indent"/>
    <w:qFormat/>
    <w:uiPriority w:val="0"/>
    <w:pPr>
      <w:widowControl w:val="0"/>
      <w:snapToGrid w:val="0"/>
      <w:ind w:firstLine="556"/>
      <w:jc w:val="both"/>
    </w:pPr>
    <w:rPr>
      <w:rFonts w:ascii="仿宋_GB2312" w:hAnsi="Times New Roman" w:eastAsia="仿宋_GB2312" w:cs="Times New Roman"/>
      <w:sz w:val="21"/>
      <w:lang w:val="zh-CN" w:eastAsia="zh-CN" w:bidi="ar-SA"/>
    </w:rPr>
  </w:style>
  <w:style w:type="paragraph" w:styleId="5">
    <w:name w:val="Body Text"/>
    <w:basedOn w:val="1"/>
    <w:next w:val="1"/>
    <w:qFormat/>
    <w:uiPriority w:val="99"/>
    <w:pPr>
      <w:spacing w:after="2" w:line="560" w:lineRule="exact"/>
    </w:pPr>
    <w:rPr>
      <w:rFonts w:ascii="Calibri" w:hAnsi="Calibri" w:cs="宋体"/>
      <w:spacing w:val="17"/>
      <w:kern w:val="0"/>
    </w:rPr>
  </w:style>
  <w:style w:type="paragraph" w:styleId="6">
    <w:name w:val="footer"/>
    <w:basedOn w:val="1"/>
    <w:qFormat/>
    <w:uiPriority w:val="99"/>
    <w:pPr>
      <w:tabs>
        <w:tab w:val="center" w:pos="4153"/>
        <w:tab w:val="right" w:pos="8306"/>
      </w:tabs>
      <w:snapToGrid w:val="0"/>
      <w:jc w:val="left"/>
    </w:pPr>
    <w:rPr>
      <w:sz w:val="18"/>
      <w:szCs w:val="18"/>
    </w:rPr>
  </w:style>
  <w:style w:type="table" w:styleId="8">
    <w:name w:val="Table Grid"/>
    <w:basedOn w:val="7"/>
    <w:qFormat/>
    <w:uiPriority w:val="5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4589</Words>
  <Characters>4889</Characters>
  <Lines>0</Lines>
  <Paragraphs>0</Paragraphs>
  <TotalTime>0</TotalTime>
  <ScaleCrop>false</ScaleCrop>
  <LinksUpToDate>false</LinksUpToDate>
  <CharactersWithSpaces>5305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2023-02-28T07:46:46Z</dcterms:created>
  <dc:creator>Administrator</dc:creator>
  <cp:lastModifiedBy>辜</cp:lastModifiedBy>
  <dcterms:modified xsi:type="dcterms:W3CDTF">2023-02-28T07:47:06Z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092C037306424EF18ACA2A99DE08EF64</vt:lpwstr>
  </property>
</Properties>
</file>