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w w:val="97"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w w:val="97"/>
          <w:kern w:val="0"/>
          <w:sz w:val="44"/>
          <w:szCs w:val="44"/>
          <w:lang w:eastAsia="zh-CN"/>
        </w:rPr>
        <w:t>海宁市关于企业或员工团购新建商品房</w:t>
      </w:r>
      <w:r>
        <w:rPr>
          <w:rFonts w:hint="eastAsia" w:ascii="方正小标宋简体" w:hAnsi="方正小标宋简体" w:eastAsia="方正小标宋简体" w:cs="方正小标宋简体"/>
          <w:color w:val="auto"/>
          <w:w w:val="97"/>
          <w:kern w:val="0"/>
          <w:sz w:val="44"/>
          <w:szCs w:val="44"/>
          <w:lang w:val="en-US" w:eastAsia="zh-CN"/>
        </w:rPr>
        <w:t>购房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color w:val="auto"/>
          <w:w w:val="97"/>
          <w:kern w:val="0"/>
          <w:sz w:val="44"/>
          <w:szCs w:val="44"/>
          <w:lang w:val="en-US" w:eastAsia="zh-CN"/>
        </w:rPr>
        <w:t>补贴</w:t>
      </w:r>
      <w:r>
        <w:rPr>
          <w:rFonts w:hint="eastAsia" w:ascii="方正小标宋简体" w:hAnsi="方正小标宋简体" w:eastAsia="方正小标宋简体" w:cs="方正小标宋简体"/>
          <w:color w:val="auto"/>
          <w:w w:val="97"/>
          <w:kern w:val="0"/>
          <w:sz w:val="44"/>
          <w:szCs w:val="44"/>
          <w:lang w:eastAsia="zh-CN"/>
        </w:rPr>
        <w:t>的操作办法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" w:hAnsi="仿宋" w:eastAsia="仿宋"/>
          <w:color w:val="auto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color w:val="auto"/>
          <w:sz w:val="32"/>
          <w:szCs w:val="32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为贯彻落实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《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海宁市关于进一步促进房地产市场平稳健康</w:t>
      </w:r>
      <w:r>
        <w:rPr>
          <w:rFonts w:hint="eastAsia" w:ascii="仿宋" w:hAnsi="仿宋" w:eastAsia="仿宋" w:cs="Times New Roman"/>
          <w:color w:val="auto"/>
          <w:sz w:val="32"/>
        </w:rPr>
        <w:t>发展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的</w:t>
      </w:r>
      <w:r>
        <w:rPr>
          <w:rFonts w:hint="eastAsia" w:ascii="仿宋" w:hAnsi="仿宋" w:eastAsia="仿宋" w:cs="Times New Roman"/>
          <w:color w:val="auto"/>
          <w:sz w:val="32"/>
        </w:rPr>
        <w:t>若干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措施</w:t>
      </w:r>
      <w:r>
        <w:rPr>
          <w:rFonts w:hint="eastAsia" w:ascii="仿宋" w:hAnsi="仿宋" w:eastAsia="仿宋" w:cs="Times New Roman"/>
          <w:color w:val="auto"/>
          <w:sz w:val="32"/>
        </w:rPr>
        <w:t>》</w:t>
      </w:r>
      <w:r>
        <w:rPr>
          <w:rFonts w:hint="eastAsia" w:ascii="仿宋" w:hAnsi="仿宋" w:eastAsia="仿宋"/>
          <w:color w:val="auto"/>
          <w:sz w:val="32"/>
          <w:szCs w:val="32"/>
        </w:rPr>
        <w:t>文件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精神，</w:t>
      </w:r>
      <w:r>
        <w:rPr>
          <w:rFonts w:hint="eastAsia" w:ascii="仿宋" w:hAnsi="仿宋" w:eastAsia="仿宋"/>
          <w:color w:val="auto"/>
          <w:sz w:val="32"/>
          <w:szCs w:val="32"/>
        </w:rPr>
        <w:t>规范专项资金的管理，本着统筹指导、简化程序、提高效能和廉洁公正的原则，制定本实施细则。</w:t>
      </w:r>
    </w:p>
    <w:p>
      <w:pPr>
        <w:spacing w:line="560" w:lineRule="exact"/>
        <w:ind w:firstLine="600"/>
        <w:rPr>
          <w:rFonts w:hint="eastAsia" w:ascii="黑体" w:hAnsi="黑体" w:eastAsia="黑体" w:cs="仿宋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一、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支持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对象</w:t>
      </w:r>
    </w:p>
    <w:p>
      <w:pPr>
        <w:spacing w:line="560" w:lineRule="exact"/>
        <w:ind w:firstLine="640" w:firstLineChars="200"/>
        <w:rPr>
          <w:rFonts w:hint="eastAsia" w:ascii="楷体" w:hAnsi="楷体" w:eastAsia="楷体" w:cs="楷体"/>
          <w:color w:val="auto"/>
          <w:sz w:val="32"/>
          <w:szCs w:val="2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22"/>
          <w:lang w:val="en-US" w:eastAsia="zh-CN"/>
        </w:rPr>
        <w:t>（一）企业团购</w:t>
      </w:r>
    </w:p>
    <w:p>
      <w:pPr>
        <w:spacing w:line="560" w:lineRule="exact"/>
        <w:ind w:firstLine="640" w:firstLineChars="200"/>
        <w:rPr>
          <w:rFonts w:hint="eastAsia" w:ascii="仿宋" w:hAnsi="仿宋" w:eastAsia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/>
          <w:color w:val="auto"/>
          <w:sz w:val="32"/>
          <w:szCs w:val="22"/>
          <w:lang w:val="en-US" w:eastAsia="zh-CN"/>
        </w:rPr>
        <w:t>1.</w:t>
      </w:r>
      <w:r>
        <w:rPr>
          <w:rFonts w:hint="eastAsia" w:ascii="仿宋" w:hAnsi="仿宋" w:eastAsia="仿宋"/>
          <w:color w:val="auto"/>
          <w:sz w:val="32"/>
          <w:szCs w:val="22"/>
          <w:lang w:eastAsia="zh-CN"/>
        </w:rPr>
        <w:t>参加团购的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企业</w:t>
      </w:r>
      <w:r>
        <w:rPr>
          <w:rFonts w:hint="eastAsia" w:ascii="仿宋" w:hAnsi="仿宋" w:eastAsia="仿宋"/>
          <w:color w:val="auto"/>
          <w:sz w:val="32"/>
          <w:szCs w:val="32"/>
        </w:rPr>
        <w:t>须在我市依法登记注册，具有独立法</w:t>
      </w:r>
      <w:r>
        <w:rPr>
          <w:rFonts w:hint="eastAsia" w:ascii="仿宋" w:hAnsi="仿宋" w:eastAsia="仿宋" w:cs="Times New Roman"/>
          <w:color w:val="auto"/>
          <w:sz w:val="32"/>
        </w:rPr>
        <w:t>人资格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，</w:t>
      </w:r>
      <w:r>
        <w:rPr>
          <w:rFonts w:hint="eastAsia" w:ascii="仿宋" w:hAnsi="仿宋" w:eastAsia="仿宋" w:cs="Times New Roman"/>
          <w:color w:val="auto"/>
          <w:sz w:val="32"/>
        </w:rPr>
        <w:t>合法经营，依法纳税。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团购数量按企业（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以营业执照为准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）单独计算，不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得多家企业合并计算。</w:t>
      </w:r>
    </w:p>
    <w:p>
      <w:pPr>
        <w:spacing w:line="560" w:lineRule="exact"/>
        <w:ind w:firstLine="640" w:firstLineChars="200"/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</w:pPr>
      <w:r>
        <w:rPr>
          <w:rFonts w:hint="eastAsia" w:ascii="仿宋" w:hAnsi="仿宋" w:eastAsia="仿宋"/>
          <w:color w:val="auto"/>
          <w:sz w:val="32"/>
          <w:szCs w:val="22"/>
          <w:lang w:val="en-US" w:eastAsia="zh-CN"/>
        </w:rPr>
        <w:t>2.2023年9月27日至2024年9月26日期间</w:t>
      </w:r>
      <w:r>
        <w:rPr>
          <w:rFonts w:hint="eastAsia" w:ascii="仿宋" w:hAnsi="仿宋" w:eastAsia="仿宋"/>
          <w:strike w:val="0"/>
          <w:dstrike w:val="0"/>
          <w:color w:val="auto"/>
          <w:sz w:val="32"/>
          <w:szCs w:val="22"/>
          <w:lang w:val="en-US" w:eastAsia="zh-CN"/>
        </w:rPr>
        <w:t>，</w:t>
      </w:r>
      <w:r>
        <w:rPr>
          <w:rFonts w:hint="eastAsia" w:ascii="仿宋" w:hAnsi="仿宋" w:eastAsia="仿宋"/>
          <w:color w:val="auto"/>
          <w:sz w:val="32"/>
          <w:szCs w:val="22"/>
          <w:lang w:val="en-US" w:eastAsia="zh-CN"/>
        </w:rPr>
        <w:t>购入新建</w:t>
      </w: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商品房5套及以上的企业。购房合同网签时间以30天为一周期，周期内购入5套及以上的视为团购（不足5套的不享受团购补贴政策，跨周期不累计），以合同网签时间为准。房地产开发企业、与房地产开发企业同一法人的关联企业不享受购房补贴。</w:t>
      </w:r>
    </w:p>
    <w:p>
      <w:pPr>
        <w:spacing w:line="560" w:lineRule="exact"/>
        <w:ind w:firstLine="660"/>
        <w:rPr>
          <w:rFonts w:hint="eastAsia" w:ascii="楷体" w:hAnsi="楷体" w:eastAsia="楷体" w:cs="楷体"/>
          <w:color w:val="auto"/>
          <w:sz w:val="32"/>
          <w:szCs w:val="2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22"/>
          <w:lang w:val="en-US" w:eastAsia="zh-CN"/>
        </w:rPr>
        <w:t>（二）组织员工团购</w:t>
      </w:r>
    </w:p>
    <w:p>
      <w:pPr>
        <w:spacing w:line="560" w:lineRule="exact"/>
        <w:ind w:firstLine="640" w:firstLineChars="200"/>
        <w:rPr>
          <w:rFonts w:hint="eastAsia" w:ascii="仿宋" w:hAnsi="仿宋" w:eastAsia="仿宋" w:cs="Times New Roman"/>
          <w:color w:val="auto"/>
          <w:sz w:val="32"/>
          <w:lang w:eastAsia="zh-CN"/>
        </w:rPr>
      </w:pPr>
      <w:r>
        <w:rPr>
          <w:rFonts w:hint="eastAsia" w:ascii="仿宋" w:hAnsi="仿宋" w:eastAsia="仿宋"/>
          <w:color w:val="auto"/>
          <w:sz w:val="32"/>
          <w:szCs w:val="22"/>
          <w:lang w:val="en-US" w:eastAsia="zh-CN"/>
        </w:rPr>
        <w:t>1.组织</w:t>
      </w:r>
      <w:r>
        <w:rPr>
          <w:rFonts w:hint="eastAsia" w:ascii="仿宋" w:hAnsi="仿宋" w:eastAsia="仿宋"/>
          <w:color w:val="auto"/>
          <w:sz w:val="32"/>
          <w:szCs w:val="22"/>
          <w:lang w:eastAsia="zh-CN"/>
        </w:rPr>
        <w:t>团购的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企业</w:t>
      </w:r>
      <w:r>
        <w:rPr>
          <w:rFonts w:hint="eastAsia" w:ascii="仿宋" w:hAnsi="仿宋" w:eastAsia="仿宋"/>
          <w:color w:val="auto"/>
          <w:sz w:val="32"/>
          <w:szCs w:val="32"/>
        </w:rPr>
        <w:t>须在我市依法登记注册，具有独立法</w:t>
      </w:r>
      <w:r>
        <w:rPr>
          <w:rFonts w:hint="eastAsia" w:ascii="仿宋" w:hAnsi="仿宋" w:eastAsia="仿宋" w:cs="Times New Roman"/>
          <w:color w:val="auto"/>
          <w:sz w:val="32"/>
        </w:rPr>
        <w:t>人资格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，</w:t>
      </w:r>
      <w:r>
        <w:rPr>
          <w:rFonts w:hint="eastAsia" w:ascii="仿宋" w:hAnsi="仿宋" w:eastAsia="仿宋" w:cs="Times New Roman"/>
          <w:color w:val="auto"/>
          <w:sz w:val="32"/>
        </w:rPr>
        <w:t>合法经营，依法纳税。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团购数量按企业（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以营业执照为准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）单独计算，不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得多家企业合并计算。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土地出让时约定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定向销售给企业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员工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的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商品房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不</w:t>
      </w: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享受购房补贴</w:t>
      </w:r>
      <w:r>
        <w:rPr>
          <w:rFonts w:hint="eastAsia" w:ascii="仿宋" w:hAnsi="仿宋" w:eastAsia="仿宋"/>
          <w:color w:val="auto"/>
          <w:sz w:val="32"/>
          <w:szCs w:val="32"/>
          <w:lang w:eastAsia="zh-CN"/>
        </w:rPr>
        <w:t>。</w:t>
      </w:r>
    </w:p>
    <w:p>
      <w:pPr>
        <w:spacing w:line="560" w:lineRule="exact"/>
        <w:ind w:firstLine="640" w:firstLineChars="200"/>
        <w:rPr>
          <w:rFonts w:hint="eastAsia" w:ascii="仿宋" w:hAnsi="仿宋" w:eastAsia="仿宋" w:cs="Times New Roman"/>
          <w:color w:val="auto"/>
          <w:sz w:val="32"/>
          <w:lang w:eastAsia="zh-CN"/>
        </w:rPr>
      </w:pPr>
      <w:r>
        <w:rPr>
          <w:rFonts w:hint="eastAsia" w:ascii="仿宋" w:hAnsi="仿宋" w:eastAsia="仿宋" w:cs="Times New Roman"/>
          <w:color w:val="auto"/>
          <w:sz w:val="32"/>
          <w:lang w:val="en-US" w:eastAsia="zh-CN"/>
        </w:rPr>
        <w:t>2.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购房员工在</w:t>
      </w:r>
      <w:r>
        <w:rPr>
          <w:rFonts w:hint="eastAsia" w:ascii="仿宋" w:hAnsi="仿宋" w:eastAsia="仿宋" w:cs="Times New Roman"/>
          <w:color w:val="auto"/>
          <w:sz w:val="32"/>
          <w:lang w:val="en-US" w:eastAsia="zh-CN"/>
        </w:rPr>
        <w:t>组织团购的企业连续六个月缴纳社保或连续六个月</w:t>
      </w:r>
      <w:r>
        <w:rPr>
          <w:rFonts w:hint="eastAsia" w:ascii="仿宋" w:hAnsi="仿宋" w:eastAsia="仿宋" w:cs="Times New Roman"/>
          <w:color w:val="auto"/>
          <w:sz w:val="32"/>
          <w:lang w:eastAsia="zh-CN"/>
        </w:rPr>
        <w:t>以上工资流水；</w:t>
      </w:r>
    </w:p>
    <w:p>
      <w:pPr>
        <w:spacing w:line="560" w:lineRule="exact"/>
        <w:ind w:firstLine="640" w:firstLineChars="200"/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</w:pPr>
      <w:r>
        <w:rPr>
          <w:rFonts w:hint="eastAsia" w:ascii="汉仪书宋二S" w:hAnsi="汉仪书宋二S" w:eastAsia="汉仪书宋二S" w:cs="汉仪书宋二S"/>
          <w:color w:val="auto"/>
          <w:sz w:val="32"/>
          <w:szCs w:val="22"/>
          <w:lang w:val="en-US" w:eastAsia="zh-CN"/>
        </w:rPr>
        <w:t>3.</w:t>
      </w: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2023年9月27日至2024年9月26日期间，组织员工购买新建商品房5套及</w:t>
      </w:r>
      <w:r>
        <w:rPr>
          <w:rFonts w:hint="eastAsia" w:ascii="仿宋" w:hAnsi="仿宋" w:eastAsia="仿宋"/>
          <w:color w:val="auto"/>
          <w:sz w:val="32"/>
          <w:szCs w:val="22"/>
          <w:lang w:val="en-US" w:eastAsia="zh-CN"/>
        </w:rPr>
        <w:t>以上的企业。</w:t>
      </w: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购房合同网签时间以30天为一周期，周期内购入5套及以上的视为团购（不足5套的不享受团购补贴政策，跨周期不累计），以合同网签时间为准。</w:t>
      </w:r>
    </w:p>
    <w:p>
      <w:pPr>
        <w:spacing w:line="560" w:lineRule="exact"/>
        <w:ind w:firstLine="6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二、补贴额度</w:t>
      </w:r>
    </w:p>
    <w:p>
      <w:pPr>
        <w:spacing w:line="560" w:lineRule="exact"/>
        <w:ind w:firstLine="660"/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</w:pP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为鼓励企业购房或企业发动组织员工购房，按照团购商品房总价（以购房发票为准）的1%奖励给企业。</w:t>
      </w:r>
    </w:p>
    <w:p>
      <w:pPr>
        <w:spacing w:line="560" w:lineRule="exact"/>
        <w:ind w:firstLine="6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三、兑现方式</w:t>
      </w:r>
    </w:p>
    <w:p>
      <w:pPr>
        <w:spacing w:line="560" w:lineRule="exact"/>
        <w:ind w:firstLine="660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color w:val="auto"/>
          <w:sz w:val="32"/>
          <w:szCs w:val="22"/>
          <w:lang w:val="en-US" w:eastAsia="zh-CN"/>
        </w:rPr>
        <w:t>团购商品房全部办理不动产证后一次性予以兑现补贴。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企业提出申请，提供相关材料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送住建大楼北楼十楼1003办公室，联系电话0573-87287206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。住建局会同人社局、经信局、发改局、农业农村局、资规局、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税务局、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财政局等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相关单位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联合审核，通过审核的企业清单公示后兑现奖励补贴。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人社局核实企业员工企业职工基本养老保险参保情况，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住建局核实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网签合同情况，资规局核实不动产证情况，发改局、经信局、农业农村局审核申报企业是否合法合规经营，税务局审核申报企业依法纳税情况。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  <w:lang w:val="en-US" w:eastAsia="zh-CN"/>
        </w:rPr>
        <w:t>住建局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综合各部门意见后计算补贴金额，经财政局复核后兑现。</w:t>
      </w:r>
    </w:p>
    <w:p>
      <w:pPr>
        <w:spacing w:line="560" w:lineRule="exact"/>
        <w:ind w:firstLine="6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四、申请材料</w:t>
      </w:r>
    </w:p>
    <w:p>
      <w:pPr>
        <w:pStyle w:val="5"/>
        <w:spacing w:line="560" w:lineRule="exact"/>
        <w:ind w:firstLine="645"/>
        <w:jc w:val="both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（一）企业团购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1.海宁市企业团购自持商品房补贴申请书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2企业营业执照；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经备案的商品房买卖合同；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购房发票；</w:t>
      </w:r>
    </w:p>
    <w:p>
      <w:pPr>
        <w:pStyle w:val="5"/>
        <w:spacing w:line="560" w:lineRule="exact"/>
        <w:ind w:firstLine="645"/>
        <w:jc w:val="both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5.不动产证。</w:t>
      </w:r>
    </w:p>
    <w:p>
      <w:pPr>
        <w:pStyle w:val="5"/>
        <w:spacing w:line="560" w:lineRule="exact"/>
        <w:ind w:firstLine="645"/>
        <w:jc w:val="both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（二）员工团购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1.海宁市企业组织员工团购商品房补贴申请书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2.企业营业执照；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3.员工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个人身份证；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劳动（聘用）合同；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5.连续半年及以上的社保或工资流水记录；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经备案的商品房买卖合同；</w:t>
      </w:r>
    </w:p>
    <w:p>
      <w:pPr>
        <w:pStyle w:val="5"/>
        <w:spacing w:line="560" w:lineRule="exact"/>
        <w:ind w:firstLine="645"/>
        <w:jc w:val="both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购房发票；</w:t>
      </w:r>
    </w:p>
    <w:p>
      <w:pPr>
        <w:pStyle w:val="5"/>
        <w:spacing w:line="560" w:lineRule="exact"/>
        <w:ind w:firstLine="645"/>
        <w:jc w:val="both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8.不动产证。</w:t>
      </w:r>
    </w:p>
    <w:p>
      <w:pPr>
        <w:spacing w:line="560" w:lineRule="exact"/>
        <w:ind w:firstLine="6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五、有关事项说明</w:t>
      </w:r>
    </w:p>
    <w:p>
      <w:pPr>
        <w:spacing w:line="560" w:lineRule="exact"/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团购的新建商品房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是指由房地产开发企业开发、建成后用于一级市场销售的住宅。</w:t>
      </w:r>
    </w:p>
    <w:p>
      <w:pPr>
        <w:spacing w:line="560" w:lineRule="exact"/>
        <w:ind w:firstLine="648" w:firstLineChars="200"/>
        <w:rPr>
          <w:rFonts w:hint="eastAsia" w:ascii="仿宋" w:hAnsi="仿宋" w:eastAsia="仿宋" w:cs="仿宋"/>
          <w:color w:val="auto"/>
          <w:spacing w:val="2"/>
          <w:kern w:val="1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pacing w:val="2"/>
          <w:kern w:val="10"/>
          <w:sz w:val="32"/>
          <w:szCs w:val="32"/>
        </w:rPr>
        <w:t>2.</w:t>
      </w:r>
      <w:r>
        <w:rPr>
          <w:rFonts w:hint="eastAsia" w:ascii="仿宋" w:hAnsi="仿宋" w:eastAsia="仿宋" w:cs="仿宋"/>
          <w:color w:val="auto"/>
          <w:spacing w:val="2"/>
          <w:kern w:val="10"/>
          <w:sz w:val="32"/>
          <w:szCs w:val="32"/>
          <w:lang w:eastAsia="zh-CN"/>
        </w:rPr>
        <w:t>本奖励与企业地方财政贡献不挂钩。</w:t>
      </w:r>
    </w:p>
    <w:p>
      <w:pPr>
        <w:spacing w:line="560" w:lineRule="exact"/>
        <w:rPr>
          <w:rFonts w:hint="eastAsia" w:ascii="仿宋" w:hAnsi="仿宋" w:eastAsia="仿宋" w:cs="仿宋"/>
          <w:color w:val="auto"/>
          <w:spacing w:val="2"/>
          <w:kern w:val="1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3.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本政策暂定一年，兑现年度如有出台新政策，以最新政策为准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</w:p>
    <w:p>
      <w:pPr>
        <w:spacing w:line="560" w:lineRule="exact"/>
        <w:ind w:firstLine="64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4.对通过伪造资料等虚假手段，冒领、骗取购房补贴的，除追回补贴外，另按相关规定处理，同时记入诚信档案。</w:t>
      </w:r>
    </w:p>
    <w:p>
      <w:pPr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5.本操作意见由海宁市住房和城乡建设局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会同海宁市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发展和改革局、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海宁市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经济和信息化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局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、海宁市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农业农村局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负责解释。</w:t>
      </w:r>
    </w:p>
    <w:p>
      <w:pPr>
        <w:pStyle w:val="2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附件：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1.海宁市企业团购自持商品房补贴申请书</w:t>
      </w:r>
    </w:p>
    <w:p>
      <w:pPr>
        <w:pStyle w:val="2"/>
        <w:ind w:left="0" w:leftChars="0" w:firstLine="1600" w:firstLineChars="50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2.海宁市企业组织员工团购商品房补贴申请书</w:t>
      </w:r>
    </w:p>
    <w:p>
      <w:pPr>
        <w:widowControl/>
        <w:jc w:val="left"/>
        <w:rPr>
          <w:rFonts w:hint="default" w:ascii="黑体" w:hAnsi="黑体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eastAsia="zh-CN"/>
        </w:rPr>
        <w:br w:type="page"/>
      </w:r>
      <w:r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1</w:t>
      </w:r>
    </w:p>
    <w:p>
      <w:pPr>
        <w:widowControl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</w:rPr>
        <w:t>海宁市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lang w:eastAsia="zh-CN"/>
        </w:rPr>
        <w:t>企业团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</w:rPr>
        <w:t>购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lang w:eastAsia="zh-CN"/>
        </w:rPr>
        <w:t>自持商品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</w:rPr>
        <w:t>房补贴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lang w:eastAsia="zh-CN"/>
        </w:rPr>
        <w:t>申请书</w:t>
      </w:r>
    </w:p>
    <w:p>
      <w:pPr>
        <w:spacing w:line="320" w:lineRule="exact"/>
        <w:jc w:val="right"/>
        <w:rPr>
          <w:rFonts w:ascii="仿宋" w:hAnsi="仿宋" w:cs="仿宋"/>
          <w:color w:val="auto"/>
          <w:sz w:val="24"/>
          <w:szCs w:val="24"/>
          <w:lang w:bidi="ar"/>
        </w:rPr>
      </w:pPr>
    </w:p>
    <w:tbl>
      <w:tblPr>
        <w:tblStyle w:val="6"/>
        <w:tblW w:w="907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2259"/>
        <w:gridCol w:w="849"/>
        <w:gridCol w:w="854"/>
        <w:gridCol w:w="984"/>
        <w:gridCol w:w="247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企业名称</w:t>
            </w:r>
          </w:p>
        </w:tc>
        <w:tc>
          <w:tcPr>
            <w:tcW w:w="22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统一社会信用代码</w:t>
            </w:r>
          </w:p>
        </w:tc>
        <w:tc>
          <w:tcPr>
            <w:tcW w:w="345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联系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人</w:t>
            </w:r>
          </w:p>
        </w:tc>
        <w:tc>
          <w:tcPr>
            <w:tcW w:w="22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联系电话</w:t>
            </w:r>
          </w:p>
        </w:tc>
        <w:tc>
          <w:tcPr>
            <w:tcW w:w="345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房地产开发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企业名称</w:t>
            </w:r>
          </w:p>
        </w:tc>
        <w:tc>
          <w:tcPr>
            <w:tcW w:w="22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3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购房时间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（网签时间）</w:t>
            </w:r>
          </w:p>
        </w:tc>
        <w:tc>
          <w:tcPr>
            <w:tcW w:w="345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房屋地址</w:t>
            </w: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经备案的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商品房买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卖合同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31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83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合同备案时间</w:t>
            </w:r>
          </w:p>
        </w:tc>
        <w:tc>
          <w:tcPr>
            <w:tcW w:w="24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不动产权证书编号</w:t>
            </w:r>
          </w:p>
        </w:tc>
        <w:tc>
          <w:tcPr>
            <w:tcW w:w="31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83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不动产权证书时间</w:t>
            </w:r>
          </w:p>
        </w:tc>
        <w:tc>
          <w:tcPr>
            <w:tcW w:w="24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房屋建筑面积</w:t>
            </w:r>
          </w:p>
        </w:tc>
        <w:tc>
          <w:tcPr>
            <w:tcW w:w="31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183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购房单价</w:t>
            </w:r>
          </w:p>
        </w:tc>
        <w:tc>
          <w:tcPr>
            <w:tcW w:w="24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房价金额</w:t>
            </w: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企业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开户银行（全称）</w:t>
            </w: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4"/>
                <w:szCs w:val="24"/>
                <w:lang w:eastAsia="zh-CN" w:bidi="ar"/>
              </w:rPr>
              <w:t>企业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4"/>
                <w:szCs w:val="24"/>
                <w:lang w:bidi="ar"/>
              </w:rPr>
              <w:t>银行账号</w:t>
            </w: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8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申报人及所在单位承诺</w:t>
            </w: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本单位承诺：提供的信息和材料均真实有效、准确完整，如有虚假或隐瞒，愿接受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相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关部门的处理，并承担一切法律责任。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wordWrap w:val="0"/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  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单位盖章       </w:t>
            </w:r>
          </w:p>
          <w:p>
            <w:pPr>
              <w:wordWrap w:val="0"/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年  月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5" w:hRule="atLeast"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属地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审核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意见</w:t>
            </w: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</w:tc>
        <w:tc>
          <w:tcPr>
            <w:tcW w:w="742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        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（盖章）</w:t>
            </w: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                             年   月   日</w:t>
            </w:r>
          </w:p>
        </w:tc>
      </w:tr>
    </w:tbl>
    <w:p>
      <w:pPr>
        <w:widowControl/>
        <w:jc w:val="both"/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eastAsia="zh-CN"/>
        </w:rPr>
      </w:pPr>
    </w:p>
    <w:p>
      <w:pPr>
        <w:widowControl/>
        <w:jc w:val="both"/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eastAsia="zh-CN"/>
        </w:rPr>
      </w:pPr>
    </w:p>
    <w:p>
      <w:pPr>
        <w:widowControl/>
        <w:jc w:val="both"/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Times New Roman"/>
          <w:b w:val="0"/>
          <w:bCs w:val="0"/>
          <w:color w:val="auto"/>
          <w:sz w:val="32"/>
          <w:szCs w:val="32"/>
          <w:lang w:val="en-US" w:eastAsia="zh-CN"/>
        </w:rPr>
        <w:t>2</w:t>
      </w:r>
    </w:p>
    <w:p>
      <w:pPr>
        <w:widowControl/>
        <w:ind w:firstLine="400" w:firstLineChars="100"/>
        <w:jc w:val="both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</w:rPr>
        <w:t>海宁市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  <w:lang w:eastAsia="zh-CN"/>
        </w:rPr>
        <w:t>企业组织员工团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</w:rPr>
        <w:t>购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  <w:lang w:eastAsia="zh-CN"/>
        </w:rPr>
        <w:t>商品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</w:rPr>
        <w:t>房补贴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  <w:lang w:eastAsia="zh-CN"/>
        </w:rPr>
        <w:t>申请书</w:t>
      </w:r>
    </w:p>
    <w:p>
      <w:pPr>
        <w:spacing w:line="320" w:lineRule="exact"/>
        <w:jc w:val="right"/>
        <w:rPr>
          <w:rFonts w:ascii="仿宋" w:hAnsi="仿宋" w:cs="仿宋"/>
          <w:color w:val="auto"/>
          <w:sz w:val="24"/>
          <w:szCs w:val="24"/>
          <w:lang w:bidi="ar"/>
        </w:rPr>
      </w:pPr>
    </w:p>
    <w:tbl>
      <w:tblPr>
        <w:tblStyle w:val="6"/>
        <w:tblW w:w="97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2258"/>
        <w:gridCol w:w="569"/>
        <w:gridCol w:w="1133"/>
        <w:gridCol w:w="1067"/>
        <w:gridCol w:w="239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企业名称</w:t>
            </w:r>
          </w:p>
        </w:tc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统一社会信用代码</w:t>
            </w:r>
          </w:p>
        </w:tc>
        <w:tc>
          <w:tcPr>
            <w:tcW w:w="34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联系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人</w:t>
            </w:r>
          </w:p>
        </w:tc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联系电话</w:t>
            </w:r>
          </w:p>
        </w:tc>
        <w:tc>
          <w:tcPr>
            <w:tcW w:w="34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房地产开发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企业名称</w:t>
            </w:r>
          </w:p>
        </w:tc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  <w:tc>
          <w:tcPr>
            <w:tcW w:w="1702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购房时间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（网签时间）</w:t>
            </w:r>
          </w:p>
        </w:tc>
        <w:tc>
          <w:tcPr>
            <w:tcW w:w="345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房屋地址</w:t>
            </w:r>
          </w:p>
        </w:tc>
        <w:tc>
          <w:tcPr>
            <w:tcW w:w="74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经备案的商品房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买卖合同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282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合同备案时间</w:t>
            </w:r>
          </w:p>
        </w:tc>
        <w:tc>
          <w:tcPr>
            <w:tcW w:w="23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不动产权证书编号</w:t>
            </w:r>
          </w:p>
        </w:tc>
        <w:tc>
          <w:tcPr>
            <w:tcW w:w="282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不动产权证书时间</w:t>
            </w:r>
          </w:p>
        </w:tc>
        <w:tc>
          <w:tcPr>
            <w:tcW w:w="23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房屋建筑面积</w:t>
            </w:r>
          </w:p>
        </w:tc>
        <w:tc>
          <w:tcPr>
            <w:tcW w:w="282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购房单价</w:t>
            </w:r>
          </w:p>
        </w:tc>
        <w:tc>
          <w:tcPr>
            <w:tcW w:w="23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房价金额</w:t>
            </w:r>
          </w:p>
        </w:tc>
        <w:tc>
          <w:tcPr>
            <w:tcW w:w="282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员工姓名</w:t>
            </w:r>
          </w:p>
        </w:tc>
        <w:tc>
          <w:tcPr>
            <w:tcW w:w="23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员工身份证号码</w:t>
            </w:r>
          </w:p>
        </w:tc>
        <w:tc>
          <w:tcPr>
            <w:tcW w:w="282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社保缴纳时间</w:t>
            </w:r>
          </w:p>
        </w:tc>
        <w:tc>
          <w:tcPr>
            <w:tcW w:w="23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/>
              </w:rPr>
              <w:t>企业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开户银行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（全称）</w:t>
            </w:r>
          </w:p>
        </w:tc>
        <w:tc>
          <w:tcPr>
            <w:tcW w:w="74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4"/>
                <w:szCs w:val="24"/>
                <w:lang w:eastAsia="zh-CN" w:bidi="ar"/>
              </w:rPr>
              <w:t>企业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4"/>
                <w:szCs w:val="24"/>
                <w:lang w:bidi="ar"/>
              </w:rPr>
              <w:t>银行账号</w:t>
            </w:r>
          </w:p>
        </w:tc>
        <w:tc>
          <w:tcPr>
            <w:tcW w:w="74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9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申报人及所在单位承诺</w:t>
            </w:r>
          </w:p>
        </w:tc>
        <w:tc>
          <w:tcPr>
            <w:tcW w:w="74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本单位承诺：提供的信息和材料均真实有效、准确完整，如有虚假或隐瞒，愿接受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相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关部门的处理，并承担一切法律责任。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wordWrap w:val="0"/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  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单位盖章       </w:t>
            </w:r>
          </w:p>
          <w:p>
            <w:pPr>
              <w:wordWrap w:val="0"/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年  月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8" w:hRule="atLeast"/>
          <w:jc w:val="center"/>
        </w:trPr>
        <w:tc>
          <w:tcPr>
            <w:tcW w:w="23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eastAsia="zh-CN" w:bidi="ar"/>
              </w:rPr>
              <w:t>属地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审核</w:t>
            </w:r>
          </w:p>
          <w:p>
            <w:pPr>
              <w:spacing w:line="32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>意见</w:t>
            </w: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</w:tc>
        <w:tc>
          <w:tcPr>
            <w:tcW w:w="74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                 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 w:bidi="ar"/>
              </w:rPr>
              <w:t xml:space="preserve">       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（盖章）</w:t>
            </w:r>
          </w:p>
          <w:p>
            <w:pPr>
              <w:spacing w:line="320" w:lineRule="exact"/>
              <w:jc w:val="left"/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bidi="ar"/>
              </w:rPr>
              <w:t xml:space="preserve">                                        年   月   日</w:t>
            </w:r>
          </w:p>
        </w:tc>
      </w:tr>
    </w:tbl>
    <w:p>
      <w:pPr>
        <w:spacing w:line="20" w:lineRule="exact"/>
        <w:rPr>
          <w:rFonts w:hint="eastAsia" w:ascii="仿宋_GB2312" w:eastAsia="仿宋_GB2312"/>
          <w:color w:val="auto"/>
          <w:sz w:val="3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书宋二S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7018E"/>
    <w:rsid w:val="3257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unhideWhenUsed/>
    <w:qFormat/>
    <w:uiPriority w:val="99"/>
    <w:pPr>
      <w:ind w:firstLine="420" w:firstLineChars="200"/>
    </w:pPr>
  </w:style>
  <w:style w:type="paragraph" w:styleId="3">
    <w:name w:val="Body Text Indent"/>
    <w:basedOn w:val="1"/>
    <w:next w:val="4"/>
    <w:unhideWhenUsed/>
    <w:qFormat/>
    <w:uiPriority w:val="99"/>
    <w:pPr>
      <w:spacing w:after="120"/>
      <w:ind w:left="420" w:leftChars="200"/>
    </w:pPr>
    <w:rPr>
      <w:rFonts w:eastAsia="宋体"/>
      <w:sz w:val="21"/>
      <w:szCs w:val="24"/>
    </w:rPr>
  </w:style>
  <w:style w:type="paragraph" w:styleId="4">
    <w:name w:val="Normal Indent"/>
    <w:basedOn w:val="1"/>
    <w:next w:val="3"/>
    <w:qFormat/>
    <w:uiPriority w:val="0"/>
    <w:pPr>
      <w:ind w:firstLine="420" w:firstLineChars="200"/>
    </w:pPr>
    <w:rPr>
      <w:rFonts w:eastAsia="仿宋"/>
      <w:sz w:val="21"/>
      <w:szCs w:val="24"/>
    </w:rPr>
  </w:style>
  <w:style w:type="paragraph" w:styleId="5">
    <w:name w:val="Normal (Web)"/>
    <w:basedOn w:val="1"/>
    <w:qFormat/>
    <w:uiPriority w:val="0"/>
    <w:pPr>
      <w:widowControl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2023-11-09T07:37:00Z</dcterms:created>
  <dc:creator>大脚仙</dc:creator>
  <cp:lastModifiedBy>大脚仙</cp:lastModifiedBy>
  <dcterms:modified xsi:type="dcterms:W3CDTF">2023-11-09T07:38:57Z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