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keepNext/>
        <w:keepLines/>
        <w:widowControl w:val="0"/>
        <w:shd w:val="clear" w:color="auto" w:fill="auto"/>
        <w:bidi w:val="0"/>
        <w:spacing w:before="0" w:after="480" w:line="523" w:lineRule="exact"/>
        <w:ind w:left="0" w:right="0" w:firstLine="0"/>
        <w:jc w:val="center"/>
        <w:rPr>
          <w:rFonts w:hint="eastAsia" w:ascii="方正小标宋_GBK" w:hAnsi="方正小标宋_GBK" w:eastAsia="方正小标宋_GBK" w:cs="方正小标宋_GBK"/>
          <w:color w:val="000000"/>
          <w:spacing w:val="0"/>
          <w:w w:val="100"/>
          <w:position w:val="0"/>
          <w:sz w:val="44"/>
          <w:szCs w:val="44"/>
        </w:rPr>
      </w:pPr>
      <w:bookmarkStart w:id="0" w:name="bookmark6"/>
      <w:bookmarkStart w:id="1" w:name="bookmark8"/>
      <w:bookmarkStart w:id="2" w:name="bookmark7"/>
      <w:r>
        <w:rPr>
          <w:rFonts w:hint="eastAsia" w:ascii="方正小标宋_GBK" w:hAnsi="方正小标宋_GBK" w:eastAsia="方正小标宋_GBK" w:cs="方正小标宋_GBK"/>
          <w:color w:val="000000"/>
          <w:spacing w:val="0"/>
          <w:w w:val="100"/>
          <w:position w:val="0"/>
          <w:sz w:val="44"/>
          <w:szCs w:val="44"/>
          <w:lang w:eastAsia="zh-CN"/>
        </w:rPr>
        <w:t>磐安县</w:t>
      </w:r>
      <w:r>
        <w:rPr>
          <w:rFonts w:hint="eastAsia" w:ascii="方正小标宋_GBK" w:hAnsi="方正小标宋_GBK" w:eastAsia="方正小标宋_GBK" w:cs="方正小标宋_GBK"/>
          <w:color w:val="000000"/>
          <w:spacing w:val="0"/>
          <w:w w:val="100"/>
          <w:position w:val="0"/>
          <w:sz w:val="44"/>
          <w:szCs w:val="44"/>
        </w:rPr>
        <w:t>建设工程项目招标代理机构</w:t>
      </w:r>
      <w:r>
        <w:rPr>
          <w:rFonts w:hint="eastAsia" w:ascii="方正小标宋_GBK" w:hAnsi="方正小标宋_GBK" w:eastAsia="方正小标宋_GBK" w:cs="方正小标宋_GBK"/>
          <w:color w:val="000000"/>
          <w:spacing w:val="0"/>
          <w:w w:val="100"/>
          <w:position w:val="0"/>
          <w:sz w:val="44"/>
          <w:szCs w:val="44"/>
        </w:rPr>
        <w:br w:type="textWrapping"/>
      </w:r>
      <w:r>
        <w:rPr>
          <w:rFonts w:hint="eastAsia" w:ascii="方正小标宋_GBK" w:hAnsi="方正小标宋_GBK" w:eastAsia="方正小标宋_GBK" w:cs="方正小标宋_GBK"/>
          <w:color w:val="000000"/>
          <w:spacing w:val="0"/>
          <w:w w:val="100"/>
          <w:position w:val="0"/>
          <w:sz w:val="44"/>
          <w:szCs w:val="44"/>
        </w:rPr>
        <w:t>考核管理操作细则</w:t>
      </w:r>
      <w:bookmarkStart w:id="12" w:name="_GoBack"/>
      <w:bookmarkEnd w:id="12"/>
    </w:p>
    <w:p>
      <w:pPr>
        <w:pStyle w:val="10"/>
        <w:keepNext/>
        <w:keepLines/>
        <w:widowControl w:val="0"/>
        <w:shd w:val="clear" w:color="auto" w:fill="auto"/>
        <w:bidi w:val="0"/>
        <w:spacing w:before="0" w:after="480" w:line="523" w:lineRule="exact"/>
        <w:ind w:left="0" w:right="0" w:firstLine="0"/>
        <w:jc w:val="center"/>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color w:val="000000"/>
          <w:spacing w:val="0"/>
          <w:w w:val="100"/>
          <w:position w:val="0"/>
          <w:sz w:val="44"/>
          <w:szCs w:val="44"/>
        </w:rPr>
        <w:t>（</w:t>
      </w:r>
      <w:r>
        <w:rPr>
          <w:rFonts w:hint="eastAsia" w:ascii="方正小标宋_GBK" w:hAnsi="方正小标宋_GBK" w:eastAsia="方正小标宋_GBK" w:cs="方正小标宋_GBK"/>
          <w:color w:val="000000"/>
          <w:spacing w:val="0"/>
          <w:w w:val="100"/>
          <w:position w:val="0"/>
          <w:sz w:val="44"/>
          <w:szCs w:val="44"/>
          <w:lang w:eastAsia="zh-CN"/>
        </w:rPr>
        <w:t>征求意见稿</w:t>
      </w:r>
      <w:r>
        <w:rPr>
          <w:rFonts w:hint="eastAsia" w:ascii="方正小标宋_GBK" w:hAnsi="方正小标宋_GBK" w:eastAsia="方正小标宋_GBK" w:cs="方正小标宋_GBK"/>
          <w:color w:val="000000"/>
          <w:spacing w:val="0"/>
          <w:w w:val="100"/>
          <w:position w:val="0"/>
          <w:sz w:val="44"/>
          <w:szCs w:val="44"/>
        </w:rPr>
        <w:t>）</w:t>
      </w:r>
      <w:bookmarkEnd w:id="0"/>
      <w:bookmarkEnd w:id="1"/>
      <w:bookmarkEnd w:id="2"/>
    </w:p>
    <w:p>
      <w:pPr>
        <w:pStyle w:val="8"/>
        <w:keepNext w:val="0"/>
        <w:keepLines w:val="0"/>
        <w:widowControl w:val="0"/>
        <w:shd w:val="clear" w:color="auto" w:fill="auto"/>
        <w:bidi w:val="0"/>
        <w:spacing w:before="0" w:after="0" w:line="520" w:lineRule="exact"/>
        <w:ind w:left="0" w:right="0" w:firstLine="620"/>
        <w:jc w:val="both"/>
      </w:pPr>
      <w:r>
        <w:rPr>
          <w:color w:val="000000"/>
          <w:spacing w:val="0"/>
          <w:w w:val="100"/>
          <w:position w:val="0"/>
        </w:rPr>
        <w:t>第一条</w:t>
      </w:r>
      <w:r>
        <w:rPr>
          <w:rFonts w:hint="eastAsia"/>
          <w:color w:val="000000"/>
          <w:spacing w:val="0"/>
          <w:w w:val="100"/>
          <w:position w:val="0"/>
          <w:lang w:val="en-US" w:eastAsia="zh-CN"/>
        </w:rPr>
        <w:t xml:space="preserve">  </w:t>
      </w:r>
      <w:r>
        <w:rPr>
          <w:color w:val="000000"/>
          <w:spacing w:val="0"/>
          <w:w w:val="100"/>
          <w:position w:val="0"/>
        </w:rPr>
        <w:t>为进一步规范</w:t>
      </w:r>
      <w:r>
        <w:rPr>
          <w:rFonts w:hint="eastAsia"/>
          <w:color w:val="000000"/>
          <w:spacing w:val="0"/>
          <w:w w:val="100"/>
          <w:position w:val="0"/>
          <w:lang w:eastAsia="zh-CN"/>
        </w:rPr>
        <w:t>磐安县</w:t>
      </w:r>
      <w:r>
        <w:rPr>
          <w:color w:val="000000"/>
          <w:spacing w:val="0"/>
          <w:w w:val="100"/>
          <w:position w:val="0"/>
        </w:rPr>
        <w:t>公共资源交易代理行为，提高建设工程项目招标代理机构服务水平，保障各项交易</w:t>
      </w:r>
      <w:r>
        <w:rPr>
          <w:color w:val="000000"/>
          <w:spacing w:val="0"/>
          <w:w w:val="100"/>
          <w:position w:val="0"/>
          <w:lang w:val="zh-CN" w:eastAsia="zh-CN" w:bidi="zh-CN"/>
        </w:rPr>
        <w:t>“公</w:t>
      </w:r>
      <w:r>
        <w:rPr>
          <w:color w:val="000000"/>
          <w:spacing w:val="0"/>
          <w:w w:val="100"/>
          <w:position w:val="0"/>
        </w:rPr>
        <w:t>开、公平、公正”地进行，根据有关法律、法规、规章和制度的规定，结合我</w:t>
      </w:r>
      <w:r>
        <w:rPr>
          <w:rFonts w:hint="eastAsia"/>
          <w:color w:val="000000"/>
          <w:spacing w:val="0"/>
          <w:w w:val="100"/>
          <w:position w:val="0"/>
          <w:lang w:eastAsia="zh-CN"/>
        </w:rPr>
        <w:t>县</w:t>
      </w:r>
      <w:r>
        <w:rPr>
          <w:color w:val="000000"/>
          <w:spacing w:val="0"/>
          <w:w w:val="100"/>
          <w:position w:val="0"/>
        </w:rPr>
        <w:t>实际，制定本操作细则。</w:t>
      </w:r>
    </w:p>
    <w:p>
      <w:pPr>
        <w:pStyle w:val="8"/>
        <w:keepNext w:val="0"/>
        <w:keepLines w:val="0"/>
        <w:widowControl w:val="0"/>
        <w:shd w:val="clear" w:color="auto" w:fill="auto"/>
        <w:bidi w:val="0"/>
        <w:spacing w:before="0" w:after="0" w:line="520" w:lineRule="exact"/>
        <w:ind w:left="0" w:right="0" w:firstLine="620"/>
        <w:jc w:val="both"/>
      </w:pPr>
      <w:r>
        <w:rPr>
          <w:color w:val="000000"/>
          <w:spacing w:val="0"/>
          <w:w w:val="100"/>
          <w:position w:val="0"/>
        </w:rPr>
        <w:t>第二条</w:t>
      </w:r>
      <w:r>
        <w:rPr>
          <w:rFonts w:hint="eastAsia"/>
          <w:color w:val="000000"/>
          <w:spacing w:val="0"/>
          <w:w w:val="100"/>
          <w:position w:val="0"/>
          <w:lang w:val="en-US" w:eastAsia="zh-CN"/>
        </w:rPr>
        <w:t xml:space="preserve">  </w:t>
      </w:r>
      <w:r>
        <w:rPr>
          <w:color w:val="000000"/>
          <w:spacing w:val="0"/>
          <w:w w:val="100"/>
          <w:position w:val="0"/>
        </w:rPr>
        <w:t>进入</w:t>
      </w:r>
      <w:r>
        <w:rPr>
          <w:rFonts w:hint="eastAsia"/>
          <w:color w:val="000000"/>
          <w:spacing w:val="0"/>
          <w:w w:val="100"/>
          <w:position w:val="0"/>
          <w:lang w:eastAsia="zh-CN"/>
        </w:rPr>
        <w:t>磐安县</w:t>
      </w:r>
      <w:r>
        <w:rPr>
          <w:color w:val="000000"/>
          <w:spacing w:val="0"/>
          <w:w w:val="100"/>
          <w:position w:val="0"/>
        </w:rPr>
        <w:t>公共资源交易平台从事建设工程项目招标的代理机构，按照本操作细则实施考核管理。</w:t>
      </w:r>
    </w:p>
    <w:p>
      <w:pPr>
        <w:pStyle w:val="8"/>
        <w:keepNext w:val="0"/>
        <w:keepLines w:val="0"/>
        <w:widowControl w:val="0"/>
        <w:shd w:val="clear" w:color="auto" w:fill="auto"/>
        <w:bidi w:val="0"/>
        <w:spacing w:before="0" w:after="0" w:line="520" w:lineRule="exact"/>
        <w:ind w:left="0" w:right="0" w:firstLine="620"/>
        <w:jc w:val="both"/>
      </w:pPr>
      <w:r>
        <w:rPr>
          <w:color w:val="000000"/>
          <w:spacing w:val="0"/>
          <w:w w:val="100"/>
          <w:position w:val="0"/>
        </w:rPr>
        <w:t>第三条</w:t>
      </w:r>
      <w:r>
        <w:rPr>
          <w:rFonts w:hint="eastAsia"/>
          <w:color w:val="000000"/>
          <w:spacing w:val="0"/>
          <w:w w:val="100"/>
          <w:position w:val="0"/>
          <w:lang w:val="en-US" w:eastAsia="zh-CN"/>
        </w:rPr>
        <w:t xml:space="preserve">  </w:t>
      </w:r>
      <w:r>
        <w:rPr>
          <w:rFonts w:hint="eastAsia"/>
          <w:color w:val="000000"/>
          <w:spacing w:val="0"/>
          <w:w w:val="100"/>
          <w:position w:val="0"/>
          <w:lang w:eastAsia="zh-CN"/>
        </w:rPr>
        <w:t>磐安县</w:t>
      </w:r>
      <w:r>
        <w:rPr>
          <w:color w:val="000000"/>
          <w:spacing w:val="0"/>
          <w:w w:val="100"/>
          <w:position w:val="0"/>
        </w:rPr>
        <w:t>住房和城乡建设局（以下简称</w:t>
      </w:r>
      <w:r>
        <w:rPr>
          <w:rFonts w:hint="eastAsia"/>
          <w:color w:val="000000"/>
          <w:spacing w:val="0"/>
          <w:w w:val="100"/>
          <w:position w:val="0"/>
          <w:lang w:eastAsia="zh-CN"/>
        </w:rPr>
        <w:t>磐安县</w:t>
      </w:r>
      <w:r>
        <w:rPr>
          <w:color w:val="000000"/>
          <w:spacing w:val="0"/>
          <w:w w:val="100"/>
          <w:position w:val="0"/>
        </w:rPr>
        <w:t>住建局）、 业主单位负责对各招标代理机构进行考核管理。</w:t>
      </w:r>
    </w:p>
    <w:p>
      <w:pPr>
        <w:pStyle w:val="8"/>
        <w:keepNext w:val="0"/>
        <w:keepLines w:val="0"/>
        <w:widowControl w:val="0"/>
        <w:shd w:val="clear" w:color="auto" w:fill="auto"/>
        <w:bidi w:val="0"/>
        <w:spacing w:before="0" w:after="0" w:line="520" w:lineRule="exact"/>
        <w:ind w:left="0" w:right="0" w:firstLine="620"/>
        <w:jc w:val="both"/>
      </w:pPr>
      <w:r>
        <w:rPr>
          <w:color w:val="000000"/>
          <w:spacing w:val="0"/>
          <w:w w:val="100"/>
          <w:position w:val="0"/>
        </w:rPr>
        <w:t>第四条</w:t>
      </w:r>
      <w:r>
        <w:rPr>
          <w:rFonts w:hint="eastAsia"/>
          <w:color w:val="000000"/>
          <w:spacing w:val="0"/>
          <w:w w:val="100"/>
          <w:position w:val="0"/>
          <w:lang w:val="en-US" w:eastAsia="zh-CN"/>
        </w:rPr>
        <w:t xml:space="preserve">  </w:t>
      </w:r>
      <w:r>
        <w:rPr>
          <w:rFonts w:hint="eastAsia"/>
          <w:color w:val="000000"/>
          <w:spacing w:val="0"/>
          <w:w w:val="100"/>
          <w:position w:val="0"/>
          <w:lang w:eastAsia="zh-CN"/>
        </w:rPr>
        <w:t>磐安县</w:t>
      </w:r>
      <w:r>
        <w:rPr>
          <w:color w:val="000000"/>
          <w:spacing w:val="0"/>
          <w:w w:val="100"/>
          <w:position w:val="0"/>
        </w:rPr>
        <w:t>住建局加强对招标代理机构的监督管理，发现相关代理机构有各种不良行为及相关考核扣分事项的，及时提出代理机构考核意见书，按照考核标准及本操作细则第五条、第六条的规定，确定扣分额度，录入考核台账。</w:t>
      </w:r>
    </w:p>
    <w:p>
      <w:pPr>
        <w:pStyle w:val="8"/>
        <w:keepNext w:val="0"/>
        <w:keepLines w:val="0"/>
        <w:widowControl w:val="0"/>
        <w:shd w:val="clear" w:color="auto" w:fill="auto"/>
        <w:bidi w:val="0"/>
        <w:spacing w:before="0" w:after="0" w:line="520" w:lineRule="exact"/>
        <w:ind w:left="0" w:right="0" w:firstLine="620"/>
        <w:jc w:val="both"/>
      </w:pPr>
      <w:r>
        <w:rPr>
          <w:color w:val="000000"/>
          <w:spacing w:val="0"/>
          <w:w w:val="100"/>
          <w:position w:val="0"/>
        </w:rPr>
        <w:t>第五条</w:t>
      </w:r>
      <w:r>
        <w:rPr>
          <w:rFonts w:hint="eastAsia"/>
          <w:color w:val="000000"/>
          <w:spacing w:val="0"/>
          <w:w w:val="100"/>
          <w:position w:val="0"/>
          <w:lang w:val="en-US" w:eastAsia="zh-CN"/>
        </w:rPr>
        <w:t xml:space="preserve">  </w:t>
      </w:r>
      <w:r>
        <w:rPr>
          <w:color w:val="000000"/>
          <w:spacing w:val="0"/>
          <w:w w:val="100"/>
          <w:position w:val="0"/>
        </w:rPr>
        <w:t>代理机构考核内容包括各招标代理机构的经营管理情况、业务承接、组织交易等，考核管理按《</w:t>
      </w:r>
      <w:r>
        <w:rPr>
          <w:rFonts w:hint="eastAsia"/>
          <w:color w:val="000000"/>
          <w:spacing w:val="0"/>
          <w:w w:val="100"/>
          <w:position w:val="0"/>
          <w:lang w:eastAsia="zh-CN"/>
        </w:rPr>
        <w:t>磐安县</w:t>
      </w:r>
      <w:r>
        <w:rPr>
          <w:color w:val="000000"/>
          <w:spacing w:val="0"/>
          <w:w w:val="100"/>
          <w:position w:val="0"/>
        </w:rPr>
        <w:t>工程建设项目招标代理机构考核标准》（见附件）执行。</w:t>
      </w:r>
    </w:p>
    <w:p>
      <w:pPr>
        <w:pStyle w:val="8"/>
        <w:keepNext w:val="0"/>
        <w:keepLines w:val="0"/>
        <w:widowControl w:val="0"/>
        <w:shd w:val="clear" w:color="auto" w:fill="auto"/>
        <w:bidi w:val="0"/>
        <w:spacing w:before="0" w:after="0" w:line="520" w:lineRule="exact"/>
        <w:ind w:left="0" w:right="0" w:firstLine="620"/>
        <w:jc w:val="both"/>
      </w:pPr>
      <w:r>
        <w:rPr>
          <w:color w:val="000000"/>
          <w:spacing w:val="0"/>
          <w:w w:val="100"/>
          <w:position w:val="0"/>
        </w:rPr>
        <w:t>考核标准有调整的，另行公布。</w:t>
      </w:r>
    </w:p>
    <w:p>
      <w:pPr>
        <w:pStyle w:val="8"/>
        <w:keepNext w:val="0"/>
        <w:keepLines w:val="0"/>
        <w:widowControl w:val="0"/>
        <w:shd w:val="clear" w:color="auto" w:fill="auto"/>
        <w:bidi w:val="0"/>
        <w:spacing w:before="0" w:after="0" w:line="520" w:lineRule="exact"/>
        <w:ind w:left="0" w:right="0" w:firstLine="620"/>
        <w:jc w:val="both"/>
      </w:pPr>
      <w:r>
        <w:rPr>
          <w:color w:val="000000"/>
          <w:spacing w:val="0"/>
          <w:w w:val="100"/>
          <w:position w:val="0"/>
        </w:rPr>
        <w:t>第六条</w:t>
      </w:r>
      <w:r>
        <w:rPr>
          <w:rFonts w:hint="eastAsia"/>
          <w:color w:val="000000"/>
          <w:spacing w:val="0"/>
          <w:w w:val="100"/>
          <w:position w:val="0"/>
          <w:lang w:val="en-US" w:eastAsia="zh-CN"/>
        </w:rPr>
        <w:t xml:space="preserve">  </w:t>
      </w:r>
      <w:r>
        <w:rPr>
          <w:color w:val="000000"/>
          <w:spacing w:val="0"/>
          <w:w w:val="100"/>
          <w:position w:val="0"/>
        </w:rPr>
        <w:t>招标代理机构的同一行为涉及不同扣分标准的，按最高扣分标准（扣分范围）内予以扣减。</w:t>
      </w:r>
    </w:p>
    <w:p>
      <w:pPr>
        <w:pStyle w:val="8"/>
        <w:keepNext w:val="0"/>
        <w:keepLines w:val="0"/>
        <w:widowControl w:val="0"/>
        <w:shd w:val="clear" w:color="auto" w:fill="auto"/>
        <w:bidi w:val="0"/>
        <w:spacing w:before="0" w:after="0" w:line="520" w:lineRule="exact"/>
        <w:ind w:left="0" w:right="0" w:firstLine="620"/>
        <w:jc w:val="both"/>
        <w:rPr>
          <w:b w:val="0"/>
          <w:bCs w:val="0"/>
          <w:i w:val="0"/>
          <w:iCs w:val="0"/>
          <w:smallCaps w:val="0"/>
          <w:strike w:val="0"/>
          <w:color w:val="000000"/>
          <w:spacing w:val="0"/>
          <w:w w:val="100"/>
          <w:position w:val="0"/>
        </w:rPr>
      </w:pPr>
      <w:r>
        <w:rPr>
          <w:b w:val="0"/>
          <w:bCs w:val="0"/>
          <w:i w:val="0"/>
          <w:iCs w:val="0"/>
          <w:smallCaps w:val="0"/>
          <w:strike w:val="0"/>
          <w:color w:val="000000"/>
          <w:spacing w:val="0"/>
          <w:w w:val="100"/>
          <w:position w:val="0"/>
        </w:rPr>
        <w:t>其行为造成严重不良影响或重大经济损失的，加倍扣分。</w:t>
      </w:r>
    </w:p>
    <w:p>
      <w:pPr>
        <w:pStyle w:val="8"/>
        <w:keepNext w:val="0"/>
        <w:keepLines w:val="0"/>
        <w:widowControl w:val="0"/>
        <w:shd w:val="clear" w:color="auto" w:fill="auto"/>
        <w:bidi w:val="0"/>
        <w:spacing w:before="0" w:after="240" w:line="520" w:lineRule="exact"/>
        <w:ind w:left="0" w:right="0" w:firstLine="620"/>
        <w:jc w:val="both"/>
      </w:pPr>
      <w:r>
        <w:rPr>
          <w:color w:val="000000"/>
          <w:spacing w:val="0"/>
          <w:w w:val="100"/>
          <w:position w:val="0"/>
        </w:rPr>
        <w:t>第七条</w:t>
      </w:r>
      <w:r>
        <w:rPr>
          <w:rFonts w:hint="eastAsia"/>
          <w:sz w:val="28"/>
          <w:szCs w:val="28"/>
          <w:lang w:val="en-US" w:eastAsia="zh-CN"/>
        </w:rPr>
        <w:t xml:space="preserve">  </w:t>
      </w:r>
      <w:r>
        <w:rPr>
          <w:color w:val="000000"/>
          <w:spacing w:val="0"/>
          <w:w w:val="100"/>
          <w:position w:val="0"/>
        </w:rPr>
        <w:t>重大建设项目（单项招标建安费中标价在</w:t>
      </w:r>
      <w:r>
        <w:rPr>
          <w:rFonts w:ascii="Times New Roman" w:hAnsi="Times New Roman" w:eastAsia="Times New Roman" w:cs="Times New Roman"/>
          <w:color w:val="000000"/>
          <w:spacing w:val="0"/>
          <w:w w:val="100"/>
          <w:position w:val="0"/>
          <w:sz w:val="32"/>
          <w:szCs w:val="32"/>
        </w:rPr>
        <w:t>1000</w:t>
      </w:r>
      <w:r>
        <w:rPr>
          <w:color w:val="000000"/>
          <w:spacing w:val="0"/>
          <w:w w:val="100"/>
          <w:position w:val="0"/>
        </w:rPr>
        <w:t>万元以上的施工项目）在合同签订结束后由</w:t>
      </w:r>
      <w:r>
        <w:rPr>
          <w:rFonts w:hint="eastAsia"/>
          <w:color w:val="000000"/>
          <w:spacing w:val="0"/>
          <w:w w:val="100"/>
          <w:position w:val="0"/>
          <w:lang w:eastAsia="zh-CN"/>
        </w:rPr>
        <w:t>磐安县</w:t>
      </w:r>
      <w:r>
        <w:rPr>
          <w:color w:val="000000"/>
          <w:spacing w:val="0"/>
          <w:w w:val="100"/>
          <w:position w:val="0"/>
        </w:rPr>
        <w:t>住建局按年度征求业主单位意见，及时收集、汇总招标项目代理服务业主评价表，作为业主对代理机构代理、咨询服务工作的评价。</w:t>
      </w:r>
    </w:p>
    <w:p>
      <w:pPr>
        <w:pStyle w:val="8"/>
        <w:keepNext w:val="0"/>
        <w:keepLines w:val="0"/>
        <w:widowControl w:val="0"/>
        <w:shd w:val="clear" w:color="auto" w:fill="auto"/>
        <w:bidi w:val="0"/>
        <w:spacing w:before="0" w:after="0" w:line="522" w:lineRule="exact"/>
        <w:ind w:left="0" w:right="0" w:firstLine="640"/>
        <w:jc w:val="both"/>
      </w:pPr>
      <w:r>
        <w:rPr>
          <w:color w:val="000000"/>
          <w:spacing w:val="0"/>
          <w:w w:val="100"/>
          <w:position w:val="0"/>
        </w:rPr>
        <w:t>第八条</w:t>
      </w:r>
      <w:r>
        <w:rPr>
          <w:rFonts w:hint="eastAsia"/>
          <w:color w:val="000000"/>
          <w:spacing w:val="0"/>
          <w:w w:val="100"/>
          <w:position w:val="0"/>
          <w:lang w:val="en-US" w:eastAsia="zh-CN"/>
        </w:rPr>
        <w:t xml:space="preserve">  </w:t>
      </w:r>
      <w:r>
        <w:rPr>
          <w:rFonts w:hint="eastAsia"/>
          <w:color w:val="000000"/>
          <w:spacing w:val="0"/>
          <w:w w:val="100"/>
          <w:position w:val="0"/>
          <w:lang w:eastAsia="zh-CN"/>
        </w:rPr>
        <w:t>磐安县</w:t>
      </w:r>
      <w:r>
        <w:rPr>
          <w:color w:val="000000"/>
          <w:spacing w:val="0"/>
          <w:w w:val="100"/>
          <w:position w:val="0"/>
        </w:rPr>
        <w:t>住建局根据考核管理操作细则，研究提出各招标代理机构的考核结果并在</w:t>
      </w:r>
      <w:r>
        <w:rPr>
          <w:rFonts w:hint="eastAsia"/>
          <w:color w:val="000000"/>
          <w:spacing w:val="0"/>
          <w:w w:val="100"/>
          <w:position w:val="0"/>
          <w:lang w:eastAsia="zh-CN"/>
        </w:rPr>
        <w:t>县</w:t>
      </w:r>
      <w:r>
        <w:rPr>
          <w:color w:val="000000"/>
          <w:spacing w:val="0"/>
          <w:w w:val="100"/>
          <w:position w:val="0"/>
        </w:rPr>
        <w:t>公共资源交易中心网站公示。</w:t>
      </w:r>
    </w:p>
    <w:p>
      <w:pPr>
        <w:pStyle w:val="8"/>
        <w:keepNext w:val="0"/>
        <w:keepLines w:val="0"/>
        <w:widowControl w:val="0"/>
        <w:shd w:val="clear" w:color="auto" w:fill="auto"/>
        <w:bidi w:val="0"/>
        <w:spacing w:before="0" w:after="0" w:line="522" w:lineRule="exact"/>
        <w:ind w:left="0" w:right="0" w:firstLine="640"/>
        <w:jc w:val="both"/>
      </w:pPr>
      <w:r>
        <w:rPr>
          <w:color w:val="000000"/>
          <w:spacing w:val="0"/>
          <w:w w:val="100"/>
          <w:position w:val="0"/>
        </w:rPr>
        <w:t>各招标代理机构对考核结果有异议的，应在三个工作日内提出书面意见。</w:t>
      </w:r>
    </w:p>
    <w:p>
      <w:pPr>
        <w:pStyle w:val="8"/>
        <w:keepNext w:val="0"/>
        <w:keepLines w:val="0"/>
        <w:widowControl w:val="0"/>
        <w:shd w:val="clear" w:color="auto" w:fill="auto"/>
        <w:bidi w:val="0"/>
        <w:spacing w:before="0" w:after="0" w:line="522" w:lineRule="exact"/>
        <w:ind w:left="0" w:right="0" w:firstLine="640"/>
        <w:jc w:val="both"/>
      </w:pPr>
      <w:r>
        <w:rPr>
          <w:color w:val="000000"/>
          <w:spacing w:val="0"/>
          <w:w w:val="100"/>
          <w:position w:val="0"/>
        </w:rPr>
        <w:t>第九条</w:t>
      </w:r>
      <w:r>
        <w:rPr>
          <w:rFonts w:hint="eastAsia"/>
          <w:color w:val="000000"/>
          <w:spacing w:val="0"/>
          <w:w w:val="100"/>
          <w:position w:val="0"/>
          <w:lang w:val="en-US" w:eastAsia="zh-CN"/>
        </w:rPr>
        <w:t xml:space="preserve">  </w:t>
      </w:r>
      <w:r>
        <w:rPr>
          <w:color w:val="000000"/>
          <w:spacing w:val="0"/>
          <w:w w:val="100"/>
          <w:position w:val="0"/>
        </w:rPr>
        <w:t>考核采用每半年为一个周期进行考核计分的办法，考核计分每年清零一次，上一周期内的考核计分（统一考核部分除外）不带入下一周期。</w:t>
      </w:r>
    </w:p>
    <w:p>
      <w:pPr>
        <w:pStyle w:val="8"/>
        <w:keepNext w:val="0"/>
        <w:keepLines w:val="0"/>
        <w:widowControl w:val="0"/>
        <w:shd w:val="clear" w:color="auto" w:fill="auto"/>
        <w:bidi w:val="0"/>
        <w:spacing w:before="0" w:after="0" w:line="522" w:lineRule="exact"/>
        <w:ind w:left="0" w:right="0" w:firstLine="640"/>
        <w:jc w:val="both"/>
      </w:pPr>
      <w:r>
        <w:rPr>
          <w:color w:val="000000"/>
          <w:spacing w:val="0"/>
          <w:w w:val="100"/>
          <w:position w:val="0"/>
        </w:rPr>
        <w:t>第十条</w:t>
      </w:r>
      <w:r>
        <w:rPr>
          <w:rFonts w:hint="eastAsia"/>
          <w:color w:val="000000"/>
          <w:spacing w:val="0"/>
          <w:w w:val="100"/>
          <w:position w:val="0"/>
          <w:lang w:val="en-US" w:eastAsia="zh-CN"/>
        </w:rPr>
        <w:t xml:space="preserve">  </w:t>
      </w:r>
      <w:r>
        <w:rPr>
          <w:color w:val="000000"/>
          <w:spacing w:val="0"/>
          <w:w w:val="100"/>
          <w:position w:val="0"/>
        </w:rPr>
        <w:t>在同一考核周期内招标代理机构考核扣分累计达到</w:t>
      </w:r>
      <w:r>
        <w:rPr>
          <w:rFonts w:ascii="Times New Roman" w:hAnsi="Times New Roman" w:eastAsia="Times New Roman" w:cs="Times New Roman"/>
          <w:color w:val="000000"/>
          <w:spacing w:val="0"/>
          <w:w w:val="100"/>
          <w:position w:val="0"/>
          <w:sz w:val="32"/>
          <w:szCs w:val="32"/>
        </w:rPr>
        <w:t>15</w:t>
      </w:r>
      <w:r>
        <w:rPr>
          <w:color w:val="000000"/>
          <w:spacing w:val="0"/>
          <w:w w:val="100"/>
          <w:position w:val="0"/>
        </w:rPr>
        <w:t>分及以上的，由</w:t>
      </w:r>
      <w:r>
        <w:rPr>
          <w:rFonts w:hint="eastAsia"/>
          <w:color w:val="000000"/>
          <w:spacing w:val="0"/>
          <w:w w:val="100"/>
          <w:position w:val="0"/>
          <w:lang w:eastAsia="zh-CN"/>
        </w:rPr>
        <w:t>磐安县</w:t>
      </w:r>
      <w:r>
        <w:rPr>
          <w:color w:val="000000"/>
          <w:spacing w:val="0"/>
          <w:w w:val="100"/>
          <w:position w:val="0"/>
        </w:rPr>
        <w:t>住建局按以下标准对其作出约谈、书面告诫或暂停其在</w:t>
      </w:r>
      <w:r>
        <w:rPr>
          <w:rFonts w:hint="eastAsia"/>
          <w:color w:val="000000"/>
          <w:spacing w:val="0"/>
          <w:w w:val="100"/>
          <w:position w:val="0"/>
          <w:lang w:eastAsia="zh-CN"/>
        </w:rPr>
        <w:t>磐安县</w:t>
      </w:r>
      <w:r>
        <w:rPr>
          <w:color w:val="000000"/>
          <w:spacing w:val="0"/>
          <w:w w:val="100"/>
          <w:position w:val="0"/>
        </w:rPr>
        <w:t>范围内的招投标代理业务。</w:t>
      </w:r>
    </w:p>
    <w:p>
      <w:pPr>
        <w:pStyle w:val="8"/>
        <w:keepNext w:val="0"/>
        <w:keepLines w:val="0"/>
        <w:widowControl w:val="0"/>
        <w:shd w:val="clear" w:color="auto" w:fill="auto"/>
        <w:bidi w:val="0"/>
        <w:spacing w:before="0" w:after="0" w:line="525" w:lineRule="exact"/>
        <w:ind w:left="0" w:right="0" w:firstLine="640"/>
        <w:jc w:val="both"/>
      </w:pPr>
      <w:r>
        <w:rPr>
          <w:color w:val="000000"/>
          <w:spacing w:val="0"/>
          <w:w w:val="100"/>
          <w:position w:val="0"/>
        </w:rPr>
        <w:t>在同一考核周期内，累计扣分</w:t>
      </w:r>
      <w:r>
        <w:rPr>
          <w:rFonts w:ascii="Times New Roman" w:hAnsi="Times New Roman" w:eastAsia="Times New Roman" w:cs="Times New Roman"/>
          <w:color w:val="000000"/>
          <w:spacing w:val="0"/>
          <w:w w:val="100"/>
          <w:position w:val="0"/>
          <w:sz w:val="32"/>
          <w:szCs w:val="32"/>
        </w:rPr>
        <w:t>15 - 20</w:t>
      </w:r>
      <w:r>
        <w:rPr>
          <w:color w:val="000000"/>
          <w:spacing w:val="0"/>
          <w:w w:val="100"/>
          <w:position w:val="0"/>
        </w:rPr>
        <w:t>分（含）的，对其进行约谈;累计扣分</w:t>
      </w:r>
      <w:r>
        <w:rPr>
          <w:rFonts w:ascii="Times New Roman" w:hAnsi="Times New Roman" w:eastAsia="Times New Roman" w:cs="Times New Roman"/>
          <w:color w:val="000000"/>
          <w:spacing w:val="0"/>
          <w:w w:val="100"/>
          <w:position w:val="0"/>
          <w:sz w:val="32"/>
          <w:szCs w:val="32"/>
          <w:lang w:val="en-US" w:eastAsia="en-US" w:bidi="en-US"/>
        </w:rPr>
        <w:t>21-25</w:t>
      </w:r>
      <w:r>
        <w:rPr>
          <w:color w:val="000000"/>
          <w:spacing w:val="0"/>
          <w:w w:val="100"/>
          <w:position w:val="0"/>
        </w:rPr>
        <w:t>分（含）的,对其采取书面告诫；累计扣分</w:t>
      </w:r>
      <w:r>
        <w:rPr>
          <w:rFonts w:ascii="Times New Roman" w:hAnsi="Times New Roman" w:eastAsia="Times New Roman" w:cs="Times New Roman"/>
          <w:color w:val="000000"/>
          <w:spacing w:val="0"/>
          <w:w w:val="100"/>
          <w:position w:val="0"/>
          <w:sz w:val="32"/>
          <w:szCs w:val="32"/>
          <w:lang w:val="en-US" w:eastAsia="en-US" w:bidi="en-US"/>
        </w:rPr>
        <w:t>2</w:t>
      </w:r>
      <w:r>
        <w:rPr>
          <w:rFonts w:hint="eastAsia" w:ascii="Times New Roman" w:hAnsi="Times New Roman" w:cs="Times New Roman"/>
          <w:color w:val="000000"/>
          <w:spacing w:val="0"/>
          <w:w w:val="100"/>
          <w:position w:val="0"/>
          <w:sz w:val="32"/>
          <w:szCs w:val="32"/>
          <w:lang w:val="en-US" w:eastAsia="zh-CN" w:bidi="en-US"/>
        </w:rPr>
        <w:t>5</w:t>
      </w:r>
      <w:r>
        <w:rPr>
          <w:rFonts w:ascii="Times New Roman" w:hAnsi="Times New Roman" w:eastAsia="Times New Roman" w:cs="Times New Roman"/>
          <w:color w:val="000000"/>
          <w:spacing w:val="0"/>
          <w:w w:val="100"/>
          <w:position w:val="0"/>
          <w:sz w:val="32"/>
          <w:szCs w:val="32"/>
          <w:lang w:val="en-US" w:eastAsia="en-US" w:bidi="en-US"/>
        </w:rPr>
        <w:t>-</w:t>
      </w:r>
      <w:r>
        <w:rPr>
          <w:rFonts w:hint="eastAsia" w:ascii="Times New Roman" w:hAnsi="Times New Roman" w:cs="Times New Roman"/>
          <w:color w:val="000000"/>
          <w:spacing w:val="0"/>
          <w:w w:val="100"/>
          <w:position w:val="0"/>
          <w:sz w:val="32"/>
          <w:szCs w:val="32"/>
          <w:lang w:val="en-US" w:eastAsia="zh-CN" w:bidi="en-US"/>
        </w:rPr>
        <w:t>30</w:t>
      </w:r>
      <w:r>
        <w:rPr>
          <w:color w:val="000000"/>
          <w:spacing w:val="0"/>
          <w:w w:val="100"/>
          <w:position w:val="0"/>
        </w:rPr>
        <w:t>分（含）的,暂停招投标代理业务</w:t>
      </w:r>
      <w:r>
        <w:rPr>
          <w:rFonts w:hint="eastAsia" w:ascii="Times New Roman" w:hAnsi="Times New Roman" w:cs="Times New Roman"/>
          <w:color w:val="000000"/>
          <w:spacing w:val="0"/>
          <w:w w:val="100"/>
          <w:position w:val="0"/>
          <w:sz w:val="32"/>
          <w:szCs w:val="32"/>
          <w:lang w:val="en-US" w:eastAsia="zh-CN"/>
        </w:rPr>
        <w:t>1</w:t>
      </w:r>
      <w:r>
        <w:rPr>
          <w:color w:val="000000"/>
          <w:spacing w:val="0"/>
          <w:w w:val="100"/>
          <w:position w:val="0"/>
        </w:rPr>
        <w:t>个月；累计扣分</w:t>
      </w:r>
      <w:r>
        <w:rPr>
          <w:rFonts w:ascii="Times New Roman" w:hAnsi="Times New Roman" w:eastAsia="Times New Roman" w:cs="Times New Roman"/>
          <w:color w:val="000000"/>
          <w:spacing w:val="0"/>
          <w:w w:val="100"/>
          <w:position w:val="0"/>
          <w:sz w:val="32"/>
          <w:szCs w:val="32"/>
          <w:lang w:val="en-US" w:eastAsia="en-US" w:bidi="en-US"/>
        </w:rPr>
        <w:t xml:space="preserve">30-40 </w:t>
      </w:r>
      <w:r>
        <w:rPr>
          <w:color w:val="000000"/>
          <w:spacing w:val="0"/>
          <w:w w:val="100"/>
          <w:position w:val="0"/>
        </w:rPr>
        <w:t>分（含）的，暂停招投标代理业务</w:t>
      </w:r>
      <w:r>
        <w:rPr>
          <w:rFonts w:ascii="Times New Roman" w:hAnsi="Times New Roman" w:eastAsia="Times New Roman" w:cs="Times New Roman"/>
          <w:color w:val="000000"/>
          <w:spacing w:val="0"/>
          <w:w w:val="100"/>
          <w:position w:val="0"/>
          <w:sz w:val="32"/>
          <w:szCs w:val="32"/>
        </w:rPr>
        <w:t>3</w:t>
      </w:r>
      <w:r>
        <w:rPr>
          <w:color w:val="000000"/>
          <w:spacing w:val="0"/>
          <w:w w:val="100"/>
          <w:position w:val="0"/>
        </w:rPr>
        <w:t>个月；累计扣分</w:t>
      </w:r>
      <w:r>
        <w:rPr>
          <w:rFonts w:ascii="Times New Roman" w:hAnsi="Times New Roman" w:eastAsia="Times New Roman" w:cs="Times New Roman"/>
          <w:color w:val="000000"/>
          <w:spacing w:val="0"/>
          <w:w w:val="100"/>
          <w:position w:val="0"/>
          <w:sz w:val="32"/>
          <w:szCs w:val="32"/>
        </w:rPr>
        <w:t>41-50</w:t>
      </w:r>
      <w:r>
        <w:rPr>
          <w:color w:val="000000"/>
          <w:spacing w:val="0"/>
          <w:w w:val="100"/>
          <w:position w:val="0"/>
        </w:rPr>
        <w:t>分（含）的，暂停招投标代理业务</w:t>
      </w:r>
      <w:r>
        <w:rPr>
          <w:rFonts w:ascii="Times New Roman" w:hAnsi="Times New Roman" w:eastAsia="Times New Roman" w:cs="Times New Roman"/>
          <w:color w:val="000000"/>
          <w:spacing w:val="0"/>
          <w:w w:val="100"/>
          <w:position w:val="0"/>
          <w:sz w:val="32"/>
          <w:szCs w:val="32"/>
        </w:rPr>
        <w:t>6</w:t>
      </w:r>
      <w:r>
        <w:rPr>
          <w:color w:val="000000"/>
          <w:spacing w:val="0"/>
          <w:w w:val="100"/>
          <w:position w:val="0"/>
        </w:rPr>
        <w:t>个月；累计扣分</w:t>
      </w:r>
      <w:r>
        <w:rPr>
          <w:rFonts w:ascii="Times New Roman" w:hAnsi="Times New Roman" w:eastAsia="Times New Roman" w:cs="Times New Roman"/>
          <w:color w:val="000000"/>
          <w:spacing w:val="0"/>
          <w:w w:val="100"/>
          <w:position w:val="0"/>
          <w:sz w:val="32"/>
          <w:szCs w:val="32"/>
        </w:rPr>
        <w:t>51</w:t>
      </w:r>
      <w:r>
        <w:rPr>
          <w:color w:val="000000"/>
          <w:spacing w:val="0"/>
          <w:w w:val="100"/>
          <w:position w:val="0"/>
        </w:rPr>
        <w:t>分以上的，暂停招投标代理业务</w:t>
      </w:r>
      <w:r>
        <w:rPr>
          <w:rFonts w:ascii="Times New Roman" w:hAnsi="Times New Roman" w:eastAsia="Times New Roman" w:cs="Times New Roman"/>
          <w:color w:val="000000"/>
          <w:spacing w:val="0"/>
          <w:w w:val="100"/>
          <w:position w:val="0"/>
          <w:sz w:val="32"/>
          <w:szCs w:val="32"/>
        </w:rPr>
        <w:t>1</w:t>
      </w:r>
      <w:r>
        <w:rPr>
          <w:color w:val="000000"/>
          <w:spacing w:val="0"/>
          <w:w w:val="100"/>
          <w:position w:val="0"/>
        </w:rPr>
        <w:t>年；有其他相关处理规定的，同时按其他规定予以处理。</w:t>
      </w:r>
    </w:p>
    <w:p>
      <w:pPr>
        <w:pStyle w:val="8"/>
        <w:keepNext w:val="0"/>
        <w:keepLines w:val="0"/>
        <w:widowControl w:val="0"/>
        <w:shd w:val="clear" w:color="auto" w:fill="auto"/>
        <w:bidi w:val="0"/>
        <w:spacing w:before="0" w:after="680" w:line="562" w:lineRule="exact"/>
        <w:ind w:left="0" w:right="0" w:firstLine="640"/>
        <w:jc w:val="both"/>
        <w:rPr>
          <w:color w:val="000000"/>
          <w:spacing w:val="0"/>
          <w:w w:val="100"/>
          <w:position w:val="0"/>
        </w:rPr>
      </w:pPr>
      <w:r>
        <w:rPr>
          <w:color w:val="000000"/>
          <w:spacing w:val="0"/>
          <w:w w:val="100"/>
          <w:position w:val="0"/>
        </w:rPr>
        <w:t>第十一条本操作细则自</w:t>
      </w:r>
      <w:r>
        <w:rPr>
          <w:rFonts w:ascii="Times New Roman" w:hAnsi="Times New Roman" w:eastAsia="Times New Roman" w:cs="Times New Roman"/>
          <w:color w:val="000000"/>
          <w:spacing w:val="0"/>
          <w:w w:val="100"/>
          <w:position w:val="0"/>
          <w:sz w:val="32"/>
          <w:szCs w:val="32"/>
        </w:rPr>
        <w:t>202</w:t>
      </w:r>
      <w:r>
        <w:rPr>
          <w:rFonts w:hint="eastAsia" w:ascii="Times New Roman" w:hAnsi="Times New Roman" w:cs="Times New Roman"/>
          <w:color w:val="000000"/>
          <w:spacing w:val="0"/>
          <w:w w:val="100"/>
          <w:position w:val="0"/>
          <w:sz w:val="32"/>
          <w:szCs w:val="32"/>
          <w:lang w:val="en-US" w:eastAsia="zh-CN"/>
        </w:rPr>
        <w:t>3</w:t>
      </w:r>
      <w:r>
        <w:rPr>
          <w:color w:val="000000"/>
          <w:spacing w:val="0"/>
          <w:w w:val="100"/>
          <w:position w:val="0"/>
        </w:rPr>
        <w:t>年</w:t>
      </w:r>
      <w:r>
        <w:rPr>
          <w:rFonts w:hint="eastAsia"/>
          <w:color w:val="000000"/>
          <w:spacing w:val="0"/>
          <w:w w:val="100"/>
          <w:position w:val="0"/>
          <w:lang w:val="en-US" w:eastAsia="zh-CN"/>
        </w:rPr>
        <w:t xml:space="preserve">  </w:t>
      </w:r>
      <w:r>
        <w:rPr>
          <w:color w:val="000000"/>
          <w:spacing w:val="0"/>
          <w:w w:val="100"/>
          <w:position w:val="0"/>
        </w:rPr>
        <w:t>月</w:t>
      </w:r>
      <w:r>
        <w:rPr>
          <w:rFonts w:hint="eastAsia"/>
          <w:color w:val="000000"/>
          <w:spacing w:val="0"/>
          <w:w w:val="100"/>
          <w:position w:val="0"/>
          <w:lang w:val="en-US" w:eastAsia="zh-CN"/>
        </w:rPr>
        <w:t xml:space="preserve">  </w:t>
      </w:r>
      <w:r>
        <w:rPr>
          <w:color w:val="000000"/>
          <w:spacing w:val="0"/>
          <w:w w:val="100"/>
          <w:position w:val="0"/>
        </w:rPr>
        <w:t>日起施行，具体解释由</w:t>
      </w:r>
      <w:r>
        <w:rPr>
          <w:rFonts w:hint="eastAsia"/>
          <w:color w:val="000000"/>
          <w:spacing w:val="0"/>
          <w:w w:val="100"/>
          <w:position w:val="0"/>
          <w:lang w:eastAsia="zh-CN"/>
        </w:rPr>
        <w:t>磐安县</w:t>
      </w:r>
      <w:r>
        <w:rPr>
          <w:color w:val="000000"/>
          <w:spacing w:val="0"/>
          <w:w w:val="100"/>
          <w:position w:val="0"/>
        </w:rPr>
        <w:t>住建局负责。</w:t>
      </w:r>
    </w:p>
    <w:p>
      <w:pPr>
        <w:pStyle w:val="8"/>
        <w:keepNext w:val="0"/>
        <w:keepLines w:val="0"/>
        <w:widowControl w:val="0"/>
        <w:shd w:val="clear" w:color="auto" w:fill="auto"/>
        <w:bidi w:val="0"/>
        <w:spacing w:before="0" w:after="680" w:line="562" w:lineRule="exact"/>
        <w:ind w:left="0" w:right="0" w:firstLine="640"/>
        <w:jc w:val="both"/>
      </w:pPr>
      <w:r>
        <w:rPr>
          <w:color w:val="000000"/>
          <w:spacing w:val="0"/>
          <w:w w:val="100"/>
          <w:position w:val="0"/>
        </w:rPr>
        <w:t>附件：</w:t>
      </w:r>
      <w:r>
        <w:rPr>
          <w:rFonts w:hint="eastAsia"/>
          <w:color w:val="000000"/>
          <w:spacing w:val="0"/>
          <w:w w:val="100"/>
          <w:position w:val="0"/>
          <w:lang w:eastAsia="zh-CN"/>
        </w:rPr>
        <w:t>磐安县</w:t>
      </w:r>
      <w:r>
        <w:rPr>
          <w:color w:val="000000"/>
          <w:spacing w:val="0"/>
          <w:w w:val="100"/>
          <w:position w:val="0"/>
        </w:rPr>
        <w:t>建设工程项目招标代理机构考核标准</w:t>
      </w:r>
      <w:r>
        <w:br w:type="page"/>
      </w:r>
    </w:p>
    <w:p>
      <w:pPr>
        <w:pStyle w:val="8"/>
        <w:keepNext w:val="0"/>
        <w:keepLines w:val="0"/>
        <w:widowControl w:val="0"/>
        <w:shd w:val="clear" w:color="auto" w:fill="auto"/>
        <w:bidi w:val="0"/>
        <w:spacing w:before="0" w:after="40" w:line="240" w:lineRule="auto"/>
        <w:ind w:left="0" w:right="0" w:firstLine="0"/>
        <w:jc w:val="left"/>
      </w:pPr>
      <w:r>
        <w:rPr>
          <w:color w:val="000000"/>
          <w:spacing w:val="0"/>
          <w:w w:val="100"/>
          <w:position w:val="0"/>
        </w:rPr>
        <w:t>附件:</w:t>
      </w:r>
    </w:p>
    <w:p>
      <w:pPr>
        <w:pStyle w:val="10"/>
        <w:keepNext/>
        <w:keepLines/>
        <w:widowControl w:val="0"/>
        <w:shd w:val="clear" w:color="auto" w:fill="auto"/>
        <w:bidi w:val="0"/>
        <w:spacing w:before="0" w:after="920" w:line="562" w:lineRule="exact"/>
        <w:ind w:left="0" w:right="0" w:firstLine="0"/>
        <w:jc w:val="center"/>
        <w:rPr>
          <w:rFonts w:hint="eastAsia" w:ascii="方正小标宋_GBK" w:hAnsi="方正小标宋_GBK" w:eastAsia="方正小标宋_GBK" w:cs="方正小标宋_GBK"/>
          <w:sz w:val="44"/>
          <w:szCs w:val="44"/>
        </w:rPr>
      </w:pPr>
      <w:bookmarkStart w:id="3" w:name="bookmark10"/>
      <w:bookmarkStart w:id="4" w:name="bookmark11"/>
      <w:bookmarkStart w:id="5" w:name="bookmark9"/>
      <w:r>
        <w:rPr>
          <w:rFonts w:hint="eastAsia" w:ascii="方正小标宋_GBK" w:hAnsi="方正小标宋_GBK" w:eastAsia="方正小标宋_GBK" w:cs="方正小标宋_GBK"/>
          <w:color w:val="000000"/>
          <w:spacing w:val="0"/>
          <w:w w:val="100"/>
          <w:position w:val="0"/>
          <w:sz w:val="44"/>
          <w:szCs w:val="44"/>
          <w:lang w:eastAsia="zh-CN"/>
        </w:rPr>
        <w:t>磐安县</w:t>
      </w:r>
      <w:r>
        <w:rPr>
          <w:rFonts w:hint="eastAsia" w:ascii="方正小标宋_GBK" w:hAnsi="方正小标宋_GBK" w:eastAsia="方正小标宋_GBK" w:cs="方正小标宋_GBK"/>
          <w:color w:val="000000"/>
          <w:spacing w:val="0"/>
          <w:w w:val="100"/>
          <w:position w:val="0"/>
          <w:sz w:val="44"/>
          <w:szCs w:val="44"/>
        </w:rPr>
        <w:t>建设工程项目</w:t>
      </w:r>
      <w:r>
        <w:rPr>
          <w:rFonts w:hint="eastAsia" w:ascii="方正小标宋_GBK" w:hAnsi="方正小标宋_GBK" w:eastAsia="方正小标宋_GBK" w:cs="方正小标宋_GBK"/>
          <w:color w:val="000000"/>
          <w:spacing w:val="0"/>
          <w:w w:val="100"/>
          <w:position w:val="0"/>
          <w:sz w:val="44"/>
          <w:szCs w:val="44"/>
        </w:rPr>
        <w:br w:type="textWrapping"/>
      </w:r>
      <w:r>
        <w:rPr>
          <w:rFonts w:hint="eastAsia" w:ascii="方正小标宋_GBK" w:hAnsi="方正小标宋_GBK" w:eastAsia="方正小标宋_GBK" w:cs="方正小标宋_GBK"/>
          <w:color w:val="000000"/>
          <w:spacing w:val="0"/>
          <w:w w:val="100"/>
          <w:position w:val="0"/>
          <w:sz w:val="44"/>
          <w:szCs w:val="44"/>
        </w:rPr>
        <w:t>招标代理机构考核标准</w:t>
      </w:r>
      <w:bookmarkEnd w:id="3"/>
      <w:bookmarkEnd w:id="4"/>
      <w:bookmarkEnd w:id="5"/>
    </w:p>
    <w:tbl>
      <w:tblPr>
        <w:tblStyle w:val="2"/>
        <w:tblW w:w="0" w:type="auto"/>
        <w:jc w:val="center"/>
        <w:tblLayout w:type="fixed"/>
        <w:tblCellMar>
          <w:top w:w="0" w:type="dxa"/>
          <w:left w:w="10" w:type="dxa"/>
          <w:bottom w:w="0" w:type="dxa"/>
          <w:right w:w="10" w:type="dxa"/>
        </w:tblCellMar>
      </w:tblPr>
      <w:tblGrid>
        <w:gridCol w:w="1220"/>
        <w:gridCol w:w="6469"/>
        <w:gridCol w:w="941"/>
      </w:tblGrid>
      <w:tr>
        <w:tblPrEx>
          <w:tblCellMar>
            <w:top w:w="0" w:type="dxa"/>
            <w:left w:w="10" w:type="dxa"/>
            <w:bottom w:w="0" w:type="dxa"/>
            <w:right w:w="10" w:type="dxa"/>
          </w:tblCellMar>
        </w:tblPrEx>
        <w:trPr>
          <w:trHeight w:val="1015" w:hRule="exact"/>
          <w:jc w:val="center"/>
        </w:trPr>
        <w:tc>
          <w:tcPr>
            <w:tcW w:w="1220" w:type="dxa"/>
            <w:tcBorders>
              <w:top w:val="single" w:color="auto" w:sz="4" w:space="0"/>
              <w:left w:val="single" w:color="auto" w:sz="4" w:space="0"/>
            </w:tcBorders>
            <w:shd w:val="clear" w:color="auto" w:fill="FFFFFF"/>
            <w:vAlign w:val="center"/>
          </w:tcPr>
          <w:p>
            <w:pPr>
              <w:pStyle w:val="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事项</w:t>
            </w:r>
          </w:p>
        </w:tc>
        <w:tc>
          <w:tcPr>
            <w:tcW w:w="6469" w:type="dxa"/>
            <w:tcBorders>
              <w:top w:val="single" w:color="auto" w:sz="4" w:space="0"/>
              <w:left w:val="single" w:color="auto" w:sz="4" w:space="0"/>
            </w:tcBorders>
            <w:shd w:val="clear" w:color="auto" w:fill="FFFFFF"/>
            <w:vAlign w:val="center"/>
          </w:tcPr>
          <w:p>
            <w:pPr>
              <w:pStyle w:val="1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考核标准</w:t>
            </w:r>
          </w:p>
        </w:tc>
        <w:tc>
          <w:tcPr>
            <w:tcW w:w="941" w:type="dxa"/>
            <w:tcBorders>
              <w:top w:val="single" w:color="auto" w:sz="4" w:space="0"/>
              <w:left w:val="single" w:color="auto" w:sz="4" w:space="0"/>
              <w:right w:val="single" w:color="auto" w:sz="4" w:space="0"/>
            </w:tcBorders>
            <w:shd w:val="clear" w:color="auto" w:fill="FFFFFF"/>
            <w:vAlign w:val="top"/>
          </w:tcPr>
          <w:p>
            <w:pPr>
              <w:pStyle w:val="14"/>
              <w:keepNext w:val="0"/>
              <w:keepLines w:val="0"/>
              <w:widowControl w:val="0"/>
              <w:shd w:val="clear" w:color="auto" w:fill="auto"/>
              <w:bidi w:val="0"/>
              <w:spacing w:before="0" w:after="0" w:line="518" w:lineRule="exact"/>
              <w:ind w:left="0" w:right="0" w:firstLine="0"/>
              <w:jc w:val="center"/>
            </w:pPr>
            <w:r>
              <w:rPr>
                <w:b/>
                <w:bCs/>
                <w:color w:val="000000"/>
                <w:spacing w:val="0"/>
                <w:w w:val="100"/>
                <w:position w:val="0"/>
              </w:rPr>
              <w:t xml:space="preserve">考核 </w:t>
            </w:r>
            <w:r>
              <w:rPr>
                <w:rFonts w:hint="eastAsia"/>
                <w:b/>
                <w:bCs/>
                <w:color w:val="000000"/>
                <w:spacing w:val="0"/>
                <w:w w:val="100"/>
                <w:position w:val="0"/>
                <w:lang w:val="en-US" w:eastAsia="zh-CN"/>
              </w:rPr>
              <w:t xml:space="preserve">  </w:t>
            </w:r>
            <w:r>
              <w:rPr>
                <w:b/>
                <w:bCs/>
                <w:color w:val="000000"/>
                <w:spacing w:val="0"/>
                <w:w w:val="100"/>
                <w:position w:val="0"/>
              </w:rPr>
              <w:t>组织人</w:t>
            </w:r>
          </w:p>
        </w:tc>
      </w:tr>
      <w:tr>
        <w:tblPrEx>
          <w:tblCellMar>
            <w:top w:w="0" w:type="dxa"/>
            <w:left w:w="10" w:type="dxa"/>
            <w:bottom w:w="0" w:type="dxa"/>
            <w:right w:w="10" w:type="dxa"/>
          </w:tblCellMar>
        </w:tblPrEx>
        <w:trPr>
          <w:trHeight w:val="837" w:hRule="exact"/>
          <w:jc w:val="center"/>
        </w:trPr>
        <w:tc>
          <w:tcPr>
            <w:tcW w:w="1220" w:type="dxa"/>
            <w:vMerge w:val="restart"/>
            <w:tcBorders>
              <w:top w:val="single" w:color="auto" w:sz="4" w:space="0"/>
              <w:left w:val="single" w:color="auto" w:sz="4" w:space="0"/>
            </w:tcBorders>
            <w:shd w:val="clear" w:color="auto" w:fill="FFFFFF"/>
            <w:vAlign w:val="center"/>
          </w:tcPr>
          <w:p>
            <w:pPr>
              <w:pStyle w:val="14"/>
              <w:keepNext w:val="0"/>
              <w:keepLines w:val="0"/>
              <w:widowControl w:val="0"/>
              <w:shd w:val="clear" w:color="auto" w:fill="auto"/>
              <w:bidi w:val="0"/>
              <w:spacing w:before="0" w:after="0" w:line="365"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rPr>
              <w:t>1</w:t>
            </w:r>
            <w:r>
              <w:rPr>
                <w:color w:val="000000"/>
                <w:spacing w:val="0"/>
                <w:w w:val="100"/>
                <w:position w:val="0"/>
                <w:sz w:val="22"/>
                <w:szCs w:val="22"/>
              </w:rPr>
              <w:t>、经营管理情 况</w:t>
            </w:r>
          </w:p>
          <w:p>
            <w:pPr>
              <w:pStyle w:val="14"/>
              <w:keepNext w:val="0"/>
              <w:keepLines w:val="0"/>
              <w:widowControl w:val="0"/>
              <w:shd w:val="clear" w:color="auto" w:fill="auto"/>
              <w:bidi w:val="0"/>
              <w:spacing w:before="0" w:after="0" w:line="365" w:lineRule="exact"/>
              <w:ind w:left="0" w:right="0" w:firstLine="0"/>
              <w:jc w:val="both"/>
              <w:rPr>
                <w:sz w:val="22"/>
                <w:szCs w:val="22"/>
              </w:rPr>
            </w:pPr>
            <w:r>
              <w:rPr>
                <w:color w:val="000000"/>
                <w:spacing w:val="0"/>
                <w:w w:val="100"/>
                <w:position w:val="0"/>
                <w:sz w:val="22"/>
                <w:szCs w:val="22"/>
              </w:rPr>
              <w:t>（本项以年度 内集中检查或 抽查为准，考核 培训按实际组 织情况）</w:t>
            </w:r>
          </w:p>
        </w:tc>
        <w:tc>
          <w:tcPr>
            <w:tcW w:w="6469"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58"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1.1</w:t>
            </w:r>
            <w:r>
              <w:rPr>
                <w:color w:val="000000"/>
                <w:spacing w:val="0"/>
                <w:w w:val="100"/>
                <w:position w:val="0"/>
                <w:sz w:val="22"/>
                <w:szCs w:val="22"/>
              </w:rPr>
              <w:t>经营场所：在</w:t>
            </w:r>
            <w:r>
              <w:rPr>
                <w:rFonts w:hint="eastAsia"/>
                <w:color w:val="000000"/>
                <w:spacing w:val="0"/>
                <w:w w:val="100"/>
                <w:position w:val="0"/>
                <w:sz w:val="22"/>
                <w:szCs w:val="22"/>
                <w:lang w:eastAsia="zh-CN"/>
              </w:rPr>
              <w:t>磐安县</w:t>
            </w:r>
            <w:r>
              <w:rPr>
                <w:color w:val="000000"/>
                <w:spacing w:val="0"/>
                <w:w w:val="100"/>
                <w:position w:val="0"/>
                <w:sz w:val="22"/>
                <w:szCs w:val="22"/>
              </w:rPr>
              <w:t>范围内有固定的办公场地，面积（以房产证、租房合同为准）达到</w:t>
            </w:r>
            <w:r>
              <w:rPr>
                <w:rFonts w:ascii="Times New Roman" w:hAnsi="Times New Roman" w:eastAsia="Times New Roman" w:cs="Times New Roman"/>
                <w:color w:val="000000"/>
                <w:spacing w:val="0"/>
                <w:w w:val="100"/>
                <w:position w:val="0"/>
                <w:sz w:val="24"/>
                <w:szCs w:val="24"/>
              </w:rPr>
              <w:t>100</w:t>
            </w:r>
            <w:r>
              <w:rPr>
                <w:color w:val="000000"/>
                <w:spacing w:val="0"/>
                <w:w w:val="100"/>
                <w:position w:val="0"/>
                <w:sz w:val="22"/>
                <w:szCs w:val="22"/>
              </w:rPr>
              <w:t>平方米，达不到要求的，视情况扣</w:t>
            </w:r>
            <w:r>
              <w:rPr>
                <w:rFonts w:ascii="Times New Roman" w:hAnsi="Times New Roman" w:eastAsia="Times New Roman" w:cs="Times New Roman"/>
                <w:color w:val="000000"/>
                <w:spacing w:val="0"/>
                <w:w w:val="100"/>
                <w:position w:val="0"/>
                <w:sz w:val="24"/>
                <w:szCs w:val="24"/>
                <w:lang w:val="en-US" w:eastAsia="en-US" w:bidi="en-US"/>
              </w:rPr>
              <w:t>1-3</w:t>
            </w:r>
            <w:r>
              <w:rPr>
                <w:color w:val="000000"/>
                <w:spacing w:val="0"/>
                <w:w w:val="100"/>
                <w:position w:val="0"/>
                <w:sz w:val="22"/>
                <w:szCs w:val="22"/>
              </w:rPr>
              <w:t>分。</w:t>
            </w:r>
          </w:p>
        </w:tc>
        <w:tc>
          <w:tcPr>
            <w:tcW w:w="941" w:type="dxa"/>
            <w:vMerge w:val="restart"/>
            <w:tcBorders>
              <w:top w:val="single" w:color="auto" w:sz="4" w:space="0"/>
              <w:left w:val="single" w:color="auto" w:sz="4" w:space="0"/>
              <w:right w:val="single" w:color="auto" w:sz="4" w:space="0"/>
            </w:tcBorders>
            <w:shd w:val="clear" w:color="auto" w:fill="FFFFFF"/>
            <w:vAlign w:val="center"/>
          </w:tcPr>
          <w:p>
            <w:pPr>
              <w:pStyle w:val="14"/>
              <w:keepNext w:val="0"/>
              <w:keepLines w:val="0"/>
              <w:widowControl w:val="0"/>
              <w:shd w:val="clear" w:color="auto" w:fill="auto"/>
              <w:bidi w:val="0"/>
              <w:spacing w:before="0" w:after="0" w:line="370" w:lineRule="exact"/>
              <w:ind w:left="0" w:right="0" w:firstLine="0"/>
              <w:jc w:val="center"/>
              <w:rPr>
                <w:sz w:val="22"/>
                <w:szCs w:val="22"/>
              </w:rPr>
            </w:pPr>
            <w:r>
              <w:rPr>
                <w:rFonts w:hint="eastAsia"/>
                <w:color w:val="000000"/>
                <w:spacing w:val="0"/>
                <w:w w:val="100"/>
                <w:position w:val="0"/>
                <w:sz w:val="22"/>
                <w:szCs w:val="22"/>
                <w:lang w:eastAsia="zh-CN"/>
              </w:rPr>
              <w:t>磐安县</w:t>
            </w:r>
            <w:r>
              <w:rPr>
                <w:color w:val="000000"/>
                <w:spacing w:val="0"/>
                <w:w w:val="100"/>
                <w:position w:val="0"/>
                <w:sz w:val="22"/>
                <w:szCs w:val="22"/>
              </w:rPr>
              <w:t>住 建局</w:t>
            </w:r>
          </w:p>
        </w:tc>
      </w:tr>
      <w:tr>
        <w:tblPrEx>
          <w:tblCellMar>
            <w:top w:w="0" w:type="dxa"/>
            <w:left w:w="10" w:type="dxa"/>
            <w:bottom w:w="0" w:type="dxa"/>
            <w:right w:w="10" w:type="dxa"/>
          </w:tblCellMar>
        </w:tblPrEx>
        <w:trPr>
          <w:trHeight w:val="2459" w:hRule="exact"/>
          <w:jc w:val="center"/>
        </w:trPr>
        <w:tc>
          <w:tcPr>
            <w:tcW w:w="1220" w:type="dxa"/>
            <w:vMerge w:val="continue"/>
            <w:tcBorders>
              <w:left w:val="single" w:color="auto" w:sz="4" w:space="0"/>
            </w:tcBorders>
            <w:shd w:val="clear" w:color="auto" w:fill="FFFFFF"/>
            <w:vAlign w:val="center"/>
          </w:tcPr>
          <w:p/>
        </w:tc>
        <w:tc>
          <w:tcPr>
            <w:tcW w:w="6469" w:type="dxa"/>
            <w:tcBorders>
              <w:top w:val="single" w:color="auto" w:sz="4" w:space="0"/>
              <w:left w:val="single" w:color="auto" w:sz="4" w:space="0"/>
            </w:tcBorders>
            <w:shd w:val="clear" w:color="auto" w:fill="FFFFFF"/>
            <w:vAlign w:val="bottom"/>
          </w:tcPr>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r>
              <w:rPr>
                <w:rFonts w:ascii="Times New Roman" w:hAnsi="Times New Roman" w:eastAsia="Times New Roman" w:cs="Times New Roman"/>
                <w:color w:val="000000"/>
                <w:spacing w:val="0"/>
                <w:w w:val="100"/>
                <w:position w:val="0"/>
                <w:sz w:val="24"/>
                <w:szCs w:val="24"/>
                <w:lang w:val="en-US" w:eastAsia="en-US" w:bidi="en-US"/>
              </w:rPr>
              <w:t>1.2</w:t>
            </w:r>
            <w:r>
              <w:rPr>
                <w:rFonts w:hint="eastAsia" w:ascii="宋体" w:hAnsi="宋体" w:eastAsia="宋体" w:cs="宋体"/>
                <w:sz w:val="21"/>
                <w:szCs w:val="21"/>
                <w:vertAlign w:val="baseline"/>
                <w:lang w:val="en-US" w:eastAsia="zh-CN"/>
              </w:rPr>
              <w:t>业务、培训</w:t>
            </w:r>
            <w:r>
              <w:rPr>
                <w:rFonts w:hint="eastAsia" w:cs="宋体"/>
                <w:sz w:val="21"/>
                <w:szCs w:val="21"/>
                <w:vertAlign w:val="baseline"/>
                <w:lang w:val="en-US" w:eastAsia="zh-CN"/>
              </w:rPr>
              <w:t>考核</w:t>
            </w:r>
            <w:r>
              <w:rPr>
                <w:color w:val="000000"/>
                <w:spacing w:val="0"/>
                <w:w w:val="100"/>
                <w:position w:val="0"/>
                <w:sz w:val="22"/>
                <w:szCs w:val="22"/>
              </w:rPr>
              <w:t>：</w:t>
            </w:r>
            <w:r>
              <w:rPr>
                <w:rFonts w:hint="default" w:ascii="宋体" w:hAnsi="宋体" w:eastAsia="宋体" w:cs="宋体"/>
                <w:sz w:val="21"/>
                <w:szCs w:val="21"/>
                <w:vertAlign w:val="baseline"/>
                <w:lang w:eastAsia="zh-CN"/>
              </w:rPr>
              <w:t>由于代理机构原因</w:t>
            </w:r>
            <w:r>
              <w:rPr>
                <w:rFonts w:hint="eastAsia" w:ascii="宋体" w:hAnsi="宋体" w:eastAsia="宋体" w:cs="宋体"/>
                <w:sz w:val="21"/>
                <w:szCs w:val="21"/>
                <w:vertAlign w:val="baseline"/>
                <w:lang w:eastAsia="zh-CN"/>
              </w:rPr>
              <w:t>，</w:t>
            </w:r>
            <w:r>
              <w:rPr>
                <w:rFonts w:hint="eastAsia" w:ascii="宋体" w:hAnsi="宋体" w:eastAsia="宋体" w:cs="宋体"/>
                <w:sz w:val="21"/>
                <w:szCs w:val="21"/>
                <w:vertAlign w:val="baseline"/>
                <w:lang w:val="en-US" w:eastAsia="zh-CN"/>
              </w:rPr>
              <w:t>公告、招标文件（补充公告、答疑）内容不一致，系统</w:t>
            </w:r>
            <w:r>
              <w:rPr>
                <w:rFonts w:hint="default" w:ascii="宋体" w:hAnsi="宋体" w:eastAsia="宋体" w:cs="宋体"/>
                <w:sz w:val="21"/>
                <w:szCs w:val="21"/>
                <w:vertAlign w:val="baseline"/>
                <w:lang w:eastAsia="zh-CN"/>
              </w:rPr>
              <w:t>资料</w:t>
            </w:r>
            <w:r>
              <w:rPr>
                <w:rFonts w:hint="eastAsia" w:ascii="宋体" w:hAnsi="宋体" w:eastAsia="宋体" w:cs="宋体"/>
                <w:sz w:val="21"/>
                <w:szCs w:val="21"/>
                <w:vertAlign w:val="baseline"/>
                <w:lang w:val="en-US" w:eastAsia="zh-CN"/>
              </w:rPr>
              <w:t>上传、开评标过程出现差错，导致开标延期、失败或引起投诉的，视情况扣5--15分（延期扣5-8分，失败扣10-12分，引起投诉成功扣10-15分）。</w:t>
            </w: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sz w:val="22"/>
                <w:szCs w:val="22"/>
              </w:rPr>
            </w:pPr>
            <w:r>
              <w:rPr>
                <w:rFonts w:hint="eastAsia" w:ascii="宋体" w:hAnsi="宋体" w:eastAsia="宋体" w:cs="宋体"/>
                <w:sz w:val="21"/>
                <w:szCs w:val="21"/>
                <w:vertAlign w:val="baseline"/>
                <w:lang w:val="en-US" w:eastAsia="zh-CN"/>
              </w:rPr>
              <w:t>未按规定参加业务培训、考核或者出现考核不合格情况的，每次扣1分。按要求标后应对专家作出评价而未评价的，每次扣1分。</w:t>
            </w:r>
          </w:p>
        </w:tc>
        <w:tc>
          <w:tcPr>
            <w:tcW w:w="941" w:type="dxa"/>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1879" w:hRule="exact"/>
          <w:jc w:val="center"/>
        </w:trPr>
        <w:tc>
          <w:tcPr>
            <w:tcW w:w="1220" w:type="dxa"/>
            <w:vMerge w:val="continue"/>
            <w:tcBorders>
              <w:left w:val="single" w:color="auto" w:sz="4" w:space="0"/>
            </w:tcBorders>
            <w:shd w:val="clear" w:color="auto" w:fill="FFFFFF"/>
            <w:vAlign w:val="center"/>
          </w:tcPr>
          <w:p/>
        </w:tc>
        <w:tc>
          <w:tcPr>
            <w:tcW w:w="6469"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65"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1. </w:t>
            </w:r>
            <w:r>
              <w:rPr>
                <w:rFonts w:ascii="Times New Roman" w:hAnsi="Times New Roman" w:eastAsia="Times New Roman" w:cs="Times New Roman"/>
                <w:color w:val="000000"/>
                <w:spacing w:val="0"/>
                <w:w w:val="100"/>
                <w:position w:val="0"/>
                <w:sz w:val="24"/>
                <w:szCs w:val="24"/>
              </w:rPr>
              <w:t>3</w:t>
            </w:r>
            <w:r>
              <w:rPr>
                <w:color w:val="000000"/>
                <w:spacing w:val="0"/>
                <w:w w:val="100"/>
                <w:position w:val="0"/>
                <w:sz w:val="22"/>
                <w:szCs w:val="22"/>
              </w:rPr>
              <w:t>内部管理：未制定从事交易代理、造价咨询工作相关纪律及奖惩制度扣</w:t>
            </w:r>
            <w:r>
              <w:rPr>
                <w:rFonts w:ascii="Times New Roman" w:hAnsi="Times New Roman" w:eastAsia="Times New Roman" w:cs="Times New Roman"/>
                <w:color w:val="000000"/>
                <w:spacing w:val="0"/>
                <w:w w:val="100"/>
                <w:position w:val="0"/>
                <w:sz w:val="24"/>
                <w:szCs w:val="24"/>
              </w:rPr>
              <w:t>1</w:t>
            </w:r>
            <w:r>
              <w:rPr>
                <w:color w:val="000000"/>
                <w:spacing w:val="0"/>
                <w:w w:val="100"/>
                <w:position w:val="0"/>
                <w:sz w:val="22"/>
                <w:szCs w:val="22"/>
              </w:rPr>
              <w:t>分；未制定操作规程及工作流程图扣</w:t>
            </w:r>
            <w:r>
              <w:rPr>
                <w:rFonts w:ascii="Times New Roman" w:hAnsi="Times New Roman" w:eastAsia="Times New Roman" w:cs="Times New Roman"/>
                <w:color w:val="000000"/>
                <w:spacing w:val="0"/>
                <w:w w:val="100"/>
                <w:position w:val="0"/>
                <w:sz w:val="24"/>
                <w:szCs w:val="24"/>
              </w:rPr>
              <w:t>1</w:t>
            </w:r>
            <w:r>
              <w:rPr>
                <w:color w:val="000000"/>
                <w:spacing w:val="0"/>
                <w:w w:val="100"/>
                <w:position w:val="0"/>
                <w:sz w:val="22"/>
                <w:szCs w:val="22"/>
              </w:rPr>
              <w:t>分；未制定档案管理制度，未集中归档保管，归档不及时，档案不完整，无档案目录，主要档案丢失扣</w:t>
            </w:r>
            <w:r>
              <w:rPr>
                <w:rFonts w:ascii="Times New Roman" w:hAnsi="Times New Roman" w:eastAsia="Times New Roman" w:cs="Times New Roman"/>
                <w:color w:val="000000"/>
                <w:spacing w:val="0"/>
                <w:w w:val="100"/>
                <w:position w:val="0"/>
                <w:sz w:val="24"/>
                <w:szCs w:val="24"/>
              </w:rPr>
              <w:t>1</w:t>
            </w:r>
            <w:r>
              <w:rPr>
                <w:color w:val="000000"/>
                <w:spacing w:val="0"/>
                <w:w w:val="100"/>
                <w:position w:val="0"/>
                <w:sz w:val="22"/>
                <w:szCs w:val="22"/>
              </w:rPr>
              <w:t>分；有其他各种管理制度混乱造成交易服务水平低下或纠纷情况的，扣</w:t>
            </w:r>
            <w:r>
              <w:rPr>
                <w:rFonts w:ascii="Times New Roman" w:hAnsi="Times New Roman" w:eastAsia="Times New Roman" w:cs="Times New Roman"/>
                <w:color w:val="000000"/>
                <w:spacing w:val="0"/>
                <w:w w:val="100"/>
                <w:position w:val="0"/>
                <w:sz w:val="24"/>
                <w:szCs w:val="24"/>
              </w:rPr>
              <w:t>1</w:t>
            </w:r>
            <w:r>
              <w:rPr>
                <w:color w:val="000000"/>
                <w:spacing w:val="0"/>
                <w:w w:val="100"/>
                <w:position w:val="0"/>
                <w:sz w:val="22"/>
                <w:szCs w:val="22"/>
              </w:rPr>
              <w:t>分。</w:t>
            </w:r>
          </w:p>
        </w:tc>
        <w:tc>
          <w:tcPr>
            <w:tcW w:w="941" w:type="dxa"/>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1889" w:hRule="exact"/>
          <w:jc w:val="center"/>
        </w:trPr>
        <w:tc>
          <w:tcPr>
            <w:tcW w:w="1220" w:type="dxa"/>
            <w:vMerge w:val="continue"/>
            <w:tcBorders>
              <w:left w:val="single" w:color="auto" w:sz="4" w:space="0"/>
            </w:tcBorders>
            <w:shd w:val="clear" w:color="auto" w:fill="FFFFFF"/>
            <w:vAlign w:val="center"/>
          </w:tcPr>
          <w:p/>
        </w:tc>
        <w:tc>
          <w:tcPr>
            <w:tcW w:w="6469"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65"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1.4</w:t>
            </w:r>
            <w:r>
              <w:rPr>
                <w:color w:val="000000"/>
                <w:spacing w:val="0"/>
                <w:w w:val="100"/>
                <w:position w:val="0"/>
                <w:sz w:val="22"/>
                <w:szCs w:val="22"/>
              </w:rPr>
              <w:t>专业人员：至少具有</w:t>
            </w:r>
            <w:r>
              <w:rPr>
                <w:rFonts w:ascii="Times New Roman" w:hAnsi="Times New Roman" w:eastAsia="Times New Roman" w:cs="Times New Roman"/>
                <w:color w:val="000000"/>
                <w:spacing w:val="0"/>
                <w:w w:val="100"/>
                <w:position w:val="0"/>
                <w:sz w:val="24"/>
                <w:szCs w:val="24"/>
              </w:rPr>
              <w:t>1</w:t>
            </w:r>
            <w:r>
              <w:rPr>
                <w:color w:val="000000"/>
                <w:spacing w:val="0"/>
                <w:w w:val="100"/>
                <w:position w:val="0"/>
                <w:sz w:val="22"/>
                <w:szCs w:val="22"/>
              </w:rPr>
              <w:t>名</w:t>
            </w:r>
            <w:r>
              <w:rPr>
                <w:rFonts w:hint="eastAsia"/>
                <w:color w:val="000000"/>
                <w:spacing w:val="0"/>
                <w:w w:val="100"/>
                <w:position w:val="0"/>
                <w:sz w:val="22"/>
                <w:szCs w:val="22"/>
                <w:lang w:eastAsia="zh-CN"/>
              </w:rPr>
              <w:t>具备中级招采人员专业技术能力的人员</w:t>
            </w:r>
            <w:r>
              <w:rPr>
                <w:rFonts w:hint="eastAsia"/>
                <w:color w:val="000000"/>
                <w:spacing w:val="0"/>
                <w:w w:val="100"/>
                <w:position w:val="0"/>
                <w:sz w:val="22"/>
                <w:szCs w:val="22"/>
                <w:lang w:val="en-US" w:eastAsia="zh-CN"/>
              </w:rPr>
              <w:t>,</w:t>
            </w:r>
            <w:r>
              <w:rPr>
                <w:rFonts w:hint="eastAsia"/>
                <w:color w:val="000000"/>
                <w:spacing w:val="0"/>
                <w:w w:val="100"/>
                <w:position w:val="0"/>
                <w:sz w:val="22"/>
                <w:szCs w:val="22"/>
                <w:lang w:eastAsia="zh-CN"/>
              </w:rPr>
              <w:t>2名及以上相关专业中级及以上职称人员，</w:t>
            </w:r>
            <w:r>
              <w:rPr>
                <w:color w:val="000000"/>
                <w:spacing w:val="0"/>
                <w:w w:val="100"/>
                <w:position w:val="0"/>
                <w:sz w:val="22"/>
                <w:szCs w:val="22"/>
              </w:rPr>
              <w:t>相关专职人员应为本单位职工，应提供相关养老保险证明；退休返聘人员应提供聘用证明</w:t>
            </w:r>
            <w:r>
              <w:rPr>
                <w:rFonts w:hint="eastAsia"/>
                <w:color w:val="000000"/>
                <w:spacing w:val="0"/>
                <w:w w:val="100"/>
                <w:position w:val="0"/>
                <w:sz w:val="22"/>
                <w:szCs w:val="22"/>
                <w:lang w:eastAsia="zh-CN"/>
              </w:rPr>
              <w:t>。在磐安承接业务的，在磐驻点需要有以上规定数量的专业人员</w:t>
            </w:r>
            <w:r>
              <w:rPr>
                <w:color w:val="000000"/>
                <w:spacing w:val="0"/>
                <w:w w:val="100"/>
                <w:position w:val="0"/>
                <w:sz w:val="22"/>
                <w:szCs w:val="22"/>
              </w:rPr>
              <w:t>。达不到以上条件的，扣</w:t>
            </w:r>
            <w:r>
              <w:rPr>
                <w:rFonts w:hint="eastAsia" w:ascii="Times New Roman" w:hAnsi="Times New Roman" w:cs="Times New Roman"/>
                <w:color w:val="000000"/>
                <w:spacing w:val="0"/>
                <w:w w:val="100"/>
                <w:position w:val="0"/>
                <w:sz w:val="24"/>
                <w:szCs w:val="24"/>
                <w:lang w:val="en-US" w:eastAsia="zh-CN"/>
              </w:rPr>
              <w:t>10</w:t>
            </w:r>
            <w:r>
              <w:rPr>
                <w:color w:val="000000"/>
                <w:spacing w:val="0"/>
                <w:w w:val="100"/>
                <w:position w:val="0"/>
                <w:sz w:val="22"/>
                <w:szCs w:val="22"/>
              </w:rPr>
              <w:t>分。</w:t>
            </w:r>
          </w:p>
        </w:tc>
        <w:tc>
          <w:tcPr>
            <w:tcW w:w="941" w:type="dxa"/>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429" w:hRule="exact"/>
          <w:jc w:val="center"/>
        </w:trPr>
        <w:tc>
          <w:tcPr>
            <w:tcW w:w="1220" w:type="dxa"/>
            <w:vMerge w:val="restart"/>
            <w:tcBorders>
              <w:top w:val="single" w:color="auto" w:sz="4" w:space="0"/>
              <w:left w:val="single" w:color="auto" w:sz="4" w:space="0"/>
            </w:tcBorders>
            <w:shd w:val="clear" w:color="auto" w:fill="FFFFFF"/>
            <w:vAlign w:val="center"/>
          </w:tcPr>
          <w:p>
            <w:pPr>
              <w:pStyle w:val="14"/>
              <w:keepNext w:val="0"/>
              <w:keepLines w:val="0"/>
              <w:widowControl w:val="0"/>
              <w:shd w:val="clear" w:color="auto" w:fill="auto"/>
              <w:bidi w:val="0"/>
              <w:spacing w:before="0" w:after="0" w:line="389" w:lineRule="exact"/>
              <w:ind w:left="0" w:right="0" w:firstLine="0"/>
              <w:jc w:val="center"/>
              <w:rPr>
                <w:sz w:val="22"/>
                <w:szCs w:val="22"/>
              </w:rPr>
            </w:pP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、依法承接业 务</w:t>
            </w:r>
          </w:p>
        </w:tc>
        <w:tc>
          <w:tcPr>
            <w:tcW w:w="6469"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79"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rPr>
              <w:t>2.1</w:t>
            </w:r>
            <w:r>
              <w:rPr>
                <w:color w:val="000000"/>
                <w:spacing w:val="0"/>
                <w:w w:val="100"/>
                <w:position w:val="0"/>
                <w:sz w:val="22"/>
                <w:szCs w:val="22"/>
              </w:rPr>
              <w:t>接受同一项目的招标代理和投标咨询业务的，扣</w:t>
            </w:r>
            <w:r>
              <w:rPr>
                <w:rFonts w:ascii="Times New Roman" w:hAnsi="Times New Roman" w:eastAsia="Times New Roman" w:cs="Times New Roman"/>
                <w:color w:val="000000"/>
                <w:spacing w:val="0"/>
                <w:w w:val="100"/>
                <w:position w:val="0"/>
                <w:sz w:val="24"/>
                <w:szCs w:val="24"/>
              </w:rPr>
              <w:t xml:space="preserve">15 </w:t>
            </w:r>
            <w:r>
              <w:rPr>
                <w:color w:val="000000"/>
                <w:spacing w:val="0"/>
                <w:w w:val="100"/>
                <w:position w:val="0"/>
                <w:sz w:val="22"/>
                <w:szCs w:val="22"/>
              </w:rPr>
              <w:t>分。</w:t>
            </w:r>
          </w:p>
        </w:tc>
        <w:tc>
          <w:tcPr>
            <w:tcW w:w="941" w:type="dxa"/>
            <w:vMerge w:val="restart"/>
            <w:tcBorders>
              <w:top w:val="single" w:color="auto" w:sz="4" w:space="0"/>
              <w:left w:val="single" w:color="auto" w:sz="4" w:space="0"/>
              <w:right w:val="single" w:color="auto" w:sz="4" w:space="0"/>
            </w:tcBorders>
            <w:shd w:val="clear" w:color="auto" w:fill="FFFFFF"/>
            <w:vAlign w:val="center"/>
          </w:tcPr>
          <w:p>
            <w:pPr>
              <w:pStyle w:val="14"/>
              <w:keepNext w:val="0"/>
              <w:keepLines w:val="0"/>
              <w:widowControl w:val="0"/>
              <w:shd w:val="clear" w:color="auto" w:fill="auto"/>
              <w:bidi w:val="0"/>
              <w:spacing w:before="0" w:after="0" w:line="365" w:lineRule="exact"/>
              <w:ind w:left="0" w:right="0" w:firstLine="0"/>
              <w:jc w:val="center"/>
              <w:rPr>
                <w:sz w:val="22"/>
                <w:szCs w:val="22"/>
              </w:rPr>
            </w:pPr>
            <w:r>
              <w:rPr>
                <w:rFonts w:hint="eastAsia"/>
                <w:color w:val="000000"/>
                <w:spacing w:val="0"/>
                <w:w w:val="100"/>
                <w:position w:val="0"/>
                <w:sz w:val="22"/>
                <w:szCs w:val="22"/>
                <w:lang w:eastAsia="zh-CN"/>
              </w:rPr>
              <w:t>磐安县</w:t>
            </w:r>
            <w:r>
              <w:rPr>
                <w:color w:val="000000"/>
                <w:spacing w:val="0"/>
                <w:w w:val="100"/>
                <w:position w:val="0"/>
                <w:sz w:val="22"/>
                <w:szCs w:val="22"/>
              </w:rPr>
              <w:t>住 建局</w:t>
            </w:r>
          </w:p>
        </w:tc>
      </w:tr>
      <w:tr>
        <w:tblPrEx>
          <w:tblCellMar>
            <w:top w:w="0" w:type="dxa"/>
            <w:left w:w="10" w:type="dxa"/>
            <w:bottom w:w="0" w:type="dxa"/>
            <w:right w:w="10" w:type="dxa"/>
          </w:tblCellMar>
        </w:tblPrEx>
        <w:trPr>
          <w:trHeight w:val="404" w:hRule="exact"/>
          <w:jc w:val="center"/>
        </w:trPr>
        <w:tc>
          <w:tcPr>
            <w:tcW w:w="1220" w:type="dxa"/>
            <w:vMerge w:val="continue"/>
            <w:tcBorders>
              <w:left w:val="single" w:color="auto" w:sz="4" w:space="0"/>
            </w:tcBorders>
            <w:shd w:val="clear" w:color="auto" w:fill="FFFFFF"/>
            <w:vAlign w:val="center"/>
          </w:tcPr>
          <w:p/>
        </w:tc>
        <w:tc>
          <w:tcPr>
            <w:tcW w:w="6469"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60"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2. </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接受同一项目两个以上投标人的投标咨询业务的，扣</w:t>
            </w:r>
            <w:r>
              <w:rPr>
                <w:rFonts w:ascii="Times New Roman" w:hAnsi="Times New Roman" w:eastAsia="Times New Roman" w:cs="Times New Roman"/>
                <w:color w:val="000000"/>
                <w:spacing w:val="0"/>
                <w:w w:val="100"/>
                <w:position w:val="0"/>
                <w:sz w:val="24"/>
                <w:szCs w:val="24"/>
              </w:rPr>
              <w:t>15</w:t>
            </w:r>
            <w:r>
              <w:rPr>
                <w:color w:val="000000"/>
                <w:spacing w:val="0"/>
                <w:w w:val="100"/>
                <w:position w:val="0"/>
                <w:sz w:val="22"/>
                <w:szCs w:val="22"/>
              </w:rPr>
              <w:t>分。</w:t>
            </w:r>
          </w:p>
        </w:tc>
        <w:tc>
          <w:tcPr>
            <w:tcW w:w="941" w:type="dxa"/>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764" w:hRule="exact"/>
          <w:jc w:val="center"/>
        </w:trPr>
        <w:tc>
          <w:tcPr>
            <w:tcW w:w="1220" w:type="dxa"/>
            <w:vMerge w:val="continue"/>
            <w:tcBorders>
              <w:left w:val="single" w:color="auto" w:sz="4" w:space="0"/>
            </w:tcBorders>
            <w:shd w:val="clear" w:color="auto" w:fill="FFFFFF"/>
            <w:vAlign w:val="center"/>
          </w:tcPr>
          <w:p/>
        </w:tc>
        <w:tc>
          <w:tcPr>
            <w:tcW w:w="6469"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72"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2. </w:t>
            </w:r>
            <w:r>
              <w:rPr>
                <w:rFonts w:ascii="Times New Roman" w:hAnsi="Times New Roman" w:eastAsia="Times New Roman" w:cs="Times New Roman"/>
                <w:color w:val="000000"/>
                <w:spacing w:val="0"/>
                <w:w w:val="100"/>
                <w:position w:val="0"/>
                <w:sz w:val="24"/>
                <w:szCs w:val="24"/>
              </w:rPr>
              <w:t>3</w:t>
            </w:r>
            <w:r>
              <w:rPr>
                <w:color w:val="000000"/>
                <w:spacing w:val="0"/>
                <w:w w:val="100"/>
                <w:position w:val="0"/>
                <w:sz w:val="22"/>
                <w:szCs w:val="22"/>
              </w:rPr>
              <w:t>伪造、涂改、出借、转让、出卖资格证书、图章或允许他人以本机构名义挂靠承接招标代理业务的，扣</w:t>
            </w:r>
            <w:r>
              <w:rPr>
                <w:rFonts w:ascii="Times New Roman" w:hAnsi="Times New Roman" w:eastAsia="Times New Roman" w:cs="Times New Roman"/>
                <w:color w:val="000000"/>
                <w:spacing w:val="0"/>
                <w:w w:val="100"/>
                <w:position w:val="0"/>
                <w:sz w:val="24"/>
                <w:szCs w:val="24"/>
              </w:rPr>
              <w:t xml:space="preserve">15 </w:t>
            </w:r>
            <w:r>
              <w:rPr>
                <w:color w:val="000000"/>
                <w:spacing w:val="0"/>
                <w:w w:val="100"/>
                <w:position w:val="0"/>
                <w:sz w:val="22"/>
                <w:szCs w:val="22"/>
              </w:rPr>
              <w:t>分。</w:t>
            </w:r>
          </w:p>
        </w:tc>
        <w:tc>
          <w:tcPr>
            <w:tcW w:w="941" w:type="dxa"/>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734" w:hRule="exact"/>
          <w:jc w:val="center"/>
        </w:trPr>
        <w:tc>
          <w:tcPr>
            <w:tcW w:w="1220" w:type="dxa"/>
            <w:vMerge w:val="continue"/>
            <w:tcBorders>
              <w:left w:val="single" w:color="auto" w:sz="4" w:space="0"/>
            </w:tcBorders>
            <w:shd w:val="clear" w:color="auto" w:fill="FFFFFF"/>
            <w:vAlign w:val="center"/>
          </w:tcPr>
          <w:p/>
        </w:tc>
        <w:tc>
          <w:tcPr>
            <w:tcW w:w="6469"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74"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2.4</w:t>
            </w:r>
            <w:r>
              <w:rPr>
                <w:color w:val="000000"/>
                <w:spacing w:val="0"/>
                <w:w w:val="100"/>
                <w:position w:val="0"/>
                <w:sz w:val="22"/>
                <w:szCs w:val="22"/>
              </w:rPr>
              <w:t>中标后无正当理由放弃中标资格或转让招标代理业务的；签订代理合同后不履行合同的，扣</w:t>
            </w:r>
            <w:r>
              <w:rPr>
                <w:rFonts w:ascii="Times New Roman" w:hAnsi="Times New Roman" w:eastAsia="Times New Roman" w:cs="Times New Roman"/>
                <w:color w:val="000000"/>
                <w:spacing w:val="0"/>
                <w:w w:val="100"/>
                <w:position w:val="0"/>
                <w:sz w:val="24"/>
                <w:szCs w:val="24"/>
              </w:rPr>
              <w:t>15</w:t>
            </w:r>
            <w:r>
              <w:rPr>
                <w:color w:val="000000"/>
                <w:spacing w:val="0"/>
                <w:w w:val="100"/>
                <w:position w:val="0"/>
                <w:sz w:val="22"/>
                <w:szCs w:val="22"/>
              </w:rPr>
              <w:t>分。</w:t>
            </w:r>
          </w:p>
        </w:tc>
        <w:tc>
          <w:tcPr>
            <w:tcW w:w="941" w:type="dxa"/>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514" w:hRule="exact"/>
          <w:jc w:val="center"/>
        </w:trPr>
        <w:tc>
          <w:tcPr>
            <w:tcW w:w="1220" w:type="dxa"/>
            <w:vMerge w:val="continue"/>
            <w:tcBorders>
              <w:left w:val="single" w:color="auto" w:sz="4" w:space="0"/>
              <w:bottom w:val="single" w:color="auto" w:sz="4" w:space="0"/>
            </w:tcBorders>
            <w:shd w:val="clear" w:color="auto" w:fill="FFFFFF"/>
            <w:vAlign w:val="center"/>
          </w:tcPr>
          <w:p/>
        </w:tc>
        <w:tc>
          <w:tcPr>
            <w:tcW w:w="6469" w:type="dxa"/>
            <w:tcBorders>
              <w:top w:val="single" w:color="auto" w:sz="4" w:space="0"/>
              <w:left w:val="single" w:color="auto" w:sz="4" w:space="0"/>
              <w:bottom w:val="single" w:color="auto" w:sz="4" w:space="0"/>
            </w:tcBorders>
            <w:shd w:val="clear" w:color="auto" w:fill="FFFFFF"/>
            <w:vAlign w:val="bottom"/>
          </w:tcPr>
          <w:p>
            <w:pPr>
              <w:pStyle w:val="14"/>
              <w:keepNext w:val="0"/>
              <w:keepLines w:val="0"/>
              <w:widowControl w:val="0"/>
              <w:shd w:val="clear" w:color="auto" w:fill="auto"/>
              <w:bidi w:val="0"/>
              <w:spacing w:before="0" w:after="0" w:line="240" w:lineRule="auto"/>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2.5</w:t>
            </w:r>
            <w:r>
              <w:rPr>
                <w:color w:val="000000"/>
                <w:spacing w:val="0"/>
                <w:w w:val="100"/>
                <w:position w:val="0"/>
                <w:sz w:val="22"/>
                <w:szCs w:val="22"/>
              </w:rPr>
              <w:t>在经营过程中有其他各类违法违规行为的，扣</w:t>
            </w:r>
            <w:r>
              <w:rPr>
                <w:rFonts w:ascii="Times New Roman" w:hAnsi="Times New Roman" w:eastAsia="Times New Roman" w:cs="Times New Roman"/>
                <w:color w:val="000000"/>
                <w:spacing w:val="0"/>
                <w:w w:val="100"/>
                <w:position w:val="0"/>
                <w:sz w:val="24"/>
                <w:szCs w:val="24"/>
              </w:rPr>
              <w:t>10</w:t>
            </w:r>
            <w:r>
              <w:rPr>
                <w:color w:val="000000"/>
                <w:spacing w:val="0"/>
                <w:w w:val="100"/>
                <w:position w:val="0"/>
                <w:sz w:val="22"/>
                <w:szCs w:val="22"/>
              </w:rPr>
              <w:t>分。</w:t>
            </w:r>
          </w:p>
        </w:tc>
        <w:tc>
          <w:tcPr>
            <w:tcW w:w="941" w:type="dxa"/>
            <w:vMerge w:val="continue"/>
            <w:tcBorders>
              <w:left w:val="single" w:color="auto" w:sz="4" w:space="0"/>
              <w:bottom w:val="single" w:color="auto" w:sz="4" w:space="0"/>
              <w:right w:val="single" w:color="auto" w:sz="4" w:space="0"/>
            </w:tcBorders>
            <w:shd w:val="clear" w:color="auto" w:fill="FFFFFF"/>
            <w:vAlign w:val="center"/>
          </w:tcPr>
          <w:p/>
        </w:tc>
      </w:tr>
    </w:tbl>
    <w:p>
      <w:pPr>
        <w:spacing w:line="1" w:lineRule="exact"/>
        <w:rPr>
          <w:sz w:val="2"/>
          <w:szCs w:val="2"/>
        </w:rPr>
      </w:pPr>
      <w:r>
        <w:br w:type="page"/>
      </w:r>
    </w:p>
    <w:tbl>
      <w:tblPr>
        <w:tblStyle w:val="2"/>
        <w:tblW w:w="0" w:type="auto"/>
        <w:jc w:val="center"/>
        <w:tblLayout w:type="fixed"/>
        <w:tblCellMar>
          <w:top w:w="0" w:type="dxa"/>
          <w:left w:w="10" w:type="dxa"/>
          <w:bottom w:w="0" w:type="dxa"/>
          <w:right w:w="10" w:type="dxa"/>
        </w:tblCellMar>
      </w:tblPr>
      <w:tblGrid>
        <w:gridCol w:w="1579"/>
        <w:gridCol w:w="5698"/>
        <w:gridCol w:w="1109"/>
      </w:tblGrid>
      <w:tr>
        <w:tblPrEx>
          <w:tblCellMar>
            <w:top w:w="0" w:type="dxa"/>
            <w:left w:w="10" w:type="dxa"/>
            <w:bottom w:w="0" w:type="dxa"/>
            <w:right w:w="10" w:type="dxa"/>
          </w:tblCellMar>
        </w:tblPrEx>
        <w:trPr>
          <w:trHeight w:val="1109" w:hRule="exact"/>
          <w:jc w:val="center"/>
        </w:trPr>
        <w:tc>
          <w:tcPr>
            <w:vMerge w:val="restart"/>
            <w:tcBorders>
              <w:top w:val="single" w:color="auto" w:sz="4" w:space="0"/>
              <w:left w:val="single" w:color="auto" w:sz="4" w:space="0"/>
            </w:tcBorders>
            <w:shd w:val="clear" w:color="auto" w:fill="FFFFFF"/>
            <w:vAlign w:val="center"/>
          </w:tcPr>
          <w:p>
            <w:pPr>
              <w:pStyle w:val="14"/>
              <w:keepNext w:val="0"/>
              <w:keepLines w:val="0"/>
              <w:widowControl w:val="0"/>
              <w:shd w:val="clear" w:color="auto" w:fill="auto"/>
              <w:bidi w:val="0"/>
              <w:spacing w:before="0" w:after="0" w:line="384" w:lineRule="exact"/>
              <w:ind w:left="0" w:right="0" w:firstLine="0"/>
              <w:jc w:val="center"/>
              <w:rPr>
                <w:sz w:val="22"/>
                <w:szCs w:val="22"/>
              </w:rPr>
            </w:pPr>
            <w:r>
              <w:rPr>
                <w:rFonts w:ascii="Times New Roman" w:hAnsi="Times New Roman" w:eastAsia="Times New Roman" w:cs="Times New Roman"/>
                <w:color w:val="000000"/>
                <w:spacing w:val="0"/>
                <w:w w:val="100"/>
                <w:position w:val="0"/>
                <w:sz w:val="24"/>
                <w:szCs w:val="24"/>
                <w:lang w:val="zh-CN" w:eastAsia="zh-CN" w:bidi="zh-CN"/>
              </w:rPr>
              <w:t>3</w:t>
            </w:r>
            <w:r>
              <w:rPr>
                <w:color w:val="000000"/>
                <w:spacing w:val="0"/>
                <w:w w:val="100"/>
                <w:position w:val="0"/>
                <w:sz w:val="22"/>
                <w:szCs w:val="22"/>
                <w:lang w:val="zh-CN" w:eastAsia="zh-CN" w:bidi="zh-CN"/>
              </w:rPr>
              <w:t>、</w:t>
            </w:r>
            <w:r>
              <w:rPr>
                <w:color w:val="000000"/>
                <w:spacing w:val="0"/>
                <w:w w:val="100"/>
                <w:position w:val="0"/>
                <w:sz w:val="22"/>
                <w:szCs w:val="22"/>
              </w:rPr>
              <w:t>规范组织交 易</w:t>
            </w: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50" w:lineRule="exact"/>
              <w:ind w:left="0" w:right="0" w:firstLine="0"/>
              <w:jc w:val="both"/>
              <w:rPr>
                <w:rFonts w:hint="default" w:eastAsia="宋体"/>
                <w:sz w:val="22"/>
                <w:szCs w:val="22"/>
                <w:lang w:val="en-US" w:eastAsia="zh-CN"/>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1</w:t>
            </w:r>
            <w:r>
              <w:rPr>
                <w:color w:val="000000"/>
                <w:spacing w:val="0"/>
                <w:w w:val="100"/>
                <w:position w:val="0"/>
                <w:sz w:val="22"/>
                <w:szCs w:val="22"/>
              </w:rPr>
              <w:t>提供的招标申请报备资料及其他资料存在差错的，每次扣</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分。</w:t>
            </w:r>
            <w:r>
              <w:rPr>
                <w:rFonts w:hint="eastAsia"/>
                <w:color w:val="000000"/>
                <w:spacing w:val="0"/>
                <w:w w:val="100"/>
                <w:position w:val="0"/>
                <w:sz w:val="22"/>
                <w:szCs w:val="22"/>
                <w:lang w:eastAsia="zh-CN"/>
              </w:rPr>
              <w:t>未达到招标</w:t>
            </w:r>
            <w:r>
              <w:rPr>
                <w:rFonts w:hint="eastAsia"/>
                <w:color w:val="000000"/>
                <w:spacing w:val="0"/>
                <w:w w:val="100"/>
                <w:position w:val="0"/>
                <w:sz w:val="22"/>
                <w:szCs w:val="22"/>
                <w:lang w:val="en-US" w:eastAsia="zh-CN"/>
              </w:rPr>
              <w:t>条件就发布招标公告，发布后随意终止招标，</w:t>
            </w:r>
            <w:r>
              <w:rPr>
                <w:color w:val="000000"/>
                <w:spacing w:val="0"/>
                <w:w w:val="100"/>
                <w:position w:val="0"/>
                <w:sz w:val="22"/>
                <w:szCs w:val="22"/>
              </w:rPr>
              <w:t>扣</w:t>
            </w:r>
            <w:r>
              <w:rPr>
                <w:rFonts w:hint="eastAsia" w:ascii="Times New Roman" w:hAnsi="Times New Roman" w:cs="Times New Roman"/>
                <w:color w:val="000000"/>
                <w:spacing w:val="0"/>
                <w:w w:val="100"/>
                <w:position w:val="0"/>
                <w:sz w:val="24"/>
                <w:szCs w:val="24"/>
                <w:lang w:val="en-US" w:eastAsia="zh-CN"/>
              </w:rPr>
              <w:t>5</w:t>
            </w:r>
            <w:r>
              <w:rPr>
                <w:color w:val="000000"/>
                <w:spacing w:val="0"/>
                <w:w w:val="100"/>
                <w:position w:val="0"/>
                <w:sz w:val="22"/>
                <w:szCs w:val="22"/>
              </w:rPr>
              <w:t>分</w:t>
            </w:r>
          </w:p>
        </w:tc>
        <w:tc>
          <w:tcPr>
            <w:vMerge w:val="restart"/>
            <w:tcBorders>
              <w:top w:val="single" w:color="auto" w:sz="4" w:space="0"/>
              <w:left w:val="single" w:color="auto" w:sz="4" w:space="0"/>
              <w:right w:val="single" w:color="auto" w:sz="4" w:space="0"/>
            </w:tcBorders>
            <w:shd w:val="clear" w:color="auto" w:fill="FFFFFF"/>
            <w:vAlign w:val="center"/>
          </w:tcPr>
          <w:p>
            <w:pPr>
              <w:pStyle w:val="14"/>
              <w:keepNext w:val="0"/>
              <w:keepLines w:val="0"/>
              <w:widowControl w:val="0"/>
              <w:shd w:val="clear" w:color="auto" w:fill="auto"/>
              <w:bidi w:val="0"/>
              <w:spacing w:before="0" w:after="0" w:line="360" w:lineRule="exact"/>
              <w:ind w:left="0" w:right="0" w:firstLine="0"/>
              <w:jc w:val="center"/>
              <w:rPr>
                <w:sz w:val="22"/>
                <w:szCs w:val="22"/>
              </w:rPr>
            </w:pPr>
            <w:r>
              <w:rPr>
                <w:rFonts w:hint="eastAsia"/>
                <w:color w:val="000000"/>
                <w:spacing w:val="0"/>
                <w:w w:val="100"/>
                <w:position w:val="0"/>
                <w:sz w:val="22"/>
                <w:szCs w:val="22"/>
                <w:lang w:eastAsia="zh-CN"/>
              </w:rPr>
              <w:t>磐安县</w:t>
            </w:r>
            <w:r>
              <w:rPr>
                <w:color w:val="000000"/>
                <w:spacing w:val="0"/>
                <w:w w:val="100"/>
                <w:position w:val="0"/>
                <w:sz w:val="22"/>
                <w:szCs w:val="22"/>
              </w:rPr>
              <w:t>住 建局（金华 市公共资 源交易中 心</w:t>
            </w:r>
            <w:r>
              <w:rPr>
                <w:rFonts w:hint="eastAsia"/>
                <w:color w:val="000000"/>
                <w:spacing w:val="0"/>
                <w:w w:val="100"/>
                <w:position w:val="0"/>
                <w:sz w:val="22"/>
                <w:szCs w:val="22"/>
                <w:lang w:eastAsia="zh-CN"/>
              </w:rPr>
              <w:t>磐安县</w:t>
            </w:r>
            <w:r>
              <w:rPr>
                <w:color w:val="000000"/>
                <w:spacing w:val="0"/>
                <w:w w:val="100"/>
                <w:position w:val="0"/>
                <w:sz w:val="22"/>
                <w:szCs w:val="22"/>
              </w:rPr>
              <w:t xml:space="preserve"> 分中心配</w:t>
            </w:r>
          </w:p>
          <w:p>
            <w:pPr>
              <w:pStyle w:val="14"/>
              <w:keepNext w:val="0"/>
              <w:keepLines w:val="0"/>
              <w:widowControl w:val="0"/>
              <w:shd w:val="clear" w:color="auto" w:fill="auto"/>
              <w:bidi w:val="0"/>
              <w:spacing w:before="0" w:after="0" w:line="360" w:lineRule="exact"/>
              <w:ind w:left="0" w:right="0" w:firstLine="0"/>
              <w:jc w:val="center"/>
              <w:rPr>
                <w:sz w:val="22"/>
                <w:szCs w:val="22"/>
              </w:rPr>
            </w:pPr>
            <w:r>
              <w:rPr>
                <w:color w:val="000000"/>
                <w:spacing w:val="0"/>
                <w:w w:val="100"/>
                <w:position w:val="0"/>
                <w:sz w:val="22"/>
                <w:szCs w:val="22"/>
              </w:rPr>
              <w:t>合）</w:t>
            </w:r>
          </w:p>
        </w:tc>
      </w:tr>
      <w:tr>
        <w:tblPrEx>
          <w:tblCellMar>
            <w:top w:w="0" w:type="dxa"/>
            <w:left w:w="10" w:type="dxa"/>
            <w:bottom w:w="0" w:type="dxa"/>
            <w:right w:w="10" w:type="dxa"/>
          </w:tblCellMar>
        </w:tblPrEx>
        <w:trPr>
          <w:trHeight w:val="739" w:hRule="exact"/>
          <w:jc w:val="center"/>
        </w:trPr>
        <w:tc>
          <w:tcPr>
            <w:vMerge w:val="continue"/>
            <w:tcBorders>
              <w:left w:val="single" w:color="auto" w:sz="4" w:space="0"/>
            </w:tcBorders>
            <w:shd w:val="clear" w:color="auto" w:fill="FFFFFF"/>
            <w:vAlign w:val="center"/>
          </w:tcP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65"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3.2</w:t>
            </w:r>
            <w:r>
              <w:rPr>
                <w:color w:val="000000"/>
                <w:spacing w:val="0"/>
                <w:w w:val="100"/>
                <w:position w:val="0"/>
                <w:sz w:val="22"/>
                <w:szCs w:val="22"/>
              </w:rPr>
              <w:t>改动招标文件范本固定内容但未作说明或明显标示的，扣</w:t>
            </w:r>
            <w:r>
              <w:rPr>
                <w:rFonts w:ascii="Times New Roman" w:hAnsi="Times New Roman" w:eastAsia="Times New Roman" w:cs="Times New Roman"/>
                <w:color w:val="000000"/>
                <w:spacing w:val="0"/>
                <w:w w:val="100"/>
                <w:position w:val="0"/>
                <w:sz w:val="24"/>
                <w:szCs w:val="24"/>
              </w:rPr>
              <w:t>3</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1094" w:hRule="exact"/>
          <w:jc w:val="center"/>
        </w:trPr>
        <w:tc>
          <w:tcPr>
            <w:vMerge w:val="continue"/>
            <w:tcBorders>
              <w:left w:val="single" w:color="auto" w:sz="4" w:space="0"/>
            </w:tcBorders>
            <w:shd w:val="clear" w:color="auto" w:fill="FFFFFF"/>
            <w:vAlign w:val="center"/>
          </w:tcP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65"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3</w:t>
            </w:r>
            <w:r>
              <w:rPr>
                <w:color w:val="000000"/>
                <w:spacing w:val="0"/>
                <w:w w:val="100"/>
                <w:position w:val="0"/>
                <w:sz w:val="22"/>
                <w:szCs w:val="22"/>
              </w:rPr>
              <w:t>在送审的招标文件中设置排斥潜在投标人、随意提高资质等级，附加不合理条件或违法违规条款排斥潜在投标人的，扣</w:t>
            </w:r>
            <w:r>
              <w:rPr>
                <w:rFonts w:ascii="Times New Roman" w:hAnsi="Times New Roman" w:eastAsia="Times New Roman" w:cs="Times New Roman"/>
                <w:color w:val="000000"/>
                <w:spacing w:val="0"/>
                <w:w w:val="100"/>
                <w:position w:val="0"/>
                <w:sz w:val="24"/>
                <w:szCs w:val="24"/>
              </w:rPr>
              <w:t>3</w:t>
            </w:r>
            <w:r>
              <w:rPr>
                <w:color w:val="000000"/>
                <w:spacing w:val="0"/>
                <w:w w:val="100"/>
                <w:position w:val="0"/>
                <w:sz w:val="22"/>
                <w:szCs w:val="22"/>
              </w:rPr>
              <w:t>分；引起有理投诉的扣</w:t>
            </w:r>
            <w:r>
              <w:rPr>
                <w:rFonts w:ascii="Times New Roman" w:hAnsi="Times New Roman" w:eastAsia="Times New Roman" w:cs="Times New Roman"/>
                <w:color w:val="000000"/>
                <w:spacing w:val="0"/>
                <w:w w:val="100"/>
                <w:position w:val="0"/>
                <w:sz w:val="24"/>
                <w:szCs w:val="24"/>
              </w:rPr>
              <w:t>6</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1459" w:hRule="exact"/>
          <w:jc w:val="center"/>
        </w:trPr>
        <w:tc>
          <w:tcPr>
            <w:vMerge w:val="continue"/>
            <w:tcBorders>
              <w:left w:val="single" w:color="auto" w:sz="4" w:space="0"/>
            </w:tcBorders>
            <w:shd w:val="clear" w:color="auto" w:fill="FFFFFF"/>
            <w:vAlign w:val="center"/>
          </w:tcP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65" w:lineRule="exact"/>
              <w:ind w:left="0" w:right="0" w:firstLine="0"/>
              <w:jc w:val="both"/>
              <w:rPr>
                <w:rFonts w:hint="eastAsia" w:eastAsia="宋体"/>
                <w:sz w:val="22"/>
                <w:szCs w:val="22"/>
                <w:lang w:eastAsia="zh-CN"/>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4</w:t>
            </w:r>
            <w:r>
              <w:rPr>
                <w:color w:val="000000"/>
                <w:spacing w:val="0"/>
                <w:w w:val="100"/>
                <w:position w:val="0"/>
                <w:sz w:val="22"/>
                <w:szCs w:val="22"/>
              </w:rPr>
              <w:t>送审的招标</w:t>
            </w:r>
            <w:r>
              <w:rPr>
                <w:rFonts w:hint="eastAsia"/>
                <w:color w:val="000000"/>
                <w:spacing w:val="0"/>
                <w:w w:val="100"/>
                <w:position w:val="0"/>
                <w:sz w:val="22"/>
                <w:szCs w:val="22"/>
                <w:lang w:eastAsia="zh-CN"/>
              </w:rPr>
              <w:t>备案表</w:t>
            </w:r>
            <w:r>
              <w:rPr>
                <w:color w:val="000000"/>
                <w:spacing w:val="0"/>
                <w:w w:val="100"/>
                <w:position w:val="0"/>
                <w:sz w:val="22"/>
                <w:szCs w:val="22"/>
              </w:rPr>
              <w:t>、招标公告、招标文件、答疑纪要、补充文件等招标资料中出现前后矛盾或者差错的，或者有抄袭其他交易文件造成相关条款明细不符合本项目特征情况的，扣</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分</w:t>
            </w:r>
            <w:r>
              <w:rPr>
                <w:rFonts w:hint="eastAsia"/>
                <w:color w:val="000000"/>
                <w:spacing w:val="0"/>
                <w:w w:val="100"/>
                <w:position w:val="0"/>
                <w:sz w:val="22"/>
                <w:szCs w:val="22"/>
                <w:lang w:eastAsia="zh-CN"/>
              </w:rPr>
              <w:t>。</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1804" w:hRule="exact"/>
          <w:jc w:val="center"/>
        </w:trPr>
        <w:tc>
          <w:tcPr>
            <w:vMerge w:val="continue"/>
            <w:tcBorders>
              <w:left w:val="single" w:color="auto" w:sz="4" w:space="0"/>
            </w:tcBorders>
            <w:shd w:val="clear" w:color="auto" w:fill="FFFFFF"/>
            <w:vAlign w:val="center"/>
          </w:tcP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58" w:lineRule="exact"/>
              <w:ind w:left="0" w:right="0" w:firstLine="0"/>
              <w:jc w:val="both"/>
              <w:rPr>
                <w:rFonts w:hint="default" w:eastAsia="宋体"/>
                <w:sz w:val="22"/>
                <w:szCs w:val="22"/>
                <w:lang w:val="en-US" w:eastAsia="zh-CN"/>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5</w:t>
            </w:r>
            <w:r>
              <w:rPr>
                <w:color w:val="000000"/>
                <w:spacing w:val="0"/>
                <w:w w:val="100"/>
                <w:position w:val="0"/>
                <w:sz w:val="22"/>
                <w:szCs w:val="22"/>
              </w:rPr>
              <w:t>招标公告、中标公示等各类信息发布不及时、出现差错的，各类招标事项办理材料及有关手续不齐或办理网上操作等程序出现差错的，</w:t>
            </w:r>
            <w:r>
              <w:rPr>
                <w:rFonts w:hint="eastAsia"/>
                <w:color w:val="000000"/>
                <w:spacing w:val="0"/>
                <w:w w:val="100"/>
                <w:position w:val="0"/>
                <w:sz w:val="22"/>
                <w:szCs w:val="22"/>
                <w:lang w:eastAsia="zh-CN"/>
              </w:rPr>
              <w:t>如</w:t>
            </w:r>
            <w:r>
              <w:rPr>
                <w:color w:val="000000"/>
                <w:spacing w:val="0"/>
                <w:w w:val="100"/>
                <w:position w:val="0"/>
                <w:sz w:val="22"/>
                <w:szCs w:val="22"/>
              </w:rPr>
              <w:t>项目代码、信用代码、身份证号的数据不准确扣</w:t>
            </w:r>
            <w:r>
              <w:rPr>
                <w:rFonts w:ascii="Times New Roman" w:hAnsi="Times New Roman" w:eastAsia="Times New Roman" w:cs="Times New Roman"/>
                <w:color w:val="000000"/>
                <w:spacing w:val="0"/>
                <w:w w:val="100"/>
                <w:position w:val="0"/>
                <w:sz w:val="24"/>
                <w:szCs w:val="24"/>
              </w:rPr>
              <w:t>3</w:t>
            </w:r>
            <w:r>
              <w:rPr>
                <w:color w:val="000000"/>
                <w:spacing w:val="0"/>
                <w:w w:val="100"/>
                <w:position w:val="0"/>
                <w:sz w:val="22"/>
                <w:szCs w:val="22"/>
              </w:rPr>
              <w:t>分。</w:t>
            </w:r>
            <w:r>
              <w:rPr>
                <w:rFonts w:hint="eastAsia"/>
                <w:color w:val="000000"/>
                <w:spacing w:val="0"/>
                <w:w w:val="100"/>
                <w:position w:val="0"/>
                <w:sz w:val="22"/>
                <w:szCs w:val="22"/>
                <w:lang w:eastAsia="zh-CN"/>
              </w:rPr>
              <w:t>各类时效信息发布不及时，导致营商环境无感检测扣分的，扣</w:t>
            </w:r>
            <w:r>
              <w:rPr>
                <w:rFonts w:hint="eastAsia"/>
                <w:color w:val="000000"/>
                <w:spacing w:val="0"/>
                <w:w w:val="100"/>
                <w:position w:val="0"/>
                <w:sz w:val="22"/>
                <w:szCs w:val="22"/>
                <w:lang w:val="en-US" w:eastAsia="zh-CN"/>
              </w:rPr>
              <w:t>10分。</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1099" w:hRule="exact"/>
          <w:jc w:val="center"/>
        </w:trPr>
        <w:tc>
          <w:tcPr>
            <w:vMerge w:val="continue"/>
            <w:tcBorders>
              <w:left w:val="single" w:color="auto" w:sz="4" w:space="0"/>
            </w:tcBorders>
            <w:shd w:val="clear" w:color="auto" w:fill="FFFFFF"/>
            <w:vAlign w:val="center"/>
          </w:tcP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58"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6</w:t>
            </w:r>
            <w:r>
              <w:rPr>
                <w:color w:val="000000"/>
                <w:spacing w:val="0"/>
                <w:w w:val="100"/>
                <w:position w:val="0"/>
                <w:sz w:val="22"/>
                <w:szCs w:val="22"/>
              </w:rPr>
              <w:t>违反《开标现场管理规定》开标迟到或开、评标准备工作不充分、组织工作不熟练或出现差错，影响接受投标和开评标正常进行的，未按规定抽取专家的扣</w:t>
            </w:r>
            <w:r>
              <w:rPr>
                <w:rFonts w:ascii="Times New Roman" w:hAnsi="Times New Roman" w:eastAsia="Times New Roman" w:cs="Times New Roman"/>
                <w:color w:val="000000"/>
                <w:spacing w:val="0"/>
                <w:w w:val="100"/>
                <w:position w:val="0"/>
                <w:sz w:val="24"/>
                <w:szCs w:val="24"/>
              </w:rPr>
              <w:t>3</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734" w:hRule="exact"/>
          <w:jc w:val="center"/>
        </w:trPr>
        <w:tc>
          <w:tcPr>
            <w:vMerge w:val="continue"/>
            <w:tcBorders>
              <w:left w:val="single" w:color="auto" w:sz="4" w:space="0"/>
            </w:tcBorders>
            <w:shd w:val="clear" w:color="auto" w:fill="FFFFFF"/>
            <w:vAlign w:val="center"/>
          </w:tcP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79"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7</w:t>
            </w:r>
            <w:r>
              <w:rPr>
                <w:color w:val="000000"/>
                <w:spacing w:val="0"/>
                <w:w w:val="100"/>
                <w:position w:val="0"/>
                <w:sz w:val="22"/>
                <w:szCs w:val="22"/>
              </w:rPr>
              <w:t>至少应有</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名以上熟悉业务人员组织开评标,人员不足或未按规定上岗的，扣</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1099" w:hRule="exact"/>
          <w:jc w:val="center"/>
        </w:trPr>
        <w:tc>
          <w:tcPr>
            <w:vMerge w:val="continue"/>
            <w:tcBorders>
              <w:left w:val="single" w:color="auto" w:sz="4" w:space="0"/>
            </w:tcBorders>
            <w:shd w:val="clear" w:color="auto" w:fill="FFFFFF"/>
            <w:vAlign w:val="center"/>
          </w:tcP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58"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8</w:t>
            </w:r>
            <w:r>
              <w:rPr>
                <w:color w:val="000000"/>
                <w:spacing w:val="0"/>
                <w:w w:val="100"/>
                <w:position w:val="0"/>
                <w:sz w:val="22"/>
                <w:szCs w:val="22"/>
              </w:rPr>
              <w:t>在开评标过程中，有擅自脱离岗位，服务态度生硬等工作行为不佳且影响到本评标室专家，影响到本评标室或其他评标室开展工作，扣</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809" w:hRule="exact"/>
          <w:jc w:val="center"/>
        </w:trPr>
        <w:tc>
          <w:tcPr>
            <w:vMerge w:val="continue"/>
            <w:tcBorders>
              <w:left w:val="single" w:color="auto" w:sz="4" w:space="0"/>
            </w:tcBorders>
            <w:shd w:val="clear" w:color="auto" w:fill="FFFFFF"/>
            <w:vAlign w:val="center"/>
          </w:tcP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65"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3.9</w:t>
            </w:r>
            <w:r>
              <w:rPr>
                <w:color w:val="000000"/>
                <w:spacing w:val="0"/>
                <w:w w:val="100"/>
                <w:position w:val="0"/>
                <w:sz w:val="22"/>
                <w:szCs w:val="22"/>
              </w:rPr>
              <w:t>因存在过失导致招标过程延误、暂停、重新招标、 评标、招标失败及引起招标争议、有理投诉的或者上访的，扣</w:t>
            </w:r>
            <w:r>
              <w:rPr>
                <w:rFonts w:ascii="Times New Roman" w:hAnsi="Times New Roman" w:eastAsia="Times New Roman" w:cs="Times New Roman"/>
                <w:color w:val="000000"/>
                <w:spacing w:val="0"/>
                <w:w w:val="100"/>
                <w:position w:val="0"/>
                <w:sz w:val="24"/>
                <w:szCs w:val="24"/>
              </w:rPr>
              <w:t>8</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1459" w:hRule="exact"/>
          <w:jc w:val="center"/>
        </w:trPr>
        <w:tc>
          <w:tcPr>
            <w:vMerge w:val="continue"/>
            <w:tcBorders>
              <w:left w:val="single" w:color="auto" w:sz="4" w:space="0"/>
            </w:tcBorders>
            <w:shd w:val="clear" w:color="auto" w:fill="FFFFFF"/>
            <w:vAlign w:val="center"/>
          </w:tcP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62"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3.10</w:t>
            </w:r>
            <w:r>
              <w:rPr>
                <w:color w:val="000000"/>
                <w:spacing w:val="0"/>
                <w:w w:val="100"/>
                <w:position w:val="0"/>
                <w:sz w:val="22"/>
                <w:szCs w:val="22"/>
              </w:rPr>
              <w:t>对招标文件应作出补充或者答疑而未统一作出补充或者答疑的；未按时对质疑进行回复、回复意见不明确的或者未作出理由说明的；未能积极配合相关监管部门处理有理投诉、举报的，扣</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1094" w:hRule="exact"/>
          <w:jc w:val="center"/>
        </w:trPr>
        <w:tc>
          <w:tcPr>
            <w:vMerge w:val="continue"/>
            <w:tcBorders>
              <w:left w:val="single" w:color="auto" w:sz="4" w:space="0"/>
            </w:tcBorders>
            <w:shd w:val="clear" w:color="auto" w:fill="FFFFFF"/>
            <w:vAlign w:val="center"/>
          </w:tcPr>
          <w:p/>
        </w:tc>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60"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11</w:t>
            </w:r>
            <w:r>
              <w:rPr>
                <w:color w:val="000000"/>
                <w:spacing w:val="0"/>
                <w:w w:val="100"/>
                <w:position w:val="0"/>
                <w:sz w:val="22"/>
                <w:szCs w:val="22"/>
              </w:rPr>
              <w:t>评标报告中有分值汇总计算错误、分项评分超出评分标准范围、客观分评分不一致、评分存在畸高、畸低等情况，不提醒评委纠正或说明理由的，扣</w:t>
            </w:r>
            <w:r>
              <w:rPr>
                <w:rFonts w:ascii="Times New Roman" w:hAnsi="Times New Roman" w:eastAsia="Times New Roman" w:cs="Times New Roman"/>
                <w:color w:val="000000"/>
                <w:spacing w:val="0"/>
                <w:w w:val="100"/>
                <w:position w:val="0"/>
                <w:sz w:val="24"/>
                <w:szCs w:val="24"/>
              </w:rPr>
              <w:t>3</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1056" w:hRule="exact"/>
          <w:jc w:val="center"/>
        </w:trPr>
        <w:tc>
          <w:tcPr>
            <w:vMerge w:val="continue"/>
            <w:tcBorders>
              <w:left w:val="single" w:color="auto" w:sz="4" w:space="0"/>
              <w:bottom w:val="single" w:color="auto" w:sz="4" w:space="0"/>
            </w:tcBorders>
            <w:shd w:val="clear" w:color="auto" w:fill="FFFFFF"/>
            <w:vAlign w:val="center"/>
          </w:tcPr>
          <w:p/>
        </w:tc>
        <w:tc>
          <w:tcPr>
            <w:tcBorders>
              <w:top w:val="single" w:color="auto" w:sz="4" w:space="0"/>
              <w:left w:val="single" w:color="auto" w:sz="4" w:space="0"/>
              <w:bottom w:val="single" w:color="auto" w:sz="4" w:space="0"/>
            </w:tcBorders>
            <w:shd w:val="clear" w:color="auto" w:fill="FFFFFF"/>
            <w:vAlign w:val="top"/>
          </w:tcPr>
          <w:p>
            <w:pPr>
              <w:pStyle w:val="14"/>
              <w:keepNext w:val="0"/>
              <w:keepLines w:val="0"/>
              <w:widowControl w:val="0"/>
              <w:shd w:val="clear" w:color="auto" w:fill="auto"/>
              <w:bidi w:val="0"/>
              <w:spacing w:before="0" w:after="0" w:line="240" w:lineRule="auto"/>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3.12</w:t>
            </w:r>
            <w:r>
              <w:rPr>
                <w:rFonts w:hint="eastAsia" w:ascii="Times New Roman" w:hAnsi="Times New Roman" w:cs="Times New Roman"/>
                <w:color w:val="000000"/>
                <w:spacing w:val="0"/>
                <w:w w:val="100"/>
                <w:position w:val="0"/>
                <w:sz w:val="24"/>
                <w:szCs w:val="24"/>
                <w:lang w:val="en-US" w:eastAsia="zh-CN" w:bidi="en-US"/>
              </w:rPr>
              <w:t>有违反《磐安县公共资源管理办法》及《磐安县村级工程建设项目管理办法》的扣10分。</w:t>
            </w:r>
            <w:r>
              <w:rPr>
                <w:color w:val="000000"/>
                <w:spacing w:val="0"/>
                <w:w w:val="100"/>
                <w:position w:val="0"/>
                <w:sz w:val="22"/>
                <w:szCs w:val="22"/>
              </w:rPr>
              <w:t>损坏设施、设备；未经允许擅自使用交易中心场地、</w:t>
            </w:r>
          </w:p>
        </w:tc>
        <w:tc>
          <w:tcPr>
            <w:vMerge w:val="continue"/>
            <w:tcBorders>
              <w:left w:val="single" w:color="auto" w:sz="4" w:space="0"/>
              <w:bottom w:val="single" w:color="auto" w:sz="4" w:space="0"/>
              <w:right w:val="single" w:color="auto" w:sz="4" w:space="0"/>
            </w:tcBorders>
            <w:shd w:val="clear" w:color="auto" w:fill="FFFFFF"/>
            <w:vAlign w:val="center"/>
          </w:tcPr>
          <w:p/>
        </w:tc>
      </w:tr>
    </w:tbl>
    <w:tbl>
      <w:tblPr>
        <w:tblStyle w:val="2"/>
        <w:tblpPr w:leftFromText="180" w:rightFromText="180" w:vertAnchor="text" w:horzAnchor="page" w:tblpX="1909" w:tblpY="169"/>
        <w:tblOverlap w:val="never"/>
        <w:tblW w:w="0" w:type="auto"/>
        <w:tblInd w:w="0" w:type="dxa"/>
        <w:tblLayout w:type="fixed"/>
        <w:tblCellMar>
          <w:top w:w="0" w:type="dxa"/>
          <w:left w:w="10" w:type="dxa"/>
          <w:bottom w:w="0" w:type="dxa"/>
          <w:right w:w="10" w:type="dxa"/>
        </w:tblCellMar>
      </w:tblPr>
      <w:tblGrid>
        <w:gridCol w:w="1390"/>
        <w:gridCol w:w="5867"/>
        <w:gridCol w:w="1104"/>
      </w:tblGrid>
      <w:tr>
        <w:tblPrEx>
          <w:tblCellMar>
            <w:top w:w="0" w:type="dxa"/>
            <w:left w:w="10" w:type="dxa"/>
            <w:bottom w:w="0" w:type="dxa"/>
            <w:right w:w="10" w:type="dxa"/>
          </w:tblCellMar>
        </w:tblPrEx>
        <w:trPr>
          <w:trHeight w:val="839" w:hRule="exact"/>
        </w:trPr>
        <w:tc>
          <w:tcPr>
            <w:tcW w:w="1390" w:type="dxa"/>
            <w:vMerge w:val="restart"/>
            <w:tcBorders>
              <w:top w:val="single" w:color="auto" w:sz="4" w:space="0"/>
              <w:left w:val="single" w:color="auto" w:sz="4" w:space="0"/>
            </w:tcBorders>
            <w:shd w:val="clear" w:color="auto" w:fill="FFFFFF"/>
            <w:vAlign w:val="top"/>
          </w:tcPr>
          <w:p>
            <w:pPr>
              <w:widowControl w:val="0"/>
              <w:rPr>
                <w:sz w:val="10"/>
                <w:szCs w:val="10"/>
              </w:rPr>
            </w:pPr>
          </w:p>
        </w:tc>
        <w:tc>
          <w:tcPr>
            <w:tcW w:w="5867"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48" w:lineRule="exact"/>
              <w:ind w:left="0" w:right="0" w:firstLine="0"/>
              <w:jc w:val="both"/>
              <w:rPr>
                <w:sz w:val="22"/>
                <w:szCs w:val="22"/>
              </w:rPr>
            </w:pPr>
            <w:r>
              <w:rPr>
                <w:color w:val="000000"/>
                <w:spacing w:val="0"/>
                <w:w w:val="100"/>
                <w:position w:val="0"/>
                <w:sz w:val="22"/>
                <w:szCs w:val="22"/>
              </w:rPr>
              <w:t>设施和设备，或不当操作导致设施和设备损坏的，开完标后设施、设备未及时关机；系数球未按规定整理、归还，扣</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分。</w:t>
            </w:r>
          </w:p>
        </w:tc>
        <w:tc>
          <w:tcPr>
            <w:vMerge w:val="restart"/>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809" w:hRule="exact"/>
        </w:trPr>
        <w:tc>
          <w:tcPr>
            <w:tcW w:w="1390" w:type="dxa"/>
            <w:vMerge w:val="continue"/>
            <w:tcBorders>
              <w:left w:val="single" w:color="auto" w:sz="4" w:space="0"/>
            </w:tcBorders>
            <w:shd w:val="clear" w:color="auto" w:fill="FFFFFF"/>
            <w:vAlign w:val="top"/>
          </w:tcPr>
          <w:p/>
        </w:tc>
        <w:tc>
          <w:tcPr>
            <w:tcW w:w="5867"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79"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13</w:t>
            </w:r>
            <w:r>
              <w:rPr>
                <w:color w:val="000000"/>
                <w:spacing w:val="0"/>
                <w:w w:val="100"/>
                <w:position w:val="0"/>
                <w:sz w:val="22"/>
                <w:szCs w:val="22"/>
              </w:rPr>
              <w:t>在行业主管部门、交易平台与业主之间信息传达及反馈不及时、不准确，导致沟通不畅的，扣</w:t>
            </w:r>
            <w:r>
              <w:rPr>
                <w:rFonts w:ascii="Times New Roman" w:hAnsi="Times New Roman" w:eastAsia="Times New Roman" w:cs="Times New Roman"/>
                <w:color w:val="000000"/>
                <w:spacing w:val="0"/>
                <w:w w:val="100"/>
                <w:position w:val="0"/>
                <w:sz w:val="24"/>
                <w:szCs w:val="24"/>
              </w:rPr>
              <w:t>3</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top"/>
          </w:tcPr>
          <w:p/>
        </w:tc>
      </w:tr>
      <w:tr>
        <w:tblPrEx>
          <w:tblCellMar>
            <w:top w:w="0" w:type="dxa"/>
            <w:left w:w="10" w:type="dxa"/>
            <w:bottom w:w="0" w:type="dxa"/>
            <w:right w:w="10" w:type="dxa"/>
          </w:tblCellMar>
        </w:tblPrEx>
        <w:trPr>
          <w:trHeight w:val="467" w:hRule="exact"/>
        </w:trPr>
        <w:tc>
          <w:tcPr>
            <w:tcW w:w="1390" w:type="dxa"/>
            <w:vMerge w:val="continue"/>
            <w:tcBorders>
              <w:left w:val="single" w:color="auto" w:sz="4" w:space="0"/>
            </w:tcBorders>
            <w:shd w:val="clear" w:color="auto" w:fill="FFFFFF"/>
            <w:vAlign w:val="top"/>
          </w:tcPr>
          <w:p/>
        </w:tc>
        <w:tc>
          <w:tcPr>
            <w:tcW w:w="5867" w:type="dxa"/>
            <w:tcBorders>
              <w:top w:val="single" w:color="auto" w:sz="4" w:space="0"/>
              <w:left w:val="single" w:color="auto" w:sz="4" w:space="0"/>
            </w:tcBorders>
            <w:shd w:val="clear" w:color="auto" w:fill="FFFFFF"/>
            <w:vAlign w:val="top"/>
          </w:tcPr>
          <w:p>
            <w:pPr>
              <w:pStyle w:val="14"/>
              <w:keepNext w:val="0"/>
              <w:keepLines w:val="0"/>
              <w:widowControl w:val="0"/>
              <w:shd w:val="clear" w:color="auto" w:fill="auto"/>
              <w:bidi w:val="0"/>
              <w:spacing w:before="0" w:after="0" w:line="240" w:lineRule="auto"/>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14</w:t>
            </w:r>
            <w:r>
              <w:rPr>
                <w:color w:val="000000"/>
                <w:spacing w:val="0"/>
                <w:w w:val="100"/>
                <w:position w:val="0"/>
                <w:sz w:val="22"/>
                <w:szCs w:val="22"/>
              </w:rPr>
              <w:t>未及时通知交易双方领取中标通知书的，扣</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top"/>
          </w:tcPr>
          <w:p/>
        </w:tc>
      </w:tr>
      <w:tr>
        <w:tblPrEx>
          <w:tblCellMar>
            <w:top w:w="0" w:type="dxa"/>
            <w:left w:w="10" w:type="dxa"/>
            <w:bottom w:w="0" w:type="dxa"/>
            <w:right w:w="10" w:type="dxa"/>
          </w:tblCellMar>
        </w:tblPrEx>
        <w:trPr>
          <w:trHeight w:val="749" w:hRule="exact"/>
        </w:trPr>
        <w:tc>
          <w:tcPr>
            <w:tcW w:w="1390" w:type="dxa"/>
            <w:vMerge w:val="continue"/>
            <w:tcBorders>
              <w:left w:val="single" w:color="auto" w:sz="4" w:space="0"/>
            </w:tcBorders>
            <w:shd w:val="clear" w:color="auto" w:fill="FFFFFF"/>
            <w:vAlign w:val="top"/>
          </w:tcPr>
          <w:p/>
        </w:tc>
        <w:tc>
          <w:tcPr>
            <w:tcW w:w="5867"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55"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15</w:t>
            </w:r>
            <w:r>
              <w:rPr>
                <w:color w:val="000000"/>
                <w:spacing w:val="0"/>
                <w:w w:val="100"/>
                <w:position w:val="0"/>
                <w:sz w:val="22"/>
                <w:szCs w:val="22"/>
              </w:rPr>
              <w:t>未及时在系统发起退还保证金</w:t>
            </w:r>
            <w:r>
              <w:rPr>
                <w:color w:val="000000"/>
                <w:spacing w:val="0"/>
                <w:w w:val="100"/>
                <w:position w:val="0"/>
                <w:sz w:val="24"/>
                <w:szCs w:val="24"/>
              </w:rPr>
              <w:t>（</w:t>
            </w:r>
            <w:r>
              <w:rPr>
                <w:color w:val="000000"/>
                <w:spacing w:val="0"/>
                <w:w w:val="100"/>
                <w:position w:val="0"/>
                <w:sz w:val="22"/>
                <w:szCs w:val="22"/>
              </w:rPr>
              <w:t>含中标单位）或无故拖延保证金退款时间，扣</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top"/>
          </w:tcPr>
          <w:p/>
        </w:tc>
      </w:tr>
      <w:tr>
        <w:tblPrEx>
          <w:tblCellMar>
            <w:top w:w="0" w:type="dxa"/>
            <w:left w:w="10" w:type="dxa"/>
            <w:bottom w:w="0" w:type="dxa"/>
            <w:right w:w="10" w:type="dxa"/>
          </w:tblCellMar>
        </w:tblPrEx>
        <w:trPr>
          <w:trHeight w:val="1094" w:hRule="exact"/>
        </w:trPr>
        <w:tc>
          <w:tcPr>
            <w:tcW w:w="1390" w:type="dxa"/>
            <w:vMerge w:val="continue"/>
            <w:tcBorders>
              <w:left w:val="single" w:color="auto" w:sz="4" w:space="0"/>
            </w:tcBorders>
            <w:shd w:val="clear" w:color="auto" w:fill="FFFFFF"/>
            <w:vAlign w:val="top"/>
          </w:tcPr>
          <w:p/>
        </w:tc>
        <w:tc>
          <w:tcPr>
            <w:tcW w:w="5867"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70"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3.</w:t>
            </w:r>
            <w:r>
              <w:rPr>
                <w:rFonts w:ascii="Times New Roman" w:hAnsi="Times New Roman" w:eastAsia="Times New Roman" w:cs="Times New Roman"/>
                <w:color w:val="000000"/>
                <w:spacing w:val="0"/>
                <w:w w:val="100"/>
                <w:position w:val="0"/>
                <w:sz w:val="24"/>
                <w:szCs w:val="24"/>
              </w:rPr>
              <w:t>16</w:t>
            </w:r>
            <w:r>
              <w:rPr>
                <w:color w:val="000000"/>
                <w:spacing w:val="0"/>
                <w:w w:val="100"/>
                <w:position w:val="0"/>
                <w:sz w:val="22"/>
                <w:szCs w:val="22"/>
              </w:rPr>
              <w:t>未按要求整理资料的（如：未编目录、内容不全、顺序混乱等），未妥善保存资料，未按规定做好档案管理工作，档案不及时移交，每个项目扣</w:t>
            </w:r>
            <w:r>
              <w:rPr>
                <w:rFonts w:ascii="Times New Roman" w:hAnsi="Times New Roman" w:eastAsia="Times New Roman" w:cs="Times New Roman"/>
                <w:color w:val="000000"/>
                <w:spacing w:val="0"/>
                <w:w w:val="100"/>
                <w:position w:val="0"/>
                <w:sz w:val="24"/>
                <w:szCs w:val="24"/>
              </w:rPr>
              <w:t>1</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top"/>
          </w:tcPr>
          <w:p/>
        </w:tc>
      </w:tr>
      <w:tr>
        <w:tblPrEx>
          <w:tblCellMar>
            <w:top w:w="0" w:type="dxa"/>
            <w:left w:w="10" w:type="dxa"/>
            <w:bottom w:w="0" w:type="dxa"/>
            <w:right w:w="10" w:type="dxa"/>
          </w:tblCellMar>
        </w:tblPrEx>
        <w:trPr>
          <w:trHeight w:val="869" w:hRule="exact"/>
        </w:trPr>
        <w:tc>
          <w:tcPr>
            <w:tcW w:w="1390" w:type="dxa"/>
            <w:vMerge w:val="continue"/>
            <w:tcBorders>
              <w:left w:val="single" w:color="auto" w:sz="4" w:space="0"/>
            </w:tcBorders>
            <w:shd w:val="clear" w:color="auto" w:fill="FFFFFF"/>
            <w:vAlign w:val="top"/>
          </w:tcPr>
          <w:p/>
        </w:tc>
        <w:tc>
          <w:tcPr>
            <w:tcW w:w="5867"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77"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3. </w:t>
            </w:r>
            <w:r>
              <w:rPr>
                <w:rFonts w:ascii="Times New Roman" w:hAnsi="Times New Roman" w:eastAsia="Times New Roman" w:cs="Times New Roman"/>
                <w:color w:val="000000"/>
                <w:spacing w:val="0"/>
                <w:w w:val="100"/>
                <w:position w:val="0"/>
                <w:sz w:val="24"/>
                <w:szCs w:val="24"/>
              </w:rPr>
              <w:t>17</w:t>
            </w:r>
            <w:r>
              <w:rPr>
                <w:color w:val="000000"/>
                <w:spacing w:val="0"/>
                <w:w w:val="100"/>
                <w:position w:val="0"/>
                <w:sz w:val="22"/>
                <w:szCs w:val="22"/>
              </w:rPr>
              <w:t>在交易组织过程中发生严重错误，造成开标失败，工期延误，或产生经济损失及不良社会影响的，扣</w:t>
            </w:r>
            <w:r>
              <w:rPr>
                <w:rFonts w:ascii="Times New Roman" w:hAnsi="Times New Roman" w:eastAsia="Times New Roman" w:cs="Times New Roman"/>
                <w:color w:val="000000"/>
                <w:spacing w:val="0"/>
                <w:w w:val="100"/>
                <w:position w:val="0"/>
                <w:sz w:val="24"/>
                <w:szCs w:val="24"/>
              </w:rPr>
              <w:t xml:space="preserve">20 </w:t>
            </w:r>
            <w:r>
              <w:rPr>
                <w:color w:val="000000"/>
                <w:spacing w:val="0"/>
                <w:w w:val="100"/>
                <w:position w:val="0"/>
                <w:sz w:val="22"/>
                <w:szCs w:val="22"/>
              </w:rPr>
              <w:t>分。</w:t>
            </w:r>
          </w:p>
        </w:tc>
        <w:tc>
          <w:tcPr>
            <w:vMerge w:val="continue"/>
            <w:tcBorders>
              <w:left w:val="single" w:color="auto" w:sz="4" w:space="0"/>
              <w:right w:val="single" w:color="auto" w:sz="4" w:space="0"/>
            </w:tcBorders>
            <w:shd w:val="clear" w:color="auto" w:fill="FFFFFF"/>
            <w:vAlign w:val="top"/>
          </w:tcPr>
          <w:p/>
        </w:tc>
      </w:tr>
      <w:tr>
        <w:tblPrEx>
          <w:tblCellMar>
            <w:top w:w="0" w:type="dxa"/>
            <w:left w:w="10" w:type="dxa"/>
            <w:bottom w:w="0" w:type="dxa"/>
            <w:right w:w="10" w:type="dxa"/>
          </w:tblCellMar>
        </w:tblPrEx>
        <w:trPr>
          <w:trHeight w:val="739" w:hRule="exact"/>
        </w:trPr>
        <w:tc>
          <w:tcPr>
            <w:tcW w:w="1390" w:type="dxa"/>
            <w:tcBorders>
              <w:top w:val="single" w:color="auto" w:sz="4" w:space="0"/>
              <w:left w:val="single" w:color="auto" w:sz="4" w:space="0"/>
            </w:tcBorders>
            <w:shd w:val="clear" w:color="auto" w:fill="FFFFFF"/>
            <w:vAlign w:val="center"/>
          </w:tcPr>
          <w:p>
            <w:pPr>
              <w:pStyle w:val="14"/>
              <w:keepNext w:val="0"/>
              <w:keepLines w:val="0"/>
              <w:widowControl w:val="0"/>
              <w:shd w:val="clear" w:color="auto" w:fill="auto"/>
              <w:bidi w:val="0"/>
              <w:spacing w:before="0" w:after="0" w:line="240" w:lineRule="auto"/>
              <w:ind w:left="0" w:right="0" w:firstLine="0"/>
              <w:jc w:val="center"/>
              <w:rPr>
                <w:sz w:val="22"/>
                <w:szCs w:val="22"/>
              </w:rPr>
            </w:pPr>
            <w:r>
              <w:rPr>
                <w:rFonts w:ascii="Times New Roman" w:hAnsi="Times New Roman" w:eastAsia="Times New Roman" w:cs="Times New Roman"/>
                <w:color w:val="000000"/>
                <w:spacing w:val="0"/>
                <w:w w:val="100"/>
                <w:position w:val="0"/>
                <w:sz w:val="24"/>
                <w:szCs w:val="24"/>
                <w:lang w:val="zh-CN" w:eastAsia="zh-CN" w:bidi="zh-CN"/>
              </w:rPr>
              <w:t>4</w:t>
            </w:r>
            <w:r>
              <w:rPr>
                <w:color w:val="000000"/>
                <w:spacing w:val="0"/>
                <w:w w:val="100"/>
                <w:position w:val="0"/>
                <w:sz w:val="22"/>
                <w:szCs w:val="22"/>
                <w:lang w:val="zh-CN" w:eastAsia="zh-CN" w:bidi="zh-CN"/>
              </w:rPr>
              <w:t>、</w:t>
            </w:r>
            <w:r>
              <w:rPr>
                <w:color w:val="000000"/>
                <w:spacing w:val="0"/>
                <w:w w:val="100"/>
                <w:position w:val="0"/>
                <w:sz w:val="22"/>
                <w:szCs w:val="22"/>
              </w:rPr>
              <w:t>业主评价</w:t>
            </w:r>
          </w:p>
        </w:tc>
        <w:tc>
          <w:tcPr>
            <w:tcW w:w="5867"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60"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4. </w:t>
            </w:r>
            <w:r>
              <w:rPr>
                <w:rFonts w:ascii="Times New Roman" w:hAnsi="Times New Roman" w:eastAsia="Times New Roman" w:cs="Times New Roman"/>
                <w:color w:val="000000"/>
                <w:spacing w:val="0"/>
                <w:w w:val="100"/>
                <w:position w:val="0"/>
                <w:sz w:val="24"/>
                <w:szCs w:val="24"/>
              </w:rPr>
              <w:t>1</w:t>
            </w:r>
            <w:r>
              <w:rPr>
                <w:color w:val="000000"/>
                <w:spacing w:val="0"/>
                <w:w w:val="100"/>
                <w:position w:val="0"/>
                <w:sz w:val="22"/>
                <w:szCs w:val="22"/>
              </w:rPr>
              <w:t>业主评价优秀的不扣分，良好的扣</w:t>
            </w:r>
            <w:r>
              <w:rPr>
                <w:rFonts w:ascii="Times New Roman" w:hAnsi="Times New Roman" w:eastAsia="Times New Roman" w:cs="Times New Roman"/>
                <w:color w:val="000000"/>
                <w:spacing w:val="0"/>
                <w:w w:val="100"/>
                <w:position w:val="0"/>
                <w:sz w:val="24"/>
                <w:szCs w:val="24"/>
                <w:lang w:val="en-US" w:eastAsia="en-US" w:bidi="en-US"/>
              </w:rPr>
              <w:t>0.3</w:t>
            </w:r>
            <w:r>
              <w:rPr>
                <w:color w:val="000000"/>
                <w:spacing w:val="0"/>
                <w:w w:val="100"/>
                <w:position w:val="0"/>
                <w:sz w:val="22"/>
                <w:szCs w:val="22"/>
              </w:rPr>
              <w:t>分，一般的扣</w:t>
            </w:r>
            <w:r>
              <w:rPr>
                <w:rFonts w:ascii="Times New Roman" w:hAnsi="Times New Roman" w:eastAsia="Times New Roman" w:cs="Times New Roman"/>
                <w:color w:val="000000"/>
                <w:spacing w:val="0"/>
                <w:w w:val="100"/>
                <w:position w:val="0"/>
                <w:sz w:val="24"/>
                <w:szCs w:val="24"/>
                <w:lang w:val="en-US" w:eastAsia="en-US" w:bidi="en-US"/>
              </w:rPr>
              <w:t xml:space="preserve">0. </w:t>
            </w:r>
            <w:r>
              <w:rPr>
                <w:rFonts w:ascii="Times New Roman" w:hAnsi="Times New Roman" w:eastAsia="Times New Roman" w:cs="Times New Roman"/>
                <w:color w:val="000000"/>
                <w:spacing w:val="0"/>
                <w:w w:val="100"/>
                <w:position w:val="0"/>
                <w:sz w:val="24"/>
                <w:szCs w:val="24"/>
              </w:rPr>
              <w:t>5</w:t>
            </w:r>
            <w:r>
              <w:rPr>
                <w:color w:val="000000"/>
                <w:spacing w:val="0"/>
                <w:w w:val="100"/>
                <w:position w:val="0"/>
                <w:sz w:val="22"/>
                <w:szCs w:val="22"/>
              </w:rPr>
              <w:t>分，业主评价差的每次扣</w:t>
            </w:r>
            <w:r>
              <w:rPr>
                <w:rFonts w:ascii="Times New Roman" w:hAnsi="Times New Roman" w:eastAsia="Times New Roman" w:cs="Times New Roman"/>
                <w:color w:val="000000"/>
                <w:spacing w:val="0"/>
                <w:w w:val="100"/>
                <w:position w:val="0"/>
                <w:sz w:val="24"/>
                <w:szCs w:val="24"/>
              </w:rPr>
              <w:t>1</w:t>
            </w:r>
            <w:r>
              <w:rPr>
                <w:color w:val="000000"/>
                <w:spacing w:val="0"/>
                <w:w w:val="100"/>
                <w:position w:val="0"/>
                <w:sz w:val="22"/>
                <w:szCs w:val="22"/>
              </w:rPr>
              <w:t>分。</w:t>
            </w:r>
          </w:p>
        </w:tc>
        <w:tc>
          <w:tcPr>
            <w:tcBorders>
              <w:top w:val="single" w:color="auto" w:sz="4" w:space="0"/>
              <w:left w:val="single" w:color="auto" w:sz="4" w:space="0"/>
              <w:right w:val="single" w:color="auto" w:sz="4" w:space="0"/>
            </w:tcBorders>
            <w:shd w:val="clear" w:color="auto" w:fill="FFFFFF"/>
            <w:vAlign w:val="center"/>
          </w:tcPr>
          <w:p>
            <w:pPr>
              <w:pStyle w:val="14"/>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招标人</w:t>
            </w:r>
          </w:p>
        </w:tc>
      </w:tr>
      <w:tr>
        <w:tblPrEx>
          <w:tblCellMar>
            <w:top w:w="0" w:type="dxa"/>
            <w:left w:w="10" w:type="dxa"/>
            <w:bottom w:w="0" w:type="dxa"/>
            <w:right w:w="10" w:type="dxa"/>
          </w:tblCellMar>
        </w:tblPrEx>
        <w:trPr>
          <w:trHeight w:val="814" w:hRule="exact"/>
        </w:trPr>
        <w:tc>
          <w:tcPr>
            <w:tcW w:w="1390" w:type="dxa"/>
            <w:vMerge w:val="restart"/>
            <w:tcBorders>
              <w:top w:val="single" w:color="auto" w:sz="4" w:space="0"/>
              <w:left w:val="single" w:color="auto" w:sz="4" w:space="0"/>
            </w:tcBorders>
            <w:shd w:val="clear" w:color="auto" w:fill="FFFFFF"/>
            <w:vAlign w:val="center"/>
          </w:tcPr>
          <w:p>
            <w:pPr>
              <w:pStyle w:val="14"/>
              <w:keepNext w:val="0"/>
              <w:keepLines w:val="0"/>
              <w:widowControl w:val="0"/>
              <w:shd w:val="clear" w:color="auto" w:fill="auto"/>
              <w:bidi w:val="0"/>
              <w:spacing w:before="0" w:after="0" w:line="240" w:lineRule="auto"/>
              <w:ind w:left="0" w:right="0" w:firstLine="0"/>
              <w:jc w:val="center"/>
              <w:rPr>
                <w:sz w:val="22"/>
                <w:szCs w:val="22"/>
              </w:rPr>
            </w:pPr>
            <w:r>
              <w:rPr>
                <w:rFonts w:ascii="Times New Roman" w:hAnsi="Times New Roman" w:eastAsia="Times New Roman" w:cs="Times New Roman"/>
                <w:color w:val="000000"/>
                <w:spacing w:val="0"/>
                <w:w w:val="100"/>
                <w:position w:val="0"/>
                <w:sz w:val="24"/>
                <w:szCs w:val="24"/>
              </w:rPr>
              <w:t>5</w:t>
            </w:r>
            <w:r>
              <w:rPr>
                <w:color w:val="000000"/>
                <w:spacing w:val="0"/>
                <w:w w:val="100"/>
                <w:position w:val="0"/>
                <w:sz w:val="22"/>
                <w:szCs w:val="22"/>
              </w:rPr>
              <w:t>、重大错误</w:t>
            </w:r>
          </w:p>
        </w:tc>
        <w:tc>
          <w:tcPr>
            <w:tcW w:w="5867"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79"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5.1</w:t>
            </w:r>
            <w:r>
              <w:rPr>
                <w:color w:val="000000"/>
                <w:spacing w:val="0"/>
                <w:w w:val="100"/>
                <w:position w:val="0"/>
                <w:sz w:val="22"/>
                <w:szCs w:val="22"/>
              </w:rPr>
              <w:t>在暂停承接业务期间，弄虚作假，违规承接业务的,直接清退。</w:t>
            </w:r>
          </w:p>
        </w:tc>
        <w:tc>
          <w:tcPr>
            <w:vMerge w:val="restart"/>
            <w:tcBorders>
              <w:top w:val="single" w:color="auto" w:sz="4" w:space="0"/>
              <w:left w:val="single" w:color="auto" w:sz="4" w:space="0"/>
              <w:right w:val="single" w:color="auto" w:sz="4" w:space="0"/>
            </w:tcBorders>
            <w:shd w:val="clear" w:color="auto" w:fill="FFFFFF"/>
            <w:vAlign w:val="center"/>
          </w:tcPr>
          <w:p>
            <w:pPr>
              <w:pStyle w:val="14"/>
              <w:keepNext w:val="0"/>
              <w:keepLines w:val="0"/>
              <w:widowControl w:val="0"/>
              <w:shd w:val="clear" w:color="auto" w:fill="auto"/>
              <w:bidi w:val="0"/>
              <w:spacing w:before="0" w:after="0" w:line="370" w:lineRule="exact"/>
              <w:ind w:left="0" w:right="0" w:firstLine="0"/>
              <w:jc w:val="center"/>
              <w:rPr>
                <w:sz w:val="22"/>
                <w:szCs w:val="22"/>
              </w:rPr>
            </w:pPr>
            <w:r>
              <w:rPr>
                <w:rFonts w:hint="eastAsia"/>
                <w:color w:val="000000"/>
                <w:spacing w:val="0"/>
                <w:w w:val="100"/>
                <w:position w:val="0"/>
                <w:sz w:val="22"/>
                <w:szCs w:val="22"/>
                <w:lang w:eastAsia="zh-CN"/>
              </w:rPr>
              <w:t>磐安县</w:t>
            </w:r>
            <w:r>
              <w:rPr>
                <w:color w:val="000000"/>
                <w:spacing w:val="0"/>
                <w:w w:val="100"/>
                <w:position w:val="0"/>
                <w:sz w:val="22"/>
                <w:szCs w:val="22"/>
              </w:rPr>
              <w:t>住 建局</w:t>
            </w:r>
          </w:p>
        </w:tc>
      </w:tr>
      <w:tr>
        <w:tblPrEx>
          <w:tblCellMar>
            <w:top w:w="0" w:type="dxa"/>
            <w:left w:w="10" w:type="dxa"/>
            <w:bottom w:w="0" w:type="dxa"/>
            <w:right w:w="10" w:type="dxa"/>
          </w:tblCellMar>
        </w:tblPrEx>
        <w:trPr>
          <w:trHeight w:val="884" w:hRule="exact"/>
        </w:trPr>
        <w:tc>
          <w:tcPr>
            <w:tcW w:w="1390" w:type="dxa"/>
            <w:vMerge w:val="continue"/>
            <w:tcBorders>
              <w:left w:val="single" w:color="auto" w:sz="4" w:space="0"/>
            </w:tcBorders>
            <w:shd w:val="clear" w:color="auto" w:fill="FFFFFF"/>
            <w:vAlign w:val="center"/>
          </w:tcPr>
          <w:p/>
        </w:tc>
        <w:tc>
          <w:tcPr>
            <w:tcW w:w="5867" w:type="dxa"/>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379"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5. </w:t>
            </w:r>
            <w:r>
              <w:rPr>
                <w:rFonts w:ascii="Times New Roman" w:hAnsi="Times New Roman" w:eastAsia="Times New Roman" w:cs="Times New Roman"/>
                <w:color w:val="000000"/>
                <w:spacing w:val="0"/>
                <w:w w:val="100"/>
                <w:position w:val="0"/>
                <w:sz w:val="24"/>
                <w:szCs w:val="24"/>
              </w:rPr>
              <w:t>2</w:t>
            </w:r>
            <w:r>
              <w:rPr>
                <w:color w:val="000000"/>
                <w:spacing w:val="0"/>
                <w:w w:val="100"/>
                <w:position w:val="0"/>
                <w:sz w:val="22"/>
                <w:szCs w:val="22"/>
              </w:rPr>
              <w:t>故意泄露应当保密的与交易活动有关的情况和资料的，包括擅自泄露评标情况、投标人投标情况等，直接清退。</w:t>
            </w:r>
          </w:p>
        </w:tc>
        <w:tc>
          <w:tcPr>
            <w:vMerge w:val="continue"/>
            <w:tcBorders>
              <w:left w:val="single" w:color="auto" w:sz="4" w:space="0"/>
              <w:right w:val="single" w:color="auto" w:sz="4" w:space="0"/>
            </w:tcBorders>
            <w:shd w:val="clear" w:color="auto" w:fill="FFFFFF"/>
            <w:vAlign w:val="center"/>
          </w:tcPr>
          <w:p/>
        </w:tc>
      </w:tr>
      <w:tr>
        <w:tblPrEx>
          <w:tblCellMar>
            <w:top w:w="0" w:type="dxa"/>
            <w:left w:w="10" w:type="dxa"/>
            <w:bottom w:w="0" w:type="dxa"/>
            <w:right w:w="10" w:type="dxa"/>
          </w:tblCellMar>
        </w:tblPrEx>
        <w:trPr>
          <w:trHeight w:val="754" w:hRule="exact"/>
        </w:trPr>
        <w:tc>
          <w:tcPr>
            <w:tcW w:w="1390" w:type="dxa"/>
            <w:vMerge w:val="continue"/>
            <w:tcBorders>
              <w:left w:val="single" w:color="auto" w:sz="4" w:space="0"/>
              <w:bottom w:val="single" w:color="auto" w:sz="4" w:space="0"/>
            </w:tcBorders>
            <w:shd w:val="clear" w:color="auto" w:fill="FFFFFF"/>
            <w:vAlign w:val="center"/>
          </w:tcPr>
          <w:p/>
        </w:tc>
        <w:tc>
          <w:tcPr>
            <w:tcW w:w="5867" w:type="dxa"/>
            <w:tcBorders>
              <w:top w:val="single" w:color="auto" w:sz="4" w:space="0"/>
              <w:left w:val="single" w:color="auto" w:sz="4" w:space="0"/>
              <w:bottom w:val="single" w:color="auto" w:sz="4" w:space="0"/>
            </w:tcBorders>
            <w:shd w:val="clear" w:color="auto" w:fill="FFFFFF"/>
            <w:vAlign w:val="bottom"/>
          </w:tcPr>
          <w:p>
            <w:pPr>
              <w:pStyle w:val="14"/>
              <w:keepNext w:val="0"/>
              <w:keepLines w:val="0"/>
              <w:widowControl w:val="0"/>
              <w:shd w:val="clear" w:color="auto" w:fill="auto"/>
              <w:bidi w:val="0"/>
              <w:spacing w:before="0" w:after="0" w:line="374" w:lineRule="exact"/>
              <w:ind w:left="0" w:right="0" w:firstLine="0"/>
              <w:jc w:val="both"/>
              <w:rPr>
                <w:sz w:val="22"/>
                <w:szCs w:val="22"/>
              </w:rPr>
            </w:pPr>
            <w:r>
              <w:rPr>
                <w:rFonts w:ascii="Times New Roman" w:hAnsi="Times New Roman" w:eastAsia="Times New Roman" w:cs="Times New Roman"/>
                <w:color w:val="000000"/>
                <w:spacing w:val="0"/>
                <w:w w:val="100"/>
                <w:position w:val="0"/>
                <w:sz w:val="24"/>
                <w:szCs w:val="24"/>
                <w:lang w:val="en-US" w:eastAsia="en-US" w:bidi="en-US"/>
              </w:rPr>
              <w:t xml:space="preserve">5. </w:t>
            </w:r>
            <w:r>
              <w:rPr>
                <w:rFonts w:ascii="Times New Roman" w:hAnsi="Times New Roman" w:eastAsia="Times New Roman" w:cs="Times New Roman"/>
                <w:color w:val="000000"/>
                <w:spacing w:val="0"/>
                <w:w w:val="100"/>
                <w:position w:val="0"/>
                <w:sz w:val="24"/>
                <w:szCs w:val="24"/>
              </w:rPr>
              <w:t>3</w:t>
            </w:r>
            <w:r>
              <w:rPr>
                <w:color w:val="000000"/>
                <w:spacing w:val="0"/>
                <w:w w:val="100"/>
                <w:position w:val="0"/>
                <w:sz w:val="22"/>
                <w:szCs w:val="22"/>
              </w:rPr>
              <w:t>与招标人、投标人串通损害国家利益、社会公共利益或他人合法权益的，直接清退。</w:t>
            </w:r>
          </w:p>
        </w:tc>
        <w:tc>
          <w:tcPr>
            <w:vMerge w:val="continue"/>
            <w:tcBorders>
              <w:left w:val="single" w:color="auto" w:sz="4" w:space="0"/>
              <w:bottom w:val="single" w:color="auto" w:sz="4" w:space="0"/>
              <w:right w:val="single" w:color="auto" w:sz="4" w:space="0"/>
            </w:tcBorders>
            <w:shd w:val="clear" w:color="auto" w:fill="FFFFFF"/>
            <w:vAlign w:val="center"/>
          </w:tcPr>
          <w:p/>
        </w:tc>
      </w:tr>
    </w:tbl>
    <w:p>
      <w:pPr>
        <w:spacing w:line="1" w:lineRule="exact"/>
        <w:rPr>
          <w:sz w:val="2"/>
          <w:szCs w:val="2"/>
        </w:rPr>
      </w:pPr>
      <w:r>
        <w:br w:type="page"/>
      </w:r>
    </w:p>
    <w:p>
      <w:pPr>
        <w:spacing w:line="1" w:lineRule="exact"/>
        <w:rPr>
          <w:sz w:val="2"/>
          <w:szCs w:val="2"/>
        </w:rPr>
      </w:pPr>
    </w:p>
    <w:p>
      <w:pPr>
        <w:pStyle w:val="10"/>
        <w:keepNext/>
        <w:keepLines/>
        <w:widowControl w:val="0"/>
        <w:shd w:val="clear" w:color="auto" w:fill="auto"/>
        <w:bidi w:val="0"/>
        <w:spacing w:before="0" w:after="400" w:line="240" w:lineRule="auto"/>
        <w:ind w:left="0" w:right="0" w:firstLine="0"/>
        <w:jc w:val="center"/>
        <w:rPr>
          <w:sz w:val="34"/>
          <w:szCs w:val="34"/>
        </w:rPr>
      </w:pPr>
      <w:bookmarkStart w:id="6" w:name="bookmark12"/>
      <w:bookmarkStart w:id="7" w:name="bookmark13"/>
      <w:bookmarkStart w:id="8" w:name="bookmark14"/>
      <w:r>
        <w:rPr>
          <w:color w:val="000000"/>
          <w:spacing w:val="0"/>
          <w:w w:val="100"/>
          <w:position w:val="0"/>
          <w:sz w:val="34"/>
          <w:szCs w:val="34"/>
        </w:rPr>
        <w:t>代理机构考核意见书</w:t>
      </w:r>
      <w:bookmarkEnd w:id="6"/>
      <w:bookmarkEnd w:id="7"/>
      <w:bookmarkEnd w:id="8"/>
    </w:p>
    <w:p>
      <w:pPr>
        <w:pStyle w:val="16"/>
        <w:keepNext w:val="0"/>
        <w:keepLines w:val="0"/>
        <w:widowControl w:val="0"/>
        <w:shd w:val="clear" w:color="auto" w:fill="auto"/>
        <w:bidi w:val="0"/>
        <w:spacing w:before="0" w:after="200" w:line="240" w:lineRule="auto"/>
        <w:ind w:left="230" w:right="0" w:firstLine="0"/>
        <w:jc w:val="left"/>
        <w:rPr>
          <w:sz w:val="30"/>
          <w:szCs w:val="30"/>
        </w:rPr>
      </w:pPr>
      <w:r>
        <w:rPr>
          <w:color w:val="000000"/>
          <w:spacing w:val="0"/>
          <w:w w:val="100"/>
          <w:position w:val="0"/>
          <w:sz w:val="30"/>
          <w:szCs w:val="30"/>
        </w:rPr>
        <w:t>填报单位（</w:t>
      </w:r>
      <w:r>
        <w:rPr>
          <w:rFonts w:hint="eastAsia"/>
          <w:color w:val="000000"/>
          <w:spacing w:val="0"/>
          <w:w w:val="100"/>
          <w:position w:val="0"/>
          <w:sz w:val="30"/>
          <w:szCs w:val="30"/>
          <w:lang w:eastAsia="zh-CN"/>
        </w:rPr>
        <w:t>磐安县住房和城乡建设局</w:t>
      </w:r>
      <w:r>
        <w:rPr>
          <w:color w:val="000000"/>
          <w:spacing w:val="0"/>
          <w:w w:val="100"/>
          <w:position w:val="0"/>
          <w:sz w:val="30"/>
          <w:szCs w:val="30"/>
        </w:rPr>
        <w:t>）:</w:t>
      </w:r>
    </w:p>
    <w:p>
      <w:pPr>
        <w:pStyle w:val="16"/>
        <w:keepNext w:val="0"/>
        <w:keepLines w:val="0"/>
        <w:widowControl w:val="0"/>
        <w:shd w:val="clear" w:color="auto" w:fill="auto"/>
        <w:bidi w:val="0"/>
        <w:spacing w:before="0" w:after="0" w:line="240" w:lineRule="auto"/>
        <w:ind w:left="230" w:right="0" w:firstLine="0"/>
        <w:jc w:val="left"/>
        <w:rPr>
          <w:sz w:val="30"/>
          <w:szCs w:val="30"/>
        </w:rPr>
      </w:pPr>
      <w:r>
        <w:rPr>
          <w:color w:val="000000"/>
          <w:spacing w:val="0"/>
          <w:w w:val="100"/>
          <w:position w:val="0"/>
          <w:sz w:val="30"/>
          <w:szCs w:val="30"/>
        </w:rPr>
        <w:t>日期：</w:t>
      </w:r>
    </w:p>
    <w:tbl>
      <w:tblPr>
        <w:tblStyle w:val="2"/>
        <w:tblW w:w="0" w:type="auto"/>
        <w:jc w:val="center"/>
        <w:tblLayout w:type="fixed"/>
        <w:tblCellMar>
          <w:top w:w="0" w:type="dxa"/>
          <w:left w:w="10" w:type="dxa"/>
          <w:bottom w:w="0" w:type="dxa"/>
          <w:right w:w="10" w:type="dxa"/>
        </w:tblCellMar>
      </w:tblPr>
      <w:tblGrid>
        <w:gridCol w:w="6115"/>
        <w:gridCol w:w="1224"/>
        <w:gridCol w:w="1234"/>
      </w:tblGrid>
      <w:tr>
        <w:tblPrEx>
          <w:tblCellMar>
            <w:top w:w="0" w:type="dxa"/>
            <w:left w:w="10" w:type="dxa"/>
            <w:bottom w:w="0" w:type="dxa"/>
            <w:right w:w="10" w:type="dxa"/>
          </w:tblCellMar>
        </w:tblPrEx>
        <w:trPr>
          <w:trHeight w:val="859" w:hRule="exact"/>
          <w:jc w:val="center"/>
        </w:trPr>
        <w:tc>
          <w:tcPr>
            <w:gridSpan w:val="3"/>
            <w:tcBorders>
              <w:top w:val="single" w:color="auto" w:sz="4" w:space="0"/>
              <w:left w:val="single" w:color="auto" w:sz="4" w:space="0"/>
              <w:right w:val="single" w:color="auto" w:sz="4" w:space="0"/>
            </w:tcBorders>
            <w:shd w:val="clear" w:color="auto" w:fill="FFFFFF"/>
            <w:vAlign w:val="top"/>
          </w:tcPr>
          <w:p>
            <w:pPr>
              <w:pStyle w:val="14"/>
              <w:keepNext w:val="0"/>
              <w:keepLines w:val="0"/>
              <w:widowControl w:val="0"/>
              <w:shd w:val="clear" w:color="auto" w:fill="auto"/>
              <w:bidi w:val="0"/>
              <w:spacing w:before="80" w:after="0" w:line="240" w:lineRule="auto"/>
              <w:ind w:left="0" w:right="0" w:firstLine="0"/>
              <w:jc w:val="left"/>
            </w:pPr>
            <w:r>
              <w:rPr>
                <w:color w:val="000000"/>
                <w:spacing w:val="0"/>
                <w:w w:val="100"/>
                <w:position w:val="0"/>
              </w:rPr>
              <w:t>代理机构名称：</w:t>
            </w:r>
          </w:p>
        </w:tc>
      </w:tr>
      <w:tr>
        <w:tblPrEx>
          <w:tblCellMar>
            <w:top w:w="0" w:type="dxa"/>
            <w:left w:w="10" w:type="dxa"/>
            <w:bottom w:w="0" w:type="dxa"/>
            <w:right w:w="10" w:type="dxa"/>
          </w:tblCellMar>
        </w:tblPrEx>
        <w:trPr>
          <w:trHeight w:val="1075" w:hRule="exact"/>
          <w:jc w:val="center"/>
        </w:trPr>
        <w:tc>
          <w:tcPr>
            <w:tcBorders>
              <w:top w:val="single" w:color="auto" w:sz="4" w:space="0"/>
              <w:left w:val="single" w:color="auto" w:sz="4" w:space="0"/>
            </w:tcBorders>
            <w:shd w:val="clear" w:color="auto" w:fill="FFFFFF"/>
            <w:vAlign w:val="center"/>
          </w:tcPr>
          <w:p>
            <w:pPr>
              <w:pStyle w:val="14"/>
              <w:keepNext w:val="0"/>
              <w:keepLines w:val="0"/>
              <w:widowControl w:val="0"/>
              <w:shd w:val="clear" w:color="auto" w:fill="auto"/>
              <w:bidi w:val="0"/>
              <w:spacing w:before="0" w:after="0" w:line="240" w:lineRule="auto"/>
              <w:ind w:left="0" w:right="0" w:firstLine="0"/>
              <w:jc w:val="center"/>
              <w:rPr>
                <w:sz w:val="22"/>
                <w:szCs w:val="22"/>
              </w:rPr>
            </w:pPr>
            <w:r>
              <w:rPr>
                <w:rFonts w:ascii="宋体" w:hAnsi="宋体" w:eastAsia="宋体" w:cs="宋体"/>
                <w:b w:val="0"/>
                <w:bCs w:val="0"/>
                <w:i w:val="0"/>
                <w:iCs w:val="0"/>
                <w:smallCaps w:val="0"/>
                <w:strike w:val="0"/>
                <w:color w:val="000000"/>
                <w:spacing w:val="0"/>
                <w:w w:val="100"/>
                <w:position w:val="0"/>
                <w:sz w:val="30"/>
                <w:szCs w:val="30"/>
                <w:u w:val="none"/>
                <w:shd w:val="clear" w:color="auto" w:fill="auto"/>
                <w:lang w:val="zh-TW" w:eastAsia="zh-TW" w:bidi="zh-TW"/>
              </w:rPr>
              <w:t>考核扣分事项</w:t>
            </w:r>
          </w:p>
        </w:tc>
        <w:tc>
          <w:tcPr>
            <w:tcBorders>
              <w:top w:val="single" w:color="auto" w:sz="4" w:space="0"/>
              <w:left w:val="single" w:color="auto" w:sz="4" w:space="0"/>
            </w:tcBorders>
            <w:shd w:val="clear" w:color="auto" w:fill="FFFFFF"/>
            <w:vAlign w:val="center"/>
          </w:tcPr>
          <w:p>
            <w:pPr>
              <w:pStyle w:val="14"/>
              <w:keepNext w:val="0"/>
              <w:keepLines w:val="0"/>
              <w:widowControl w:val="0"/>
              <w:shd w:val="clear" w:color="auto" w:fill="auto"/>
              <w:bidi w:val="0"/>
              <w:spacing w:before="0" w:after="0" w:line="240" w:lineRule="auto"/>
              <w:ind w:left="0" w:right="0" w:firstLine="0"/>
              <w:jc w:val="center"/>
              <w:rPr>
                <w:rFonts w:ascii="宋体" w:hAnsi="宋体" w:eastAsia="宋体" w:cs="宋体"/>
                <w:b w:val="0"/>
                <w:bCs w:val="0"/>
                <w:i w:val="0"/>
                <w:iCs w:val="0"/>
                <w:smallCaps w:val="0"/>
                <w:strike w:val="0"/>
                <w:color w:val="000000"/>
                <w:spacing w:val="0"/>
                <w:w w:val="100"/>
                <w:position w:val="0"/>
                <w:sz w:val="30"/>
                <w:szCs w:val="30"/>
                <w:u w:val="none"/>
                <w:shd w:val="clear" w:color="auto" w:fill="auto"/>
                <w:lang w:val="zh-TW" w:eastAsia="zh-TW" w:bidi="zh-TW"/>
              </w:rPr>
            </w:pPr>
            <w:r>
              <w:rPr>
                <w:rFonts w:ascii="宋体" w:hAnsi="宋体" w:eastAsia="宋体" w:cs="宋体"/>
                <w:b w:val="0"/>
                <w:bCs w:val="0"/>
                <w:i w:val="0"/>
                <w:iCs w:val="0"/>
                <w:smallCaps w:val="0"/>
                <w:strike w:val="0"/>
                <w:color w:val="000000"/>
                <w:spacing w:val="0"/>
                <w:w w:val="100"/>
                <w:position w:val="0"/>
                <w:sz w:val="30"/>
                <w:szCs w:val="30"/>
                <w:u w:val="none"/>
                <w:shd w:val="clear" w:color="auto" w:fill="auto"/>
                <w:lang w:val="zh-TW" w:eastAsia="zh-TW" w:bidi="zh-TW"/>
              </w:rPr>
              <w:t>考核标准</w:t>
            </w:r>
          </w:p>
          <w:p>
            <w:pPr>
              <w:pStyle w:val="14"/>
              <w:keepNext w:val="0"/>
              <w:keepLines w:val="0"/>
              <w:widowControl w:val="0"/>
              <w:shd w:val="clear" w:color="auto" w:fill="auto"/>
              <w:bidi w:val="0"/>
              <w:spacing w:before="0" w:after="0" w:line="240" w:lineRule="auto"/>
              <w:ind w:left="0" w:right="0" w:firstLine="0"/>
              <w:jc w:val="center"/>
              <w:rPr>
                <w:sz w:val="22"/>
                <w:szCs w:val="22"/>
              </w:rPr>
            </w:pPr>
            <w:r>
              <w:rPr>
                <w:rFonts w:ascii="宋体" w:hAnsi="宋体" w:eastAsia="宋体" w:cs="宋体"/>
                <w:b w:val="0"/>
                <w:bCs w:val="0"/>
                <w:i w:val="0"/>
                <w:iCs w:val="0"/>
                <w:smallCaps w:val="0"/>
                <w:strike w:val="0"/>
                <w:color w:val="000000"/>
                <w:spacing w:val="0"/>
                <w:w w:val="100"/>
                <w:position w:val="0"/>
                <w:sz w:val="30"/>
                <w:szCs w:val="30"/>
                <w:u w:val="none"/>
                <w:shd w:val="clear" w:color="auto" w:fill="auto"/>
                <w:lang w:val="zh-TW" w:eastAsia="zh-TW" w:bidi="zh-TW"/>
              </w:rPr>
              <w:t>条款号</w:t>
            </w:r>
          </w:p>
        </w:tc>
        <w:tc>
          <w:tcPr>
            <w:tcBorders>
              <w:top w:val="single" w:color="auto" w:sz="4" w:space="0"/>
              <w:left w:val="single" w:color="auto" w:sz="4" w:space="0"/>
              <w:right w:val="single" w:color="auto" w:sz="4" w:space="0"/>
            </w:tcBorders>
            <w:shd w:val="clear" w:color="auto" w:fill="FFFFFF"/>
            <w:vAlign w:val="center"/>
          </w:tcPr>
          <w:p>
            <w:pPr>
              <w:pStyle w:val="14"/>
              <w:keepNext w:val="0"/>
              <w:keepLines w:val="0"/>
              <w:widowControl w:val="0"/>
              <w:shd w:val="clear" w:color="auto" w:fill="auto"/>
              <w:bidi w:val="0"/>
              <w:spacing w:before="0" w:after="0" w:line="240" w:lineRule="auto"/>
              <w:ind w:left="0" w:right="0" w:firstLine="0"/>
              <w:jc w:val="center"/>
              <w:rPr>
                <w:rFonts w:ascii="宋体" w:hAnsi="宋体" w:eastAsia="宋体" w:cs="宋体"/>
                <w:b w:val="0"/>
                <w:bCs w:val="0"/>
                <w:i w:val="0"/>
                <w:iCs w:val="0"/>
                <w:smallCaps w:val="0"/>
                <w:strike w:val="0"/>
                <w:color w:val="000000"/>
                <w:spacing w:val="0"/>
                <w:w w:val="100"/>
                <w:position w:val="0"/>
                <w:sz w:val="30"/>
                <w:szCs w:val="30"/>
                <w:u w:val="none"/>
                <w:shd w:val="clear" w:color="auto" w:fill="auto"/>
                <w:lang w:val="zh-TW" w:eastAsia="zh-TW" w:bidi="zh-TW"/>
              </w:rPr>
            </w:pPr>
            <w:r>
              <w:rPr>
                <w:rFonts w:ascii="宋体" w:hAnsi="宋体" w:eastAsia="宋体" w:cs="宋体"/>
                <w:b w:val="0"/>
                <w:bCs w:val="0"/>
                <w:i w:val="0"/>
                <w:iCs w:val="0"/>
                <w:smallCaps w:val="0"/>
                <w:strike w:val="0"/>
                <w:color w:val="000000"/>
                <w:spacing w:val="0"/>
                <w:w w:val="100"/>
                <w:position w:val="0"/>
                <w:sz w:val="30"/>
                <w:szCs w:val="30"/>
                <w:u w:val="none"/>
                <w:shd w:val="clear" w:color="auto" w:fill="auto"/>
                <w:lang w:val="zh-TW" w:eastAsia="zh-TW" w:bidi="zh-TW"/>
              </w:rPr>
              <w:t>考核</w:t>
            </w:r>
          </w:p>
          <w:p>
            <w:pPr>
              <w:pStyle w:val="14"/>
              <w:keepNext w:val="0"/>
              <w:keepLines w:val="0"/>
              <w:widowControl w:val="0"/>
              <w:shd w:val="clear" w:color="auto" w:fill="auto"/>
              <w:bidi w:val="0"/>
              <w:spacing w:before="0" w:after="0" w:line="240" w:lineRule="auto"/>
              <w:ind w:left="0" w:right="0" w:firstLine="0"/>
              <w:jc w:val="center"/>
              <w:rPr>
                <w:sz w:val="22"/>
                <w:szCs w:val="22"/>
              </w:rPr>
            </w:pPr>
            <w:r>
              <w:rPr>
                <w:rFonts w:ascii="宋体" w:hAnsi="宋体" w:eastAsia="宋体" w:cs="宋体"/>
                <w:b w:val="0"/>
                <w:bCs w:val="0"/>
                <w:i w:val="0"/>
                <w:iCs w:val="0"/>
                <w:smallCaps w:val="0"/>
                <w:strike w:val="0"/>
                <w:color w:val="000000"/>
                <w:spacing w:val="0"/>
                <w:w w:val="100"/>
                <w:position w:val="0"/>
                <w:sz w:val="30"/>
                <w:szCs w:val="30"/>
                <w:u w:val="none"/>
                <w:shd w:val="clear" w:color="auto" w:fill="auto"/>
                <w:lang w:val="zh-TW" w:eastAsia="zh-TW" w:bidi="zh-TW"/>
              </w:rPr>
              <w:t>建议</w:t>
            </w:r>
          </w:p>
        </w:tc>
      </w:tr>
      <w:tr>
        <w:tblPrEx>
          <w:tblCellMar>
            <w:top w:w="0" w:type="dxa"/>
            <w:left w:w="10" w:type="dxa"/>
            <w:bottom w:w="0" w:type="dxa"/>
            <w:right w:w="10" w:type="dxa"/>
          </w:tblCellMar>
        </w:tblPrEx>
        <w:trPr>
          <w:trHeight w:val="1070" w:hRule="exact"/>
          <w:jc w:val="center"/>
        </w:trPr>
        <w:tc>
          <w:tcPr>
            <w:tcBorders>
              <w:top w:val="single" w:color="auto" w:sz="4" w:space="0"/>
              <w:left w:val="single" w:color="auto" w:sz="4" w:space="0"/>
            </w:tcBorders>
            <w:shd w:val="clear" w:color="auto" w:fill="FFFFFF"/>
            <w:vAlign w:val="top"/>
          </w:tcPr>
          <w:p>
            <w:pPr>
              <w:pStyle w:val="14"/>
              <w:keepNext w:val="0"/>
              <w:keepLines w:val="0"/>
              <w:widowControl w:val="0"/>
              <w:shd w:val="clear" w:color="auto" w:fill="auto"/>
              <w:bidi w:val="0"/>
              <w:spacing w:before="80" w:after="0" w:line="240" w:lineRule="auto"/>
              <w:ind w:left="0" w:right="0" w:firstLine="0"/>
              <w:jc w:val="center"/>
            </w:pPr>
            <w:r>
              <w:rPr>
                <w:color w:val="000000"/>
                <w:spacing w:val="0"/>
                <w:w w:val="100"/>
                <w:position w:val="0"/>
              </w:rPr>
              <w:t>（填写项目名称及存在问题等内容）</w:t>
            </w:r>
          </w:p>
        </w:tc>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1075" w:hRule="exact"/>
          <w:jc w:val="center"/>
        </w:trPr>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1157" w:hRule="exact"/>
          <w:jc w:val="center"/>
        </w:trPr>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1070" w:hRule="exact"/>
          <w:jc w:val="center"/>
        </w:trPr>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1075" w:hRule="exact"/>
          <w:jc w:val="center"/>
        </w:trPr>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1070" w:hRule="exact"/>
          <w:jc w:val="center"/>
        </w:trPr>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1085" w:hRule="exact"/>
          <w:jc w:val="center"/>
        </w:trPr>
        <w:tc>
          <w:tcPr>
            <w:tcBorders>
              <w:top w:val="single" w:color="auto" w:sz="4" w:space="0"/>
              <w:left w:val="single" w:color="auto" w:sz="4" w:space="0"/>
              <w:bottom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bottom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bottom w:val="single" w:color="auto" w:sz="4" w:space="0"/>
              <w:right w:val="single" w:color="auto" w:sz="4" w:space="0"/>
            </w:tcBorders>
            <w:shd w:val="clear" w:color="auto" w:fill="FFFFFF"/>
            <w:vAlign w:val="top"/>
          </w:tcPr>
          <w:p>
            <w:pPr>
              <w:widowControl w:val="0"/>
              <w:rPr>
                <w:sz w:val="10"/>
                <w:szCs w:val="10"/>
              </w:rPr>
            </w:pPr>
          </w:p>
        </w:tc>
      </w:tr>
    </w:tbl>
    <w:p>
      <w:pPr>
        <w:pStyle w:val="16"/>
        <w:keepNext w:val="0"/>
        <w:keepLines w:val="0"/>
        <w:widowControl w:val="0"/>
        <w:shd w:val="clear" w:color="auto" w:fill="auto"/>
        <w:bidi w:val="0"/>
        <w:spacing w:before="0" w:after="0" w:line="240" w:lineRule="auto"/>
        <w:ind w:left="0" w:right="0" w:firstLine="0"/>
        <w:jc w:val="center"/>
      </w:pPr>
      <w:r>
        <w:rPr>
          <w:color w:val="000000"/>
          <w:spacing w:val="0"/>
          <w:w w:val="100"/>
          <w:position w:val="0"/>
        </w:rPr>
        <w:t>注：其他相关资料另附</w:t>
      </w:r>
      <w:r>
        <w:br w:type="page"/>
      </w:r>
    </w:p>
    <w:p>
      <w:pPr>
        <w:pStyle w:val="10"/>
        <w:keepNext/>
        <w:keepLines/>
        <w:widowControl w:val="0"/>
        <w:shd w:val="clear" w:color="auto" w:fill="auto"/>
        <w:bidi w:val="0"/>
        <w:spacing w:before="0" w:after="380" w:line="240" w:lineRule="auto"/>
        <w:ind w:left="0" w:right="0" w:firstLine="0"/>
        <w:jc w:val="center"/>
        <w:rPr>
          <w:sz w:val="34"/>
          <w:szCs w:val="34"/>
        </w:rPr>
      </w:pPr>
      <w:bookmarkStart w:id="9" w:name="bookmark15"/>
      <w:bookmarkStart w:id="10" w:name="bookmark16"/>
      <w:bookmarkStart w:id="11" w:name="bookmark17"/>
      <w:r>
        <w:rPr>
          <w:color w:val="000000"/>
          <w:spacing w:val="0"/>
          <w:w w:val="100"/>
          <w:position w:val="0"/>
          <w:sz w:val="34"/>
          <w:szCs w:val="34"/>
        </w:rPr>
        <w:t>招标项目代理服务业主评价表</w:t>
      </w:r>
      <w:bookmarkEnd w:id="9"/>
      <w:bookmarkEnd w:id="10"/>
      <w:bookmarkEnd w:id="11"/>
    </w:p>
    <w:p>
      <w:pPr>
        <w:pStyle w:val="16"/>
        <w:keepNext w:val="0"/>
        <w:keepLines w:val="0"/>
        <w:widowControl w:val="0"/>
        <w:shd w:val="clear" w:color="auto" w:fill="auto"/>
        <w:bidi w:val="0"/>
        <w:spacing w:before="0" w:after="0" w:line="240" w:lineRule="auto"/>
        <w:ind w:left="0" w:right="0" w:firstLine="600" w:firstLineChars="200"/>
        <w:jc w:val="both"/>
        <w:rPr>
          <w:sz w:val="30"/>
          <w:szCs w:val="30"/>
        </w:rPr>
      </w:pPr>
      <w:r>
        <w:rPr>
          <w:color w:val="000000"/>
          <w:spacing w:val="0"/>
          <w:w w:val="100"/>
          <w:position w:val="0"/>
          <w:sz w:val="30"/>
          <w:szCs w:val="30"/>
        </w:rPr>
        <w:t>填报单位（盖章）：</w:t>
      </w:r>
      <w:r>
        <w:rPr>
          <w:rFonts w:hint="eastAsia"/>
          <w:color w:val="000000"/>
          <w:spacing w:val="0"/>
          <w:w w:val="100"/>
          <w:position w:val="0"/>
          <w:sz w:val="30"/>
          <w:szCs w:val="30"/>
          <w:lang w:val="en-US" w:eastAsia="zh-CN"/>
        </w:rPr>
        <w:t xml:space="preserve">                     </w:t>
      </w:r>
      <w:r>
        <w:rPr>
          <w:color w:val="000000"/>
          <w:spacing w:val="0"/>
          <w:w w:val="100"/>
          <w:position w:val="0"/>
          <w:sz w:val="30"/>
          <w:szCs w:val="30"/>
        </w:rPr>
        <w:t>日期:</w:t>
      </w:r>
    </w:p>
    <w:tbl>
      <w:tblPr>
        <w:tblStyle w:val="2"/>
        <w:tblW w:w="0" w:type="auto"/>
        <w:jc w:val="center"/>
        <w:tblLayout w:type="fixed"/>
        <w:tblCellMar>
          <w:top w:w="0" w:type="dxa"/>
          <w:left w:w="10" w:type="dxa"/>
          <w:bottom w:w="0" w:type="dxa"/>
          <w:right w:w="10" w:type="dxa"/>
        </w:tblCellMar>
      </w:tblPr>
      <w:tblGrid>
        <w:gridCol w:w="2141"/>
        <w:gridCol w:w="3960"/>
        <w:gridCol w:w="2448"/>
      </w:tblGrid>
      <w:tr>
        <w:tblPrEx>
          <w:tblCellMar>
            <w:top w:w="0" w:type="dxa"/>
            <w:left w:w="10" w:type="dxa"/>
            <w:bottom w:w="0" w:type="dxa"/>
            <w:right w:w="10" w:type="dxa"/>
          </w:tblCellMar>
        </w:tblPrEx>
        <w:trPr>
          <w:trHeight w:val="547" w:hRule="exact"/>
          <w:jc w:val="center"/>
        </w:trPr>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240" w:lineRule="auto"/>
              <w:ind w:left="0" w:right="0" w:firstLine="0"/>
              <w:jc w:val="center"/>
            </w:pPr>
            <w:r>
              <w:rPr>
                <w:color w:val="000000"/>
                <w:spacing w:val="0"/>
                <w:w w:val="100"/>
                <w:position w:val="0"/>
              </w:rPr>
              <w:t>代理机构名称：</w:t>
            </w:r>
          </w:p>
        </w:tc>
        <w:tc>
          <w:tcPr>
            <w:gridSpan w:val="2"/>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542" w:hRule="exact"/>
          <w:jc w:val="center"/>
        </w:trPr>
        <w:tc>
          <w:tcPr>
            <w:tcBorders>
              <w:top w:val="single" w:color="auto" w:sz="4" w:space="0"/>
              <w:left w:val="single" w:color="auto" w:sz="4" w:space="0"/>
            </w:tcBorders>
            <w:shd w:val="clear" w:color="auto" w:fill="FFFFFF"/>
            <w:vAlign w:val="bottom"/>
          </w:tcPr>
          <w:p>
            <w:pPr>
              <w:pStyle w:val="14"/>
              <w:keepNext w:val="0"/>
              <w:keepLines w:val="0"/>
              <w:widowControl w:val="0"/>
              <w:shd w:val="clear" w:color="auto" w:fill="auto"/>
              <w:bidi w:val="0"/>
              <w:spacing w:before="0" w:after="0" w:line="240" w:lineRule="auto"/>
              <w:ind w:left="0" w:right="0" w:firstLine="0"/>
              <w:jc w:val="center"/>
            </w:pPr>
            <w:r>
              <w:rPr>
                <w:color w:val="000000"/>
                <w:spacing w:val="0"/>
                <w:w w:val="100"/>
                <w:position w:val="0"/>
              </w:rPr>
              <w:t>项目名称</w:t>
            </w:r>
          </w:p>
        </w:tc>
        <w:tc>
          <w:tcPr>
            <w:gridSpan w:val="2"/>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6331" w:hRule="exact"/>
          <w:jc w:val="center"/>
        </w:trPr>
        <w:tc>
          <w:tcPr>
            <w:gridSpan w:val="3"/>
            <w:tcBorders>
              <w:top w:val="single" w:color="auto" w:sz="4" w:space="0"/>
              <w:left w:val="single" w:color="auto" w:sz="4" w:space="0"/>
              <w:right w:val="single" w:color="auto" w:sz="4" w:space="0"/>
            </w:tcBorders>
            <w:shd w:val="clear" w:color="auto" w:fill="FFFFFF"/>
            <w:vAlign w:val="top"/>
          </w:tcPr>
          <w:p>
            <w:pPr>
              <w:pStyle w:val="14"/>
              <w:keepNext w:val="0"/>
              <w:keepLines w:val="0"/>
              <w:widowControl w:val="0"/>
              <w:shd w:val="clear" w:color="auto" w:fill="auto"/>
              <w:bidi w:val="0"/>
              <w:spacing w:before="100" w:after="4260" w:line="240" w:lineRule="auto"/>
              <w:ind w:left="0" w:right="0" w:firstLine="0"/>
              <w:jc w:val="left"/>
            </w:pPr>
            <w:r>
              <w:rPr>
                <w:color w:val="000000"/>
                <w:spacing w:val="0"/>
                <w:w w:val="100"/>
                <w:position w:val="0"/>
              </w:rPr>
              <w:t>招标代理及咨询服务情况：</w:t>
            </w:r>
          </w:p>
          <w:p>
            <w:pPr>
              <w:pStyle w:val="14"/>
              <w:keepNext w:val="0"/>
              <w:keepLines w:val="0"/>
              <w:widowControl w:val="0"/>
              <w:shd w:val="clear" w:color="auto" w:fill="auto"/>
              <w:bidi w:val="0"/>
              <w:spacing w:before="0" w:after="0" w:line="240" w:lineRule="auto"/>
              <w:ind w:left="0" w:right="0" w:firstLine="260"/>
              <w:jc w:val="left"/>
            </w:pPr>
            <w:r>
              <w:rPr>
                <w:color w:val="000000"/>
                <w:spacing w:val="0"/>
                <w:w w:val="100"/>
                <w:position w:val="0"/>
              </w:rPr>
              <w:t>（其他相关资料另付）</w:t>
            </w:r>
          </w:p>
        </w:tc>
      </w:tr>
      <w:tr>
        <w:tblPrEx>
          <w:tblCellMar>
            <w:top w:w="0" w:type="dxa"/>
            <w:left w:w="10" w:type="dxa"/>
            <w:bottom w:w="0" w:type="dxa"/>
            <w:right w:w="10" w:type="dxa"/>
          </w:tblCellMar>
        </w:tblPrEx>
        <w:trPr>
          <w:trHeight w:val="1272" w:hRule="exact"/>
          <w:jc w:val="center"/>
        </w:trPr>
        <w:tc>
          <w:tcPr>
            <w:gridSpan w:val="2"/>
            <w:tcBorders>
              <w:top w:val="single" w:color="auto" w:sz="4" w:space="0"/>
              <w:left w:val="single" w:color="auto" w:sz="4" w:space="0"/>
            </w:tcBorders>
            <w:shd w:val="clear" w:color="auto" w:fill="FFFFFF"/>
            <w:vAlign w:val="top"/>
          </w:tcPr>
          <w:p>
            <w:pPr>
              <w:pStyle w:val="14"/>
              <w:keepNext w:val="0"/>
              <w:keepLines w:val="0"/>
              <w:widowControl w:val="0"/>
              <w:shd w:val="clear" w:color="auto" w:fill="auto"/>
              <w:bidi w:val="0"/>
              <w:spacing w:before="100" w:after="180" w:line="240" w:lineRule="auto"/>
              <w:ind w:left="0" w:right="0" w:firstLine="0"/>
              <w:jc w:val="center"/>
            </w:pPr>
            <w:r>
              <w:rPr>
                <w:color w:val="000000"/>
                <w:spacing w:val="0"/>
                <w:w w:val="100"/>
                <w:position w:val="0"/>
              </w:rPr>
              <w:t>总体评价</w:t>
            </w:r>
          </w:p>
          <w:p>
            <w:pPr>
              <w:pStyle w:val="14"/>
              <w:keepNext w:val="0"/>
              <w:keepLines w:val="0"/>
              <w:widowControl w:val="0"/>
              <w:shd w:val="clear" w:color="auto" w:fill="auto"/>
              <w:bidi w:val="0"/>
              <w:spacing w:before="0" w:after="0" w:line="240" w:lineRule="auto"/>
              <w:ind w:left="0" w:right="0" w:firstLine="540"/>
              <w:jc w:val="left"/>
            </w:pPr>
            <w:r>
              <w:rPr>
                <w:color w:val="000000"/>
                <w:spacing w:val="0"/>
                <w:w w:val="100"/>
                <w:position w:val="0"/>
              </w:rPr>
              <w:t>（选择：优秀、良好、一般、差）</w:t>
            </w: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749" w:hRule="exact"/>
          <w:jc w:val="center"/>
        </w:trPr>
        <w:tc>
          <w:tcPr>
            <w:tcBorders>
              <w:top w:val="single" w:color="auto" w:sz="4" w:space="0"/>
              <w:left w:val="single" w:color="auto" w:sz="4" w:space="0"/>
              <w:bottom w:val="single" w:color="auto" w:sz="4" w:space="0"/>
            </w:tcBorders>
            <w:shd w:val="clear" w:color="auto" w:fill="FFFFFF"/>
            <w:vAlign w:val="top"/>
          </w:tcPr>
          <w:p>
            <w:pPr>
              <w:pStyle w:val="14"/>
              <w:keepNext w:val="0"/>
              <w:keepLines w:val="0"/>
              <w:widowControl w:val="0"/>
              <w:shd w:val="clear" w:color="auto" w:fill="auto"/>
              <w:bidi w:val="0"/>
              <w:spacing w:before="100" w:after="0" w:line="240" w:lineRule="auto"/>
              <w:ind w:left="0" w:right="0" w:firstLine="0"/>
              <w:jc w:val="center"/>
            </w:pPr>
            <w:r>
              <w:rPr>
                <w:color w:val="000000"/>
                <w:spacing w:val="0"/>
                <w:w w:val="100"/>
                <w:position w:val="0"/>
              </w:rPr>
              <w:t>联系人</w:t>
            </w:r>
          </w:p>
        </w:tc>
        <w:tc>
          <w:tcPr>
            <w:tcBorders>
              <w:top w:val="single" w:color="auto" w:sz="4" w:space="0"/>
              <w:bottom w:val="single" w:color="auto" w:sz="4" w:space="0"/>
            </w:tcBorders>
            <w:shd w:val="clear" w:color="auto" w:fill="FFFFFF"/>
            <w:vAlign w:val="top"/>
          </w:tcPr>
          <w:p>
            <w:pPr>
              <w:pStyle w:val="14"/>
              <w:keepNext w:val="0"/>
              <w:keepLines w:val="0"/>
              <w:widowControl w:val="0"/>
              <w:shd w:val="clear" w:color="auto" w:fill="auto"/>
              <w:bidi w:val="0"/>
              <w:spacing w:before="80" w:after="0" w:line="240" w:lineRule="auto"/>
              <w:ind w:left="0" w:right="400" w:firstLine="0"/>
              <w:jc w:val="right"/>
            </w:pPr>
            <w:r>
              <w:rPr>
                <w:color w:val="000000"/>
                <w:spacing w:val="0"/>
                <w:w w:val="100"/>
                <w:position w:val="0"/>
              </w:rPr>
              <w:t>联系电话</w:t>
            </w:r>
          </w:p>
        </w:tc>
        <w:tc>
          <w:tcPr>
            <w:tcBorders>
              <w:top w:val="single" w:color="auto" w:sz="4" w:space="0"/>
              <w:left w:val="single" w:color="auto" w:sz="4" w:space="0"/>
              <w:bottom w:val="single" w:color="auto" w:sz="4" w:space="0"/>
              <w:right w:val="single" w:color="auto" w:sz="4" w:space="0"/>
            </w:tcBorders>
            <w:shd w:val="clear" w:color="auto" w:fill="FFFFFF"/>
            <w:vAlign w:val="top"/>
          </w:tcPr>
          <w:p>
            <w:pPr>
              <w:widowControl w:val="0"/>
              <w:rPr>
                <w:sz w:val="10"/>
                <w:szCs w:val="10"/>
              </w:rPr>
            </w:pPr>
          </w:p>
        </w:tc>
      </w:tr>
    </w:tbl>
    <w:p>
      <w:pPr>
        <w:pStyle w:val="16"/>
        <w:keepNext w:val="0"/>
        <w:keepLines w:val="0"/>
        <w:widowControl w:val="0"/>
        <w:shd w:val="clear" w:color="auto" w:fill="auto"/>
        <w:bidi w:val="0"/>
        <w:spacing w:before="0" w:after="220" w:line="240" w:lineRule="auto"/>
        <w:ind w:left="216" w:right="0" w:firstLine="0"/>
        <w:jc w:val="left"/>
      </w:pPr>
      <w:r>
        <w:rPr>
          <w:color w:val="000000"/>
          <w:spacing w:val="0"/>
          <w:w w:val="100"/>
          <w:position w:val="0"/>
        </w:rPr>
        <w:t>请业主单位在完成招标项目（建安费中标价在</w:t>
      </w:r>
      <w:r>
        <w:rPr>
          <w:rFonts w:ascii="Times New Roman" w:hAnsi="Times New Roman" w:eastAsia="Times New Roman" w:cs="Times New Roman"/>
          <w:color w:val="000000"/>
          <w:spacing w:val="0"/>
          <w:w w:val="100"/>
          <w:position w:val="0"/>
        </w:rPr>
        <w:t>1000</w:t>
      </w:r>
      <w:r>
        <w:rPr>
          <w:color w:val="000000"/>
          <w:spacing w:val="0"/>
          <w:w w:val="100"/>
          <w:position w:val="0"/>
        </w:rPr>
        <w:t>万元以上施工项目）中</w:t>
      </w:r>
    </w:p>
    <w:p>
      <w:pPr>
        <w:pStyle w:val="16"/>
        <w:keepNext w:val="0"/>
        <w:keepLines w:val="0"/>
        <w:widowControl w:val="0"/>
        <w:shd w:val="clear" w:color="auto" w:fill="auto"/>
        <w:bidi w:val="0"/>
        <w:spacing w:before="0" w:after="0" w:line="240" w:lineRule="auto"/>
        <w:ind w:left="216" w:right="0" w:firstLine="0"/>
        <w:jc w:val="left"/>
      </w:pPr>
      <w:r>
        <w:rPr>
          <w:color w:val="000000"/>
          <w:spacing w:val="0"/>
          <w:w w:val="100"/>
          <w:position w:val="0"/>
        </w:rPr>
        <w:t>标通知书发放后送</w:t>
      </w:r>
      <w:r>
        <w:rPr>
          <w:rFonts w:hint="eastAsia"/>
          <w:color w:val="000000"/>
          <w:spacing w:val="0"/>
          <w:w w:val="100"/>
          <w:position w:val="0"/>
          <w:lang w:eastAsia="zh-CN"/>
        </w:rPr>
        <w:t>磐安县</w:t>
      </w:r>
      <w:r>
        <w:rPr>
          <w:color w:val="000000"/>
          <w:spacing w:val="0"/>
          <w:w w:val="100"/>
          <w:position w:val="0"/>
        </w:rPr>
        <w:t>住建局。其他相关资料另</w:t>
      </w:r>
      <w:r>
        <w:rPr>
          <w:rFonts w:hint="eastAsia"/>
          <w:color w:val="000000"/>
          <w:spacing w:val="0"/>
          <w:w w:val="100"/>
          <w:position w:val="0"/>
          <w:lang w:eastAsia="zh-CN"/>
        </w:rPr>
        <w:t>附</w:t>
      </w:r>
      <w:r>
        <w:rPr>
          <w:color w:val="000000"/>
          <w:spacing w:val="0"/>
          <w:w w:val="100"/>
          <w:position w:val="0"/>
        </w:rPr>
        <w:t>。</w:t>
      </w:r>
    </w:p>
    <w:sectPr>
      <w:footnotePr>
        <w:numFmt w:val="decimal"/>
      </w:footnotePr>
      <w:pgSz w:w="11900" w:h="16840"/>
      <w:pgMar w:top="1587" w:right="1388" w:bottom="1587" w:left="1587" w:header="1803" w:footer="1208" w:gutter="0"/>
      <w:pgNumType w:start="1"/>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p>
  </w:footnote>
  <w:footnote w:type="continuationSeparator" w:id="1">
    <w:p>
      <w:pPr>
        <w:spacing w:before="0"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rawingGridHorizontalSpacing w:val="181"/>
  <w:drawingGridVerticalSpacing w:val="181"/>
  <w:displayHorizontalDrawingGridEvery w:val="1"/>
  <w:displayVerticalDrawingGridEvery w:val="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5"/>
  </w:compat>
  <w:docVars>
    <w:docVar w:name="commondata" w:val="eyJoZGlkIjoiMGRjOGI0MmVlNjE3MTI2OTgyYzFlOTA2OWIwZmZiNjMifQ=="/>
  </w:docVars>
  <w:rsids>
    <w:rsidRoot w:val="00000000"/>
    <w:rsid w:val="04CA01DB"/>
    <w:rsid w:val="07AF37E1"/>
    <w:rsid w:val="21BF10B6"/>
    <w:rsid w:val="2930300A"/>
    <w:rsid w:val="35E30754"/>
    <w:rsid w:val="361B2972"/>
    <w:rsid w:val="39A03EED"/>
    <w:rsid w:val="3AFF7002"/>
    <w:rsid w:val="3B33508B"/>
    <w:rsid w:val="42546E9E"/>
    <w:rsid w:val="42CB316E"/>
    <w:rsid w:val="55C148C1"/>
    <w:rsid w:val="613528A4"/>
    <w:rsid w:val="718F6E95"/>
    <w:rsid w:val="7C1F35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val="0"/>
      <w:shd w:val="clear" w:color="auto" w:fill="auto"/>
      <w:bidi w:val="0"/>
      <w:spacing w:before="0" w:after="0" w:line="240" w:lineRule="auto"/>
      <w:ind w:left="0" w:right="0" w:firstLine="0"/>
      <w:jc w:val="left"/>
    </w:pPr>
    <w:rPr>
      <w:rFonts w:ascii="Times New Roman" w:hAnsi="Times New Roman" w:eastAsia="Times New Roman" w:cs="Times New Roman"/>
      <w:color w:val="000000"/>
      <w:spacing w:val="0"/>
      <w:w w:val="100"/>
      <w:position w:val="0"/>
      <w:sz w:val="24"/>
      <w:szCs w:val="24"/>
      <w:shd w:val="clear" w:color="auto" w:fill="auto"/>
      <w:lang w:val="en-US" w:eastAsia="en-US" w:bidi="en-US"/>
    </w:rPr>
  </w:style>
  <w:style w:type="character" w:default="1" w:styleId="4">
    <w:name w:val="Default Paragraph Font"/>
    <w:qFormat/>
    <w:uiPriority w:val="0"/>
    <w:rPr>
      <w:rFonts w:ascii="Times New Roman" w:hAnsi="Times New Roman" w:eastAsia="Times New Roman" w:cs="Times New Roman"/>
      <w:color w:val="000000"/>
      <w:spacing w:val="0"/>
      <w:w w:val="100"/>
      <w:position w:val="0"/>
      <w:sz w:val="24"/>
      <w:szCs w:val="24"/>
      <w:shd w:val="clear" w:color="auto" w:fill="auto"/>
      <w:lang w:val="en-US" w:eastAsia="en-US" w:bidi="en-US"/>
    </w:rPr>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
    <w:name w:val="Heading #1|1_"/>
    <w:basedOn w:val="4"/>
    <w:link w:val="6"/>
    <w:qFormat/>
    <w:uiPriority w:val="0"/>
    <w:rPr>
      <w:rFonts w:ascii="宋体" w:hAnsi="宋体" w:eastAsia="宋体" w:cs="宋体"/>
      <w:color w:val="D83942"/>
      <w:sz w:val="100"/>
      <w:szCs w:val="100"/>
      <w:u w:val="none"/>
      <w:shd w:val="clear" w:color="auto" w:fill="auto"/>
      <w:lang w:val="zh-TW" w:eastAsia="zh-TW" w:bidi="zh-TW"/>
    </w:rPr>
  </w:style>
  <w:style w:type="paragraph" w:customStyle="1" w:styleId="6">
    <w:name w:val="Heading #1|1"/>
    <w:basedOn w:val="1"/>
    <w:link w:val="5"/>
    <w:qFormat/>
    <w:uiPriority w:val="0"/>
    <w:pPr>
      <w:widowControl w:val="0"/>
      <w:shd w:val="clear" w:color="auto" w:fill="auto"/>
      <w:spacing w:before="920" w:after="1080"/>
      <w:ind w:firstLine="260"/>
      <w:outlineLvl w:val="0"/>
    </w:pPr>
    <w:rPr>
      <w:rFonts w:ascii="宋体" w:hAnsi="宋体" w:eastAsia="宋体" w:cs="宋体"/>
      <w:color w:val="D83942"/>
      <w:sz w:val="100"/>
      <w:szCs w:val="100"/>
      <w:u w:val="none"/>
      <w:shd w:val="clear" w:color="auto" w:fill="auto"/>
      <w:lang w:val="zh-TW" w:eastAsia="zh-TW" w:bidi="zh-TW"/>
    </w:rPr>
  </w:style>
  <w:style w:type="character" w:customStyle="1" w:styleId="7">
    <w:name w:val="Body text|1_"/>
    <w:basedOn w:val="4"/>
    <w:link w:val="8"/>
    <w:qFormat/>
    <w:uiPriority w:val="0"/>
    <w:rPr>
      <w:rFonts w:ascii="宋体" w:hAnsi="宋体" w:eastAsia="宋体" w:cs="宋体"/>
      <w:sz w:val="30"/>
      <w:szCs w:val="30"/>
      <w:u w:val="none"/>
      <w:shd w:val="clear" w:color="auto" w:fill="auto"/>
      <w:lang w:val="zh-TW" w:eastAsia="zh-TW" w:bidi="zh-TW"/>
    </w:rPr>
  </w:style>
  <w:style w:type="paragraph" w:customStyle="1" w:styleId="8">
    <w:name w:val="Body text|1"/>
    <w:basedOn w:val="1"/>
    <w:link w:val="7"/>
    <w:uiPriority w:val="0"/>
    <w:pPr>
      <w:widowControl w:val="0"/>
      <w:shd w:val="clear" w:color="auto" w:fill="auto"/>
      <w:spacing w:line="360" w:lineRule="auto"/>
      <w:ind w:firstLine="400"/>
    </w:pPr>
    <w:rPr>
      <w:rFonts w:ascii="宋体" w:hAnsi="宋体" w:eastAsia="宋体" w:cs="宋体"/>
      <w:sz w:val="30"/>
      <w:szCs w:val="30"/>
      <w:u w:val="none"/>
      <w:shd w:val="clear" w:color="auto" w:fill="auto"/>
      <w:lang w:val="zh-TW" w:eastAsia="zh-TW" w:bidi="zh-TW"/>
    </w:rPr>
  </w:style>
  <w:style w:type="character" w:customStyle="1" w:styleId="9">
    <w:name w:val="Heading #2|1_"/>
    <w:basedOn w:val="4"/>
    <w:link w:val="10"/>
    <w:qFormat/>
    <w:uiPriority w:val="0"/>
    <w:rPr>
      <w:rFonts w:ascii="宋体" w:hAnsi="宋体" w:eastAsia="宋体" w:cs="宋体"/>
      <w:sz w:val="42"/>
      <w:szCs w:val="42"/>
      <w:u w:val="none"/>
      <w:shd w:val="clear" w:color="auto" w:fill="auto"/>
      <w:lang w:val="zh-TW" w:eastAsia="zh-TW" w:bidi="zh-TW"/>
    </w:rPr>
  </w:style>
  <w:style w:type="paragraph" w:customStyle="1" w:styleId="10">
    <w:name w:val="Heading #2|1"/>
    <w:basedOn w:val="1"/>
    <w:link w:val="9"/>
    <w:uiPriority w:val="0"/>
    <w:pPr>
      <w:widowControl w:val="0"/>
      <w:shd w:val="clear" w:color="auto" w:fill="auto"/>
      <w:spacing w:after="740" w:line="547" w:lineRule="exact"/>
      <w:jc w:val="center"/>
      <w:outlineLvl w:val="1"/>
    </w:pPr>
    <w:rPr>
      <w:rFonts w:ascii="宋体" w:hAnsi="宋体" w:eastAsia="宋体" w:cs="宋体"/>
      <w:sz w:val="42"/>
      <w:szCs w:val="42"/>
      <w:u w:val="none"/>
      <w:shd w:val="clear" w:color="auto" w:fill="auto"/>
      <w:lang w:val="zh-TW" w:eastAsia="zh-TW" w:bidi="zh-TW"/>
    </w:rPr>
  </w:style>
  <w:style w:type="character" w:customStyle="1" w:styleId="11">
    <w:name w:val="Body text|2_"/>
    <w:basedOn w:val="4"/>
    <w:link w:val="12"/>
    <w:uiPriority w:val="0"/>
    <w:rPr>
      <w:sz w:val="32"/>
      <w:szCs w:val="32"/>
      <w:u w:val="none"/>
      <w:shd w:val="clear" w:color="auto" w:fill="auto"/>
      <w:lang w:val="zh-TW" w:eastAsia="zh-TW" w:bidi="zh-TW"/>
    </w:rPr>
  </w:style>
  <w:style w:type="paragraph" w:customStyle="1" w:styleId="12">
    <w:name w:val="Body text|2"/>
    <w:basedOn w:val="1"/>
    <w:link w:val="11"/>
    <w:qFormat/>
    <w:uiPriority w:val="0"/>
    <w:pPr>
      <w:widowControl w:val="0"/>
      <w:shd w:val="clear" w:color="auto" w:fill="auto"/>
      <w:spacing w:after="880"/>
      <w:jc w:val="center"/>
    </w:pPr>
    <w:rPr>
      <w:sz w:val="32"/>
      <w:szCs w:val="32"/>
      <w:u w:val="none"/>
      <w:shd w:val="clear" w:color="auto" w:fill="auto"/>
      <w:lang w:val="zh-TW" w:eastAsia="zh-TW" w:bidi="zh-TW"/>
    </w:rPr>
  </w:style>
  <w:style w:type="character" w:customStyle="1" w:styleId="13">
    <w:name w:val="Other|1_"/>
    <w:basedOn w:val="4"/>
    <w:link w:val="14"/>
    <w:qFormat/>
    <w:uiPriority w:val="0"/>
    <w:rPr>
      <w:rFonts w:ascii="宋体" w:hAnsi="宋体" w:eastAsia="宋体" w:cs="宋体"/>
      <w:sz w:val="30"/>
      <w:szCs w:val="30"/>
      <w:u w:val="none"/>
      <w:shd w:val="clear" w:color="auto" w:fill="auto"/>
      <w:lang w:val="zh-TW" w:eastAsia="zh-TW" w:bidi="zh-TW"/>
    </w:rPr>
  </w:style>
  <w:style w:type="paragraph" w:customStyle="1" w:styleId="14">
    <w:name w:val="Other|1"/>
    <w:basedOn w:val="1"/>
    <w:link w:val="13"/>
    <w:uiPriority w:val="0"/>
    <w:pPr>
      <w:widowControl w:val="0"/>
      <w:shd w:val="clear" w:color="auto" w:fill="auto"/>
      <w:spacing w:line="360" w:lineRule="auto"/>
      <w:ind w:firstLine="400"/>
    </w:pPr>
    <w:rPr>
      <w:rFonts w:ascii="宋体" w:hAnsi="宋体" w:eastAsia="宋体" w:cs="宋体"/>
      <w:sz w:val="30"/>
      <w:szCs w:val="30"/>
      <w:u w:val="none"/>
      <w:shd w:val="clear" w:color="auto" w:fill="auto"/>
      <w:lang w:val="zh-TW" w:eastAsia="zh-TW" w:bidi="zh-TW"/>
    </w:rPr>
  </w:style>
  <w:style w:type="character" w:customStyle="1" w:styleId="15">
    <w:name w:val="Table caption|1_"/>
    <w:basedOn w:val="4"/>
    <w:link w:val="16"/>
    <w:qFormat/>
    <w:uiPriority w:val="0"/>
    <w:rPr>
      <w:rFonts w:ascii="宋体" w:hAnsi="宋体" w:eastAsia="宋体" w:cs="宋体"/>
      <w:sz w:val="26"/>
      <w:szCs w:val="26"/>
      <w:u w:val="none"/>
      <w:shd w:val="clear" w:color="auto" w:fill="auto"/>
      <w:lang w:val="zh-TW" w:eastAsia="zh-TW" w:bidi="zh-TW"/>
    </w:rPr>
  </w:style>
  <w:style w:type="paragraph" w:customStyle="1" w:styleId="16">
    <w:name w:val="Table caption|1"/>
    <w:basedOn w:val="1"/>
    <w:link w:val="15"/>
    <w:qFormat/>
    <w:uiPriority w:val="0"/>
    <w:pPr>
      <w:widowControl w:val="0"/>
      <w:shd w:val="clear" w:color="auto" w:fill="auto"/>
    </w:pPr>
    <w:rPr>
      <w:rFonts w:ascii="宋体" w:hAnsi="宋体" w:eastAsia="宋体" w:cs="宋体"/>
      <w:sz w:val="26"/>
      <w:szCs w:val="26"/>
      <w:u w:val="none"/>
      <w:shd w:val="clear" w:color="auto" w:fill="auto"/>
      <w:lang w:val="zh-TW" w:eastAsia="zh-TW" w:bidi="zh-T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2973</Words>
  <Characters>3061</Characters>
  <TotalTime>42</TotalTime>
  <ScaleCrop>false</ScaleCrop>
  <LinksUpToDate>false</LinksUpToDate>
  <CharactersWithSpaces>3127</CharactersWithSpaces>
  <Application>WPS Office_12.1.0.15374_F1E327BC-269C-435d-A152-05C5408002CA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2023-07-19T01:31:00Z</dcterms:created>
  <dc:creator>Administrator</dc:creator>
  <cp:lastModifiedBy>丫丫</cp:lastModifiedBy>
  <cp:lastPrinted>2023-07-19T08:24:00Z</cp:lastPrinted>
  <dcterms:modified xsi:type="dcterms:W3CDTF">2023-09-28T08:39:24Z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7938371462E14DB7B3604506508C256A_12</vt:lpwstr>
  </property>
</Properties>
</file>