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little room to grow.</w:t>
      </w:r>
    </w:p>
    <w:p>
      <w:pPr>
        <w:pStyle w:val="Subtitle"/>
      </w:pPr>
      <w:r>
        <w:t>A community garden, built together.</w:t>
      </w:r>
    </w:p>
    <w:p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Six raised beds, a shared path, and room for everyone.</w:t>
      </w:r>
    </w:p>
    <w:p>
      <w:pPr>
        <w:pStyle w:val="Heading1"/>
      </w:pPr>
      <w:r>
        <w:t>The idea</w:t>
      </w:r>
    </w:p>
    <w:p>
      <w:r>
        <w:t xml:space="preserve">Turn an unused corner into a shared place to </w:t>
      </w:r>
      <w:r>
        <w:rPr>
          <w:b/>
        </w:rPr>
        <w:t>plant, learn, and belong.</w:t>
      </w:r>
      <w:r>
        <w:t xml:space="preserve"> Start with six beds, shared tools, and a weekly open morning.</w:t>
      </w:r>
    </w:p>
    <w:p>
      <w:pPr>
        <w:pStyle w:val="ListBullet"/>
        <w:numPr>
          <w:ilvl w:val="0"/>
          <w:numId w:val="1"/>
        </w:numPr>
      </w:pPr>
      <w:r>
        <w:t>Grow seasonal food and share what we harvest.</w:t>
      </w:r>
    </w:p>
    <w:p>
      <w:pPr>
        <w:pStyle w:val="ListBullet"/>
        <w:numPr>
          <w:ilvl w:val="0"/>
          <w:numId w:val="1"/>
        </w:numPr>
      </w:pPr>
      <w:r>
        <w:t>Make first-time gardeners feel at home.</w:t>
      </w:r>
    </w:p>
    <w:p>
      <w:pPr>
        <w:pStyle w:val="ListBullet"/>
        <w:numPr>
          <w:ilvl w:val="0"/>
          <w:numId w:val="1"/>
        </w:numPr>
      </w:pPr>
      <w:r>
        <w:t>Build a space that gets better with every season.</w:t>
      </w:r>
    </w:p>
    <w:p>
      <w:pPr>
        <w:pStyle w:val="Heading2"/>
      </w:pPr>
      <w:r>
        <w:t>A living plan</w:t>
      </w:r>
    </w:p>
    <w:p>
      <w:r>
        <w:t xml:space="preserve">This handbook is a starting point. </w:t>
      </w:r>
      <w:r>
        <w:rPr>
          <w:i/>
        </w:rPr>
        <w:t>Every neighbor can shape what comes next.</w:t>
      </w:r>
    </w:p>
    <w:p>
      <w:pPr>
        <w:pStyle w:val="Quote"/>
      </w:pPr>
      <w:r>
        <w:t>Try it: change a heading style, resize the picture, or add a bullet. Use the navigation pane to jump between headings.</w:t>
      </w:r>
    </w:p>
    <w:p>
      <w:r>
        <w:br w:type="page"/>
      </w:r>
    </w:p>
    <w:p>
      <w:pPr>
        <w:pStyle w:val="Heading1"/>
      </w:pPr>
      <w:r>
        <w:t>From a sketch to a shared space</w:t>
      </w:r>
    </w:p>
    <w:p>
      <w:r>
        <w:t>Four weeks to opening day. Keep the plan practical, visible, and easy to change.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464"/>
        <w:gridCol w:w="2304"/>
        <w:gridCol w:w="1584"/>
      </w:tblGrid>
      <w:tr>
        <w:tc>
          <w:tcPr>
            <w:tcW w:type="dxa" w:w="1152"/>
          </w:tcPr>
          <w:p>
            <w:r>
              <w:t>Step</w:t>
            </w:r>
          </w:p>
        </w:tc>
        <w:tc>
          <w:tcPr>
            <w:tcW w:type="dxa" w:w="4464"/>
          </w:tcPr>
          <w:p>
            <w:r>
              <w:t>Focus</w:t>
            </w:r>
          </w:p>
        </w:tc>
        <w:tc>
          <w:tcPr>
            <w:tcW w:type="dxa" w:w="2304"/>
          </w:tcPr>
          <w:p>
            <w:r>
              <w:t>Owner</w:t>
            </w:r>
          </w:p>
        </w:tc>
        <w:tc>
          <w:tcPr>
            <w:tcW w:type="dxa" w:w="1584"/>
          </w:tcPr>
          <w:p>
            <w:r>
              <w:t>Timing</w:t>
            </w:r>
          </w:p>
        </w:tc>
      </w:tr>
      <w:tr>
        <w:tc>
          <w:tcPr>
            <w:tcW w:type="dxa" w:w="1152"/>
          </w:tcPr>
          <w:p>
            <w:r>
              <w:t>Listen</w:t>
            </w:r>
          </w:p>
        </w:tc>
        <w:tc>
          <w:tcPr>
            <w:tcW w:type="dxa" w:w="4464"/>
          </w:tcPr>
          <w:p>
            <w:r>
              <w:t>Meet neighbors; gather ideas</w:t>
            </w:r>
          </w:p>
        </w:tc>
        <w:tc>
          <w:tcPr>
            <w:tcW w:type="dxa" w:w="2304"/>
          </w:tcPr>
          <w:p>
            <w:r>
              <w:t>Community team</w:t>
            </w:r>
          </w:p>
        </w:tc>
        <w:tc>
          <w:tcPr>
            <w:tcW w:type="dxa" w:w="1584"/>
          </w:tcPr>
          <w:p>
            <w:r>
              <w:t>Week 1</w:t>
            </w:r>
          </w:p>
        </w:tc>
      </w:tr>
      <w:tr>
        <w:tc>
          <w:tcPr>
            <w:tcW w:type="dxa" w:w="1152"/>
          </w:tcPr>
          <w:p>
            <w:r>
              <w:t>Build</w:t>
            </w:r>
          </w:p>
        </w:tc>
        <w:tc>
          <w:tcPr>
            <w:tcW w:type="dxa" w:w="4464"/>
          </w:tcPr>
          <w:p>
            <w:r>
              <w:t>Prepare beds, paths, and signs</w:t>
            </w:r>
          </w:p>
        </w:tc>
        <w:tc>
          <w:tcPr>
            <w:tcW w:type="dxa" w:w="2304"/>
          </w:tcPr>
          <w:p>
            <w:r>
              <w:t>Build team</w:t>
            </w:r>
          </w:p>
        </w:tc>
        <w:tc>
          <w:tcPr>
            <w:tcW w:type="dxa" w:w="1584"/>
          </w:tcPr>
          <w:p>
            <w:r>
              <w:t>Week 2</w:t>
            </w:r>
          </w:p>
        </w:tc>
      </w:tr>
      <w:tr>
        <w:tc>
          <w:tcPr>
            <w:tcW w:type="dxa" w:w="1152"/>
          </w:tcPr>
          <w:p>
            <w:r>
              <w:t>Plant</w:t>
            </w:r>
          </w:p>
        </w:tc>
        <w:tc>
          <w:tcPr>
            <w:tcW w:type="dxa" w:w="4464"/>
          </w:tcPr>
          <w:p>
            <w:r>
              <w:t>Sow seeds and label each bed</w:t>
            </w:r>
          </w:p>
        </w:tc>
        <w:tc>
          <w:tcPr>
            <w:tcW w:type="dxa" w:w="2304"/>
          </w:tcPr>
          <w:p>
            <w:r>
              <w:t>Garden team</w:t>
            </w:r>
          </w:p>
        </w:tc>
        <w:tc>
          <w:tcPr>
            <w:tcW w:type="dxa" w:w="1584"/>
          </w:tcPr>
          <w:p>
            <w:r>
              <w:t>Week 3</w:t>
            </w:r>
          </w:p>
        </w:tc>
      </w:tr>
      <w:tr>
        <w:tc>
          <w:tcPr>
            <w:tcW w:type="dxa" w:w="1152"/>
          </w:tcPr>
          <w:p>
            <w:r>
              <w:t>Open</w:t>
            </w:r>
          </w:p>
        </w:tc>
        <w:tc>
          <w:tcPr>
            <w:tcW w:type="dxa" w:w="4464"/>
          </w:tcPr>
          <w:p>
            <w:r>
              <w:t>Welcome everyone; share the plan</w:t>
            </w:r>
          </w:p>
        </w:tc>
        <w:tc>
          <w:tcPr>
            <w:tcW w:type="dxa" w:w="2304"/>
          </w:tcPr>
          <w:p>
            <w:r>
              <w:t>All volunteers</w:t>
            </w:r>
          </w:p>
        </w:tc>
        <w:tc>
          <w:tcPr>
            <w:tcW w:type="dxa" w:w="1584"/>
          </w:tcPr>
          <w:p>
            <w:r>
              <w:t>Week 4</w:t>
            </w:r>
          </w:p>
        </w:tc>
      </w:tr>
    </w:tbl>
    <w:p>
      <w:pPr>
        <w:pStyle w:val="Heading2"/>
      </w:pPr>
      <w:r>
        <w:t>Opening morning</w:t>
      </w:r>
    </w:p>
    <w:p>
      <w:pPr>
        <w:pStyle w:val="ListNumber"/>
        <w:numPr>
          <w:ilvl w:val="0"/>
          <w:numId w:val="5"/>
        </w:numPr>
      </w:pPr>
      <w:r>
        <w:t>Walk the site together and explain the shared tools.</w:t>
      </w:r>
    </w:p>
    <w:p>
      <w:pPr>
        <w:pStyle w:val="ListNumber"/>
        <w:numPr>
          <w:ilvl w:val="0"/>
          <w:numId w:val="5"/>
        </w:numPr>
      </w:pPr>
      <w:r>
        <w:t>Plant the first seedlings and record what goes where.</w:t>
      </w:r>
    </w:p>
    <w:p>
      <w:pPr>
        <w:pStyle w:val="ListNumber"/>
        <w:numPr>
          <w:ilvl w:val="0"/>
          <w:numId w:val="5"/>
        </w:numPr>
      </w:pPr>
      <w:r>
        <w:t>Agree on the next watering shift before everyone leaves.</w:t>
      </w:r>
    </w:p>
    <w:p>
      <w:pPr>
        <w:pStyle w:val="Heading2"/>
      </w:pPr>
      <w:r>
        <w:t>Everyone has a part</w:t>
      </w:r>
    </w:p>
    <w:p>
      <w:r>
        <w:t xml:space="preserve">Bring gloves, a water bottle, and a neighbor. </w:t>
      </w:r>
      <w:r>
        <w:rPr>
          <w:b/>
        </w:rPr>
        <w:t>No experience needed.</w:t>
      </w:r>
    </w:p>
    <w:p>
      <w:r>
        <w:t xml:space="preserve">Related tools: </w:t>
      </w:r>
      <w:hyperlink r:id="rId12">
        <w:r>
          <w:rPr>
            <w:color w:val="2449DF"/>
            <w:u w:val="single"/>
          </w:rPr>
          <w:t>open the garden budget in Sheets</w:t>
        </w:r>
      </w:hyperlink>
    </w:p>
    <w:p>
      <w:pPr>
        <w:pStyle w:val="Quote"/>
      </w:pPr>
      <w:r>
        <w:t>Try it: add a schedule row, edit a cell, continue the numbered list, or use Find and Replace to rename a team. Undo restores your last change.</w:t>
      </w:r>
    </w:p>
    <w:p>
      <w:r>
        <w:br w:type="page"/>
      </w:r>
    </w:p>
    <w:p>
      <w:pPr>
        <w:pStyle w:val="Heading1"/>
      </w:pPr>
      <w:r>
        <w:t>Care for the season ahead</w:t>
      </w:r>
    </w:p>
    <w:p>
      <w:pPr>
        <w:pStyle w:val="Heading2"/>
      </w:pPr>
      <w:r>
        <w:t>Water thoughtfully</w:t>
      </w:r>
    </w:p>
    <w:p>
      <w:r>
        <w:t>Check the soil before watering. A short check each morning is better than a fixed rule that ignores the weather.</w:t>
      </w:r>
    </w:p>
    <w:p>
      <w:pPr>
        <w:pStyle w:val="Heading2"/>
      </w:pPr>
      <w:r>
        <w:t>Keep useful field notes</w:t>
      </w:r>
    </w:p>
    <w:p>
      <w:r>
        <w:t xml:space="preserve">Write dates, varieties, and what you notice. Mark a </w:t>
      </w:r>
      <w:r>
        <w:rPr>
          <w:i/>
        </w:rPr>
        <w:t>small experiment</w:t>
      </w:r>
      <w:r>
        <w:t xml:space="preserve"> and compare the result next week.</w:t>
      </w:r>
    </w:p>
    <w:p>
      <w:r>
        <w:t>A few details can carry meaning: bed area in m</w:t>
      </w:r>
      <w:r>
        <w:rPr>
          <w:vertAlign w:val="superscript"/>
        </w:rPr>
        <w:t>2</w:t>
      </w:r>
      <w:r>
        <w:t>, water as H</w:t>
      </w:r>
      <w:r>
        <w:rPr>
          <w:vertAlign w:val="subscript"/>
        </w:rPr>
        <w:t>2</w:t>
      </w:r>
      <w:r>
        <w:t xml:space="preserve">O, and </w:t>
      </w:r>
      <w:r>
        <w:rPr>
          <w:strike/>
        </w:rPr>
        <w:t>a revised plan</w:t>
      </w:r>
      <w:r>
        <w:t xml:space="preserve"> a better plan.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0080"/>
            <w:gridSpan w:val="2"/>
          </w:tcPr>
          <w:p>
            <w:r>
              <w:t>A shared agreement</w:t>
            </w:r>
          </w:p>
        </w:tc>
      </w:tr>
      <w:tr>
        <w:tc>
          <w:tcPr>
            <w:tcW w:type="dxa" w:w="5040"/>
          </w:tcPr>
          <w:p>
            <w:r>
              <w:t>Share the harvest</w:t>
            </w:r>
          </w:p>
        </w:tc>
        <w:tc>
          <w:tcPr>
            <w:tcW w:type="dxa" w:w="5040"/>
          </w:tcPr>
          <w:p>
            <w:r>
              <w:t>Leave a portion for neighbors who cannot join the work.</w:t>
            </w:r>
          </w:p>
        </w:tc>
      </w:tr>
      <w:tr>
        <w:tc>
          <w:tcPr>
            <w:tcW w:type="dxa" w:w="5040"/>
          </w:tcPr>
          <w:p>
            <w:r>
              <w:t>Share the tools</w:t>
            </w:r>
          </w:p>
        </w:tc>
        <w:tc>
          <w:tcPr>
            <w:tcW w:type="dxa" w:w="5040"/>
          </w:tcPr>
          <w:p>
            <w:r>
              <w:t>Clean them, return them, and report anything broken.</w:t>
            </w:r>
          </w:p>
        </w:tc>
      </w:tr>
      <w:tr>
        <w:tc>
          <w:tcPr>
            <w:tcW w:type="dxa" w:w="5040"/>
          </w:tcPr>
          <w:p>
            <w:r>
              <w:t>Share the learning</w:t>
            </w:r>
          </w:p>
        </w:tc>
        <w:tc>
          <w:tcPr>
            <w:tcW w:type="dxa" w:w="5040"/>
          </w:tcPr>
          <w:p>
            <w:r>
              <w:t>Keep a short note of what worked and what to try next.</w:t>
            </w:r>
          </w:p>
        </w:tc>
      </w:tr>
    </w:tbl>
    <w:p>
      <w:pPr>
        <w:pStyle w:val="Quote"/>
      </w:pPr>
      <w:r>
        <w:t>“A garden grows twice: once in the ground, and once between the people who tend it.”</w:t>
      </w:r>
    </w:p>
    <w:p>
      <w:pPr>
        <w:pStyle w:val="Heading2"/>
      </w:pPr>
      <w:r>
        <w:t>Make this handbook yours</w:t>
      </w:r>
    </w:p>
    <w:p>
      <w:r>
        <w:t>Try the header and footer, page number field, hyperlink, table formatting, text color, and alignment. Save a copy as DOCX, then reopen it to continue.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GARDEN HANDBOOK   •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FIELD NOTES   /   COMMUNITY GARDEN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49D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49D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449D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heets.starling.buil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little room to grow — community garden handbook</dc:title>
  <dc:subject/>
  <dc:creator>Starling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