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center"/>
        <w:rPr>
          <w:rFonts w:hint="default"/>
          <w:color w:val="auto"/>
          <w:lang w:val="en-US"/>
        </w:rPr>
      </w:pPr>
      <w:r>
        <w:rPr>
          <w:rFonts w:hint="eastAsia" w:ascii="Times New Roman" w:hAnsi="Times New Roman" w:eastAsia="宋体" w:cs="Times New Roman"/>
          <w:color w:val="auto"/>
          <w:kern w:val="0"/>
          <w:sz w:val="31"/>
          <w:szCs w:val="31"/>
          <w:lang w:val="en-US" w:eastAsia="zh-CN" w:bidi="ar"/>
        </w:rPr>
        <w:t xml:space="preserve">                                </w:t>
      </w:r>
      <w:bookmarkStart w:id="0" w:name="_GoBack"/>
      <w:r>
        <w:rPr>
          <w:rFonts w:hint="eastAsia" w:ascii="Times New Roman" w:hAnsi="Times New Roman" w:eastAsia="宋体" w:cs="Times New Roman"/>
          <w:color w:val="auto"/>
          <w:kern w:val="0"/>
          <w:sz w:val="31"/>
          <w:szCs w:val="31"/>
          <w:lang w:val="en-US" w:eastAsia="zh-CN" w:bidi="ar"/>
        </w:rPr>
        <w:t xml:space="preserve"> </w:t>
      </w:r>
      <w:r>
        <w:rPr>
          <w:rFonts w:hint="default" w:ascii="Times New Roman" w:hAnsi="Times New Roman" w:eastAsia="宋体" w:cs="Times New Roman"/>
          <w:color w:val="auto"/>
          <w:kern w:val="0"/>
          <w:sz w:val="31"/>
          <w:szCs w:val="31"/>
          <w:lang w:val="en-US" w:eastAsia="zh-CN" w:bidi="ar"/>
        </w:rPr>
        <w:t>GPJD11-202</w:t>
      </w:r>
      <w:r>
        <w:rPr>
          <w:rFonts w:hint="eastAsia" w:ascii="Times New Roman" w:hAnsi="Times New Roman" w:eastAsia="宋体" w:cs="Times New Roman"/>
          <w:color w:val="auto"/>
          <w:kern w:val="0"/>
          <w:sz w:val="31"/>
          <w:szCs w:val="31"/>
          <w:lang w:val="en-US" w:eastAsia="zh-CN" w:bidi="ar"/>
        </w:rPr>
        <w:t>4</w:t>
      </w:r>
      <w:r>
        <w:rPr>
          <w:rFonts w:hint="default" w:ascii="Times New Roman" w:hAnsi="Times New Roman" w:eastAsia="宋体" w:cs="Times New Roman"/>
          <w:color w:val="auto"/>
          <w:kern w:val="0"/>
          <w:sz w:val="31"/>
          <w:szCs w:val="31"/>
          <w:lang w:val="en-US" w:eastAsia="zh-CN" w:bidi="ar"/>
        </w:rPr>
        <w:t>-</w:t>
      </w:r>
      <w:r>
        <w:rPr>
          <w:rFonts w:hint="eastAsia" w:ascii="Times New Roman" w:hAnsi="Times New Roman" w:eastAsia="宋体" w:cs="Times New Roman"/>
          <w:color w:val="auto"/>
          <w:kern w:val="0"/>
          <w:sz w:val="31"/>
          <w:szCs w:val="31"/>
          <w:lang w:val="en-US" w:eastAsia="zh-CN" w:bidi="ar"/>
        </w:rPr>
        <w:t>0001</w:t>
      </w:r>
    </w:p>
    <w:bookmarkEnd w:id="0"/>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center"/>
        <w:rPr>
          <w:rFonts w:hint="eastAsia" w:ascii="方正小标宋简体" w:hAnsi="方正小标宋简体" w:eastAsia="方正小标宋简体" w:cs="方正小标宋简体"/>
          <w:i w:val="0"/>
          <w:iCs w:val="0"/>
          <w:caps w:val="0"/>
          <w:color w:val="auto"/>
          <w:spacing w:val="0"/>
          <w:sz w:val="36"/>
          <w:szCs w:val="36"/>
          <w:shd w:val="clear" w:fill="FFFFFF"/>
          <w:lang w:eastAsia="zh-CN"/>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center"/>
        <w:rPr>
          <w:rFonts w:hint="eastAsia" w:ascii="方正小标宋简体" w:hAnsi="方正小标宋简体" w:eastAsia="方正小标宋简体" w:cs="方正小标宋简体"/>
          <w:i w:val="0"/>
          <w:iCs w:val="0"/>
          <w:caps w:val="0"/>
          <w:color w:val="auto"/>
          <w:spacing w:val="0"/>
          <w:sz w:val="36"/>
          <w:szCs w:val="36"/>
          <w:shd w:val="clear" w:fill="FFFFFF"/>
          <w:lang w:eastAsia="zh-CN"/>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center"/>
        <w:rPr>
          <w:rFonts w:hint="eastAsia" w:ascii="方正小标宋简体" w:hAnsi="方正小标宋简体" w:eastAsia="方正小标宋简体" w:cs="方正小标宋简体"/>
          <w:i w:val="0"/>
          <w:iCs w:val="0"/>
          <w:caps w:val="0"/>
          <w:color w:val="auto"/>
          <w:spacing w:val="0"/>
          <w:sz w:val="36"/>
          <w:szCs w:val="36"/>
          <w:shd w:val="clear" w:fill="FFFFFF"/>
          <w:lang w:eastAsia="zh-CN"/>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center"/>
        <w:rPr>
          <w:rFonts w:hint="eastAsia" w:ascii="方正小标宋简体" w:hAnsi="方正小标宋简体" w:eastAsia="方正小标宋简体" w:cs="方正小标宋简体"/>
          <w:i w:val="0"/>
          <w:iCs w:val="0"/>
          <w:caps w:val="0"/>
          <w:color w:val="auto"/>
          <w:spacing w:val="0"/>
          <w:sz w:val="36"/>
          <w:szCs w:val="36"/>
          <w:shd w:val="clear" w:fill="FFFFFF"/>
          <w:lang w:eastAsia="zh-CN"/>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center"/>
        <w:rPr>
          <w:rFonts w:hint="eastAsia" w:ascii="方正小标宋简体" w:hAnsi="方正小标宋简体" w:eastAsia="方正小标宋简体" w:cs="方正小标宋简体"/>
          <w:i w:val="0"/>
          <w:iCs w:val="0"/>
          <w:caps w:val="0"/>
          <w:color w:val="auto"/>
          <w:spacing w:val="0"/>
          <w:sz w:val="36"/>
          <w:szCs w:val="36"/>
          <w:shd w:val="clear" w:fill="FFFFFF"/>
          <w:lang w:eastAsia="zh-CN"/>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center"/>
        <w:rPr>
          <w:rFonts w:hint="eastAsia" w:ascii="方正小标宋简体" w:hAnsi="方正小标宋简体" w:eastAsia="方正小标宋简体" w:cs="方正小标宋简体"/>
          <w:i w:val="0"/>
          <w:iCs w:val="0"/>
          <w:caps w:val="0"/>
          <w:color w:val="auto"/>
          <w:spacing w:val="0"/>
          <w:sz w:val="36"/>
          <w:szCs w:val="36"/>
          <w:shd w:val="clear" w:fill="FFFFFF"/>
          <w:lang w:eastAsia="zh-CN"/>
        </w:rPr>
      </w:pPr>
      <w:r>
        <w:rPr>
          <w:rFonts w:hint="eastAsia" w:ascii="方正小标宋简体" w:hAnsi="方正小标宋简体" w:eastAsia="方正小标宋简体" w:cs="方正小标宋简体"/>
          <w:i w:val="0"/>
          <w:iCs w:val="0"/>
          <w:caps w:val="0"/>
          <w:color w:val="auto"/>
          <w:spacing w:val="0"/>
          <w:sz w:val="36"/>
          <w:szCs w:val="36"/>
          <w:shd w:val="clear" w:fill="FFFFFF"/>
          <w:lang w:eastAsia="zh-CN"/>
        </w:rPr>
        <w:t>浦江县司法局关于修改浦江县政府法律顾问考核实施细则（试行）的通知</w:t>
      </w:r>
    </w:p>
    <w:p>
      <w:pPr>
        <w:keepNext w:val="0"/>
        <w:keepLines w:val="0"/>
        <w:widowControl/>
        <w:suppressLineNumbers w:val="0"/>
        <w:jc w:val="center"/>
        <w:rPr>
          <w:color w:val="auto"/>
        </w:rPr>
      </w:pPr>
      <w:r>
        <w:rPr>
          <w:rFonts w:ascii="仿宋_GB2312" w:hAnsi="宋体" w:eastAsia="仿宋_GB2312" w:cs="仿宋_GB2312"/>
          <w:color w:val="auto"/>
          <w:kern w:val="0"/>
          <w:sz w:val="31"/>
          <w:szCs w:val="31"/>
          <w:lang w:val="en-US" w:eastAsia="zh-CN" w:bidi="ar"/>
        </w:rPr>
        <w:t>浦司〔</w:t>
      </w:r>
      <w:r>
        <w:rPr>
          <w:rFonts w:hint="eastAsia" w:ascii="仿宋_GB2312" w:hAnsi="宋体" w:eastAsia="仿宋_GB2312" w:cs="仿宋_GB2312"/>
          <w:color w:val="auto"/>
          <w:kern w:val="0"/>
          <w:sz w:val="31"/>
          <w:szCs w:val="31"/>
          <w:lang w:val="en-US" w:eastAsia="zh-CN" w:bidi="ar"/>
        </w:rPr>
        <w:t>2024〕10号</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方正小标宋简体" w:hAnsi="方正小标宋简体" w:eastAsia="方正小标宋简体" w:cs="方正小标宋简体"/>
          <w:i w:val="0"/>
          <w:iCs w:val="0"/>
          <w:caps w:val="0"/>
          <w:color w:val="auto"/>
          <w:spacing w:val="0"/>
          <w:sz w:val="36"/>
          <w:szCs w:val="36"/>
          <w:shd w:val="clear" w:fill="FFFFFF"/>
          <w:lang w:eastAsia="zh-CN"/>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jc w:val="both"/>
        <w:rPr>
          <w:rFonts w:hint="eastAsia" w:ascii="仿宋" w:hAnsi="仿宋" w:eastAsia="仿宋" w:cs="仿宋"/>
          <w:i w:val="0"/>
          <w:iCs w:val="0"/>
          <w:caps w:val="0"/>
          <w:color w:val="auto"/>
          <w:spacing w:val="0"/>
          <w:sz w:val="32"/>
          <w:szCs w:val="32"/>
          <w:shd w:val="clear" w:fill="FFFFFF"/>
          <w:lang w:eastAsia="zh-CN"/>
        </w:rPr>
      </w:pPr>
      <w:r>
        <w:rPr>
          <w:rFonts w:hint="eastAsia" w:ascii="仿宋" w:hAnsi="仿宋" w:eastAsia="仿宋" w:cs="仿宋"/>
          <w:i w:val="0"/>
          <w:iCs w:val="0"/>
          <w:caps w:val="0"/>
          <w:color w:val="auto"/>
          <w:spacing w:val="0"/>
          <w:sz w:val="32"/>
          <w:szCs w:val="32"/>
          <w:shd w:val="clear" w:fill="FFFFFF"/>
          <w:lang w:eastAsia="zh-CN"/>
        </w:rPr>
        <w:t>各科室、司法所：</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firstLine="640" w:firstLineChars="200"/>
        <w:jc w:val="both"/>
        <w:rPr>
          <w:rFonts w:hint="eastAsia" w:ascii="仿宋" w:hAnsi="仿宋" w:eastAsia="仿宋" w:cs="仿宋"/>
          <w:i w:val="0"/>
          <w:iCs w:val="0"/>
          <w:caps w:val="0"/>
          <w:color w:val="auto"/>
          <w:spacing w:val="0"/>
          <w:sz w:val="32"/>
          <w:szCs w:val="32"/>
          <w:shd w:val="clear" w:fill="FFFFFF"/>
          <w:lang w:eastAsia="zh-CN"/>
        </w:rPr>
      </w:pPr>
      <w:r>
        <w:rPr>
          <w:rFonts w:hint="eastAsia" w:ascii="仿宋" w:hAnsi="仿宋" w:eastAsia="仿宋" w:cs="仿宋"/>
          <w:i w:val="0"/>
          <w:iCs w:val="0"/>
          <w:caps w:val="0"/>
          <w:color w:val="auto"/>
          <w:spacing w:val="0"/>
          <w:sz w:val="32"/>
          <w:szCs w:val="32"/>
          <w:shd w:val="clear" w:fill="FFFFFF"/>
          <w:lang w:eastAsia="zh-CN"/>
        </w:rPr>
        <w:t>为进一步发挥政府法律顾问在合法性审查及行政复议工作中的作用，对浦江县政府法律顾问考核实施细则（试行）内容进行了部分修改，修改后的《浦江县政府法律顾问考核实施细则（试行）》已经局班子会议研究通过，现印发给大家，请认真遵照实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jc w:val="both"/>
        <w:rPr>
          <w:rFonts w:hint="eastAsia" w:ascii="仿宋" w:hAnsi="仿宋" w:eastAsia="仿宋" w:cs="仿宋"/>
          <w:i w:val="0"/>
          <w:iCs w:val="0"/>
          <w:caps w:val="0"/>
          <w:color w:val="auto"/>
          <w:spacing w:val="0"/>
          <w:sz w:val="32"/>
          <w:szCs w:val="32"/>
          <w:shd w:val="clear" w:fill="FFFFFF"/>
          <w:lang w:eastAsia="zh-CN"/>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jc w:val="both"/>
        <w:rPr>
          <w:rFonts w:hint="eastAsia" w:ascii="仿宋" w:hAnsi="仿宋" w:eastAsia="仿宋" w:cs="仿宋"/>
          <w:i w:val="0"/>
          <w:iCs w:val="0"/>
          <w:caps w:val="0"/>
          <w:color w:val="auto"/>
          <w:spacing w:val="0"/>
          <w:sz w:val="32"/>
          <w:szCs w:val="32"/>
          <w:shd w:val="clear" w:fill="FFFFFF"/>
          <w:lang w:eastAsia="zh-CN"/>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jc w:val="both"/>
        <w:rPr>
          <w:rFonts w:hint="eastAsia" w:ascii="仿宋" w:hAnsi="仿宋" w:eastAsia="仿宋" w:cs="仿宋"/>
          <w:i w:val="0"/>
          <w:iCs w:val="0"/>
          <w:caps w:val="0"/>
          <w:color w:val="auto"/>
          <w:spacing w:val="0"/>
          <w:sz w:val="32"/>
          <w:szCs w:val="32"/>
          <w:shd w:val="clear" w:fill="FFFFFF"/>
          <w:lang w:eastAsia="zh-CN"/>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jc w:val="center"/>
        <w:rPr>
          <w:rFonts w:hint="eastAsia" w:ascii="仿宋" w:hAnsi="仿宋" w:eastAsia="仿宋" w:cs="仿宋"/>
          <w:i w:val="0"/>
          <w:iCs w:val="0"/>
          <w:caps w:val="0"/>
          <w:color w:val="auto"/>
          <w:spacing w:val="0"/>
          <w:sz w:val="32"/>
          <w:szCs w:val="32"/>
          <w:shd w:val="clear" w:fill="FFFFFF"/>
          <w:lang w:eastAsia="zh-CN"/>
        </w:rPr>
      </w:pPr>
      <w:r>
        <w:rPr>
          <w:rFonts w:hint="eastAsia" w:ascii="仿宋" w:hAnsi="仿宋" w:eastAsia="仿宋" w:cs="仿宋"/>
          <w:i w:val="0"/>
          <w:iCs w:val="0"/>
          <w:caps w:val="0"/>
          <w:color w:val="auto"/>
          <w:spacing w:val="0"/>
          <w:sz w:val="32"/>
          <w:szCs w:val="32"/>
          <w:shd w:val="clear" w:fill="FFFFFF"/>
          <w:lang w:val="en-US" w:eastAsia="zh-CN"/>
        </w:rPr>
        <w:t xml:space="preserve">                                     </w:t>
      </w:r>
      <w:r>
        <w:rPr>
          <w:rFonts w:hint="eastAsia" w:ascii="仿宋" w:hAnsi="仿宋" w:eastAsia="仿宋" w:cs="仿宋"/>
          <w:i w:val="0"/>
          <w:iCs w:val="0"/>
          <w:caps w:val="0"/>
          <w:color w:val="auto"/>
          <w:spacing w:val="0"/>
          <w:sz w:val="32"/>
          <w:szCs w:val="32"/>
          <w:shd w:val="clear" w:fill="FFFFFF"/>
          <w:lang w:eastAsia="zh-CN"/>
        </w:rPr>
        <w:t>浦江县司法局</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jc w:val="right"/>
        <w:rPr>
          <w:rFonts w:hint="eastAsia" w:ascii="仿宋" w:hAnsi="仿宋" w:eastAsia="仿宋" w:cs="仿宋"/>
          <w:i w:val="0"/>
          <w:iCs w:val="0"/>
          <w:caps w:val="0"/>
          <w:color w:val="auto"/>
          <w:spacing w:val="0"/>
          <w:sz w:val="32"/>
          <w:szCs w:val="32"/>
          <w:shd w:val="clear" w:fill="FFFFFF"/>
          <w:lang w:val="en-US" w:eastAsia="zh-CN"/>
        </w:rPr>
        <w:sectPr>
          <w:pgSz w:w="11906" w:h="16838"/>
          <w:pgMar w:top="1440" w:right="1800" w:bottom="1440" w:left="1800" w:header="851" w:footer="992" w:gutter="0"/>
          <w:cols w:space="425" w:num="1"/>
          <w:docGrid w:type="lines" w:linePitch="312" w:charSpace="0"/>
        </w:sectPr>
      </w:pPr>
      <w:r>
        <w:rPr>
          <w:rFonts w:hint="eastAsia" w:ascii="仿宋" w:hAnsi="仿宋" w:eastAsia="仿宋" w:cs="仿宋"/>
          <w:i w:val="0"/>
          <w:iCs w:val="0"/>
          <w:caps w:val="0"/>
          <w:color w:val="auto"/>
          <w:spacing w:val="0"/>
          <w:sz w:val="32"/>
          <w:szCs w:val="32"/>
          <w:shd w:val="clear" w:fill="FFFFFF"/>
          <w:lang w:val="en-US" w:eastAsia="zh-CN"/>
        </w:rPr>
        <w:t>2024年1月27日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jc w:val="center"/>
        <w:rPr>
          <w:rFonts w:hint="eastAsia" w:ascii="方正小标宋简体" w:hAnsi="方正小标宋简体" w:eastAsia="方正小标宋简体" w:cs="方正小标宋简体"/>
          <w:i w:val="0"/>
          <w:iCs w:val="0"/>
          <w:caps w:val="0"/>
          <w:color w:val="auto"/>
          <w:spacing w:val="0"/>
          <w:sz w:val="44"/>
          <w:szCs w:val="44"/>
          <w:lang w:eastAsia="zh-CN"/>
        </w:rPr>
      </w:pPr>
      <w:r>
        <w:rPr>
          <w:rFonts w:hint="eastAsia" w:ascii="方正小标宋简体" w:hAnsi="方正小标宋简体" w:eastAsia="方正小标宋简体" w:cs="方正小标宋简体"/>
          <w:i w:val="0"/>
          <w:iCs w:val="0"/>
          <w:caps w:val="0"/>
          <w:color w:val="auto"/>
          <w:spacing w:val="0"/>
          <w:sz w:val="36"/>
          <w:szCs w:val="36"/>
          <w:shd w:val="clear" w:fill="FFFFFF"/>
          <w:lang w:eastAsia="zh-CN"/>
        </w:rPr>
        <w:t>浦江县</w:t>
      </w:r>
      <w:r>
        <w:rPr>
          <w:rFonts w:hint="eastAsia" w:ascii="方正小标宋简体" w:hAnsi="方正小标宋简体" w:eastAsia="方正小标宋简体" w:cs="方正小标宋简体"/>
          <w:i w:val="0"/>
          <w:iCs w:val="0"/>
          <w:caps w:val="0"/>
          <w:color w:val="auto"/>
          <w:spacing w:val="0"/>
          <w:sz w:val="36"/>
          <w:szCs w:val="36"/>
          <w:shd w:val="clear" w:fill="FFFFFF"/>
        </w:rPr>
        <w:t>政府法律顾问考核</w:t>
      </w:r>
      <w:r>
        <w:rPr>
          <w:rFonts w:hint="eastAsia" w:ascii="方正小标宋简体" w:hAnsi="方正小标宋简体" w:eastAsia="方正小标宋简体" w:cs="方正小标宋简体"/>
          <w:i w:val="0"/>
          <w:iCs w:val="0"/>
          <w:caps w:val="0"/>
          <w:color w:val="auto"/>
          <w:spacing w:val="0"/>
          <w:sz w:val="36"/>
          <w:szCs w:val="36"/>
          <w:shd w:val="clear" w:fill="FFFFFF"/>
          <w:lang w:eastAsia="zh-CN"/>
        </w:rPr>
        <w:t>实施细则（试行）</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为了加强和规范县政府法律顾问工作,发挥其在推进依法行政、建设法治政府中的积极作用，根据《浦江县政府法律顾问考核评价办法》（浦政发〔2019〕26号）规定，制定</w:t>
      </w:r>
      <w:r>
        <w:rPr>
          <w:rFonts w:hint="eastAsia" w:ascii="仿宋_GB2312" w:hAnsi="仿宋_GB2312" w:eastAsia="仿宋_GB2312" w:cs="仿宋_GB2312"/>
          <w:color w:val="auto"/>
          <w:sz w:val="32"/>
          <w:szCs w:val="32"/>
          <w:lang w:eastAsia="zh-CN"/>
        </w:rPr>
        <w:t>本实施细则</w:t>
      </w:r>
      <w:r>
        <w:rPr>
          <w:rFonts w:hint="eastAsia" w:ascii="仿宋_GB2312" w:hAnsi="仿宋_GB2312" w:eastAsia="仿宋_GB2312" w:cs="仿宋_GB2312"/>
          <w:color w:val="auto"/>
          <w:sz w:val="32"/>
          <w:szCs w:val="32"/>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color w:val="auto"/>
          <w:sz w:val="32"/>
          <w:szCs w:val="32"/>
          <w:lang w:eastAsia="zh-CN"/>
        </w:rPr>
      </w:pPr>
      <w:r>
        <w:rPr>
          <w:rFonts w:hint="eastAsia" w:ascii="黑体" w:hAnsi="黑体" w:eastAsia="黑体" w:cs="黑体"/>
          <w:color w:val="auto"/>
          <w:sz w:val="32"/>
          <w:szCs w:val="32"/>
          <w:lang w:eastAsia="zh-CN"/>
        </w:rPr>
        <w:t>一、适用范围</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本</w:t>
      </w:r>
      <w:r>
        <w:rPr>
          <w:rFonts w:hint="eastAsia" w:ascii="仿宋_GB2312" w:hAnsi="仿宋_GB2312" w:eastAsia="仿宋_GB2312" w:cs="仿宋_GB2312"/>
          <w:color w:val="auto"/>
          <w:sz w:val="32"/>
          <w:szCs w:val="32"/>
          <w:lang w:eastAsia="zh-CN"/>
        </w:rPr>
        <w:t>细则</w:t>
      </w:r>
      <w:r>
        <w:rPr>
          <w:rFonts w:hint="eastAsia" w:ascii="仿宋_GB2312" w:hAnsi="仿宋_GB2312" w:eastAsia="仿宋_GB2312" w:cs="仿宋_GB2312"/>
          <w:color w:val="auto"/>
          <w:sz w:val="32"/>
          <w:szCs w:val="32"/>
        </w:rPr>
        <w:t>适用于县政府法律顾问聘期内的考核工作。</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rPr>
      </w:pPr>
      <w:r>
        <w:rPr>
          <w:rFonts w:hint="eastAsia" w:ascii="黑体" w:hAnsi="黑体" w:eastAsia="黑体" w:cs="黑体"/>
          <w:color w:val="auto"/>
          <w:sz w:val="32"/>
          <w:szCs w:val="32"/>
          <w:lang w:eastAsia="zh-CN"/>
        </w:rPr>
        <w:t>二、考核方式</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县政府法律顾问考核包括日常作考核和任期考核。</w:t>
      </w:r>
      <w:r>
        <w:rPr>
          <w:rFonts w:hint="eastAsia" w:ascii="仿宋_GB2312" w:hAnsi="仿宋_GB2312" w:eastAsia="仿宋_GB2312" w:cs="仿宋_GB2312"/>
          <w:color w:val="auto"/>
          <w:sz w:val="32"/>
          <w:szCs w:val="32"/>
          <w:lang w:eastAsia="zh-CN"/>
        </w:rPr>
        <w:t>具体</w:t>
      </w:r>
      <w:r>
        <w:rPr>
          <w:rFonts w:hint="eastAsia" w:ascii="仿宋_GB2312" w:hAnsi="仿宋_GB2312" w:eastAsia="仿宋_GB2312" w:cs="仿宋_GB2312"/>
          <w:color w:val="auto"/>
          <w:sz w:val="32"/>
          <w:szCs w:val="32"/>
        </w:rPr>
        <w:t>考核工作由</w:t>
      </w:r>
      <w:r>
        <w:rPr>
          <w:rFonts w:hint="eastAsia" w:ascii="仿宋_GB2312" w:hAnsi="仿宋_GB2312" w:eastAsia="仿宋_GB2312" w:cs="仿宋_GB2312"/>
          <w:color w:val="auto"/>
          <w:sz w:val="32"/>
          <w:szCs w:val="32"/>
          <w:lang w:eastAsia="zh-CN"/>
        </w:rPr>
        <w:t>浦江</w:t>
      </w:r>
      <w:r>
        <w:rPr>
          <w:rFonts w:hint="eastAsia" w:ascii="仿宋_GB2312" w:hAnsi="仿宋_GB2312" w:eastAsia="仿宋_GB2312" w:cs="仿宋_GB2312"/>
          <w:color w:val="auto"/>
          <w:sz w:val="32"/>
          <w:szCs w:val="32"/>
        </w:rPr>
        <w:t>县司法局组织实施。</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楷体" w:hAnsi="楷体" w:eastAsia="楷体" w:cs="楷体"/>
          <w:color w:val="auto"/>
          <w:sz w:val="32"/>
          <w:szCs w:val="32"/>
          <w:lang w:eastAsia="zh-CN"/>
        </w:rPr>
      </w:pPr>
      <w:r>
        <w:rPr>
          <w:rFonts w:hint="eastAsia" w:ascii="楷体" w:hAnsi="楷体" w:eastAsia="楷体" w:cs="楷体"/>
          <w:color w:val="auto"/>
          <w:sz w:val="32"/>
          <w:szCs w:val="32"/>
          <w:lang w:eastAsia="zh-CN"/>
        </w:rPr>
        <w:t>（一）日常考核</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日常考核实行评分制，每年度组织一次。</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lang w:eastAsia="zh-CN"/>
        </w:rPr>
      </w:pPr>
      <w:r>
        <w:rPr>
          <w:rFonts w:hint="eastAsia" w:ascii="仿宋_GB2312" w:hAnsi="仿宋_GB2312" w:eastAsia="仿宋_GB2312" w:cs="仿宋_GB2312"/>
          <w:color w:val="auto"/>
          <w:sz w:val="32"/>
          <w:szCs w:val="32"/>
        </w:rPr>
        <w:t>日常考核评分采取扣分制，总分为100分，每项考核内容的扣分累计均不超过该项总分；另加分项目累计不超过</w:t>
      </w:r>
      <w:r>
        <w:rPr>
          <w:rFonts w:hint="eastAsia" w:ascii="仿宋_GB2312" w:hAnsi="仿宋_GB2312" w:eastAsia="仿宋_GB2312" w:cs="仿宋_GB2312"/>
          <w:color w:val="auto"/>
          <w:sz w:val="32"/>
          <w:szCs w:val="32"/>
          <w:lang w:val="en-US" w:eastAsia="zh-CN"/>
        </w:rPr>
        <w:t>1</w:t>
      </w:r>
      <w:r>
        <w:rPr>
          <w:rFonts w:hint="eastAsia" w:ascii="仿宋_GB2312" w:hAnsi="仿宋_GB2312" w:eastAsia="仿宋_GB2312" w:cs="仿宋_GB2312"/>
          <w:color w:val="auto"/>
          <w:sz w:val="32"/>
          <w:szCs w:val="32"/>
        </w:rPr>
        <w:t>0分。具体评分标准</w:t>
      </w:r>
      <w:r>
        <w:rPr>
          <w:rFonts w:hint="eastAsia" w:ascii="仿宋_GB2312" w:hAnsi="仿宋_GB2312" w:eastAsia="仿宋_GB2312" w:cs="仿宋_GB2312"/>
          <w:color w:val="auto"/>
          <w:sz w:val="32"/>
          <w:szCs w:val="32"/>
          <w:lang w:eastAsia="zh-CN"/>
        </w:rPr>
        <w:t>见附件</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lang w:eastAsia="zh-CN"/>
        </w:rPr>
        <w:t>县政府法律顾问考核表。</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楷体" w:hAnsi="楷体" w:eastAsia="楷体" w:cs="楷体"/>
          <w:color w:val="auto"/>
          <w:sz w:val="32"/>
          <w:szCs w:val="32"/>
          <w:lang w:eastAsia="zh-CN"/>
        </w:rPr>
      </w:pPr>
      <w:r>
        <w:rPr>
          <w:rFonts w:hint="eastAsia" w:ascii="楷体" w:hAnsi="楷体" w:eastAsia="楷体" w:cs="楷体"/>
          <w:color w:val="auto"/>
          <w:sz w:val="32"/>
          <w:szCs w:val="32"/>
          <w:lang w:eastAsia="zh-CN"/>
        </w:rPr>
        <w:t>（二）任期考核</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任期考核，任期届满时进行。根据累计日常考核结果综合评定，考核结果作为县政府法律顾问评优及续聘、解聘的依据。</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color w:val="auto"/>
          <w:sz w:val="32"/>
          <w:szCs w:val="32"/>
          <w:lang w:eastAsia="zh-CN"/>
        </w:rPr>
      </w:pPr>
      <w:r>
        <w:rPr>
          <w:rFonts w:hint="eastAsia" w:ascii="黑体" w:hAnsi="黑体" w:eastAsia="黑体" w:cs="黑体"/>
          <w:color w:val="auto"/>
          <w:sz w:val="32"/>
          <w:szCs w:val="32"/>
          <w:lang w:eastAsia="zh-CN"/>
        </w:rPr>
        <w:t>三、工作台账</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lang w:eastAsia="zh-CN"/>
        </w:rPr>
        <w:t>浦江</w:t>
      </w:r>
      <w:r>
        <w:rPr>
          <w:rFonts w:hint="eastAsia" w:ascii="仿宋_GB2312" w:hAnsi="仿宋_GB2312" w:eastAsia="仿宋_GB2312" w:cs="仿宋_GB2312"/>
          <w:color w:val="auto"/>
          <w:sz w:val="32"/>
          <w:szCs w:val="32"/>
        </w:rPr>
        <w:t>县司法局建立法律顾问工作台帐，记录法律顾问办理有关政府法律事务情况，作为考核评价法律顾问绩效的重要依据。</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color w:val="auto"/>
          <w:sz w:val="32"/>
          <w:szCs w:val="32"/>
          <w:lang w:eastAsia="zh-CN"/>
        </w:rPr>
      </w:pPr>
      <w:r>
        <w:rPr>
          <w:rFonts w:hint="eastAsia" w:ascii="黑体" w:hAnsi="黑体" w:eastAsia="黑体" w:cs="黑体"/>
          <w:color w:val="auto"/>
          <w:sz w:val="32"/>
          <w:szCs w:val="32"/>
          <w:lang w:eastAsia="zh-CN"/>
        </w:rPr>
        <w:t>四、考核等次</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  </w:t>
      </w:r>
      <w:r>
        <w:rPr>
          <w:rFonts w:hint="eastAsia" w:ascii="仿宋_GB2312" w:hAnsi="仿宋_GB2312" w:eastAsia="仿宋_GB2312" w:cs="仿宋_GB2312"/>
          <w:color w:val="auto"/>
          <w:sz w:val="32"/>
          <w:szCs w:val="32"/>
          <w:lang w:eastAsia="zh-CN"/>
        </w:rPr>
        <w:t>年度</w:t>
      </w:r>
      <w:r>
        <w:rPr>
          <w:rFonts w:hint="eastAsia" w:ascii="仿宋_GB2312" w:hAnsi="仿宋_GB2312" w:eastAsia="仿宋_GB2312" w:cs="仿宋_GB2312"/>
          <w:color w:val="auto"/>
          <w:sz w:val="32"/>
          <w:szCs w:val="32"/>
        </w:rPr>
        <w:t>日常工作考核结果分为优秀（90分以上）、合格（</w:t>
      </w:r>
      <w:r>
        <w:rPr>
          <w:rFonts w:hint="eastAsia" w:ascii="仿宋_GB2312" w:hAnsi="仿宋_GB2312" w:eastAsia="仿宋_GB2312" w:cs="仿宋_GB2312"/>
          <w:color w:val="auto"/>
          <w:sz w:val="32"/>
          <w:szCs w:val="32"/>
          <w:lang w:val="en-US" w:eastAsia="zh-CN"/>
        </w:rPr>
        <w:t>70</w:t>
      </w:r>
      <w:r>
        <w:rPr>
          <w:rFonts w:hint="eastAsia" w:ascii="仿宋_GB2312" w:hAnsi="仿宋_GB2312" w:eastAsia="仿宋_GB2312" w:cs="仿宋_GB2312"/>
          <w:color w:val="auto"/>
          <w:sz w:val="32"/>
          <w:szCs w:val="32"/>
        </w:rPr>
        <w:t>分以上，不满90分）</w:t>
      </w:r>
      <w:r>
        <w:rPr>
          <w:rFonts w:hint="eastAsia" w:ascii="仿宋_GB2312" w:hAnsi="仿宋_GB2312" w:eastAsia="仿宋_GB2312" w:cs="仿宋_GB2312"/>
          <w:color w:val="auto"/>
          <w:sz w:val="32"/>
          <w:szCs w:val="32"/>
          <w:lang w:eastAsia="zh-CN"/>
        </w:rPr>
        <w:t>和</w:t>
      </w:r>
      <w:r>
        <w:rPr>
          <w:rFonts w:hint="eastAsia" w:ascii="仿宋_GB2312" w:hAnsi="仿宋_GB2312" w:eastAsia="仿宋_GB2312" w:cs="仿宋_GB2312"/>
          <w:color w:val="auto"/>
          <w:sz w:val="32"/>
          <w:szCs w:val="32"/>
        </w:rPr>
        <w:t>不合格（不满70分）</w:t>
      </w:r>
      <w:r>
        <w:rPr>
          <w:rFonts w:hint="eastAsia" w:ascii="仿宋_GB2312" w:hAnsi="仿宋_GB2312" w:eastAsia="仿宋_GB2312" w:cs="仿宋_GB2312"/>
          <w:color w:val="auto"/>
          <w:sz w:val="32"/>
          <w:szCs w:val="32"/>
          <w:lang w:eastAsia="zh-CN"/>
        </w:rPr>
        <w:t>三</w:t>
      </w:r>
      <w:r>
        <w:rPr>
          <w:rFonts w:hint="eastAsia" w:ascii="仿宋_GB2312" w:hAnsi="仿宋_GB2312" w:eastAsia="仿宋_GB2312" w:cs="仿宋_GB2312"/>
          <w:color w:val="auto"/>
          <w:sz w:val="32"/>
          <w:szCs w:val="32"/>
        </w:rPr>
        <w:t>个等次。</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 有下列情形之一的，日常工作考核结果直接确定为不合格：</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（一）无正当理由不参加工作会议三次以上的;</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（二）无正当理由不按时完成工作任务两次以上的;</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（三）因自身重大过失导致复议、诉讼</w:t>
      </w:r>
      <w:r>
        <w:rPr>
          <w:rFonts w:hint="eastAsia" w:ascii="仿宋_GB2312" w:hAnsi="仿宋_GB2312" w:eastAsia="仿宋_GB2312" w:cs="仿宋_GB2312"/>
          <w:color w:val="auto"/>
          <w:sz w:val="32"/>
          <w:szCs w:val="32"/>
          <w:lang w:eastAsia="zh-CN"/>
        </w:rPr>
        <w:t>案件</w:t>
      </w:r>
      <w:r>
        <w:rPr>
          <w:rFonts w:hint="eastAsia" w:ascii="仿宋_GB2312" w:hAnsi="仿宋_GB2312" w:eastAsia="仿宋_GB2312" w:cs="仿宋_GB2312"/>
          <w:color w:val="auto"/>
          <w:sz w:val="32"/>
          <w:szCs w:val="32"/>
        </w:rPr>
        <w:t>被纠错或败诉的;</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i w:val="0"/>
          <w:caps w:val="0"/>
          <w:color w:val="auto"/>
          <w:spacing w:val="0"/>
          <w:sz w:val="32"/>
          <w:szCs w:val="32"/>
          <w:u w:val="none"/>
          <w:lang w:eastAsia="zh-CN"/>
        </w:rPr>
      </w:pPr>
      <w:r>
        <w:rPr>
          <w:rFonts w:hint="eastAsia" w:ascii="仿宋_GB2312" w:hAnsi="仿宋_GB2312" w:eastAsia="仿宋_GB2312" w:cs="仿宋_GB2312"/>
          <w:color w:val="auto"/>
          <w:sz w:val="32"/>
          <w:szCs w:val="32"/>
          <w:lang w:eastAsia="zh-CN"/>
        </w:rPr>
        <w:t>（四）</w:t>
      </w:r>
      <w:r>
        <w:rPr>
          <w:rFonts w:hint="eastAsia" w:ascii="仿宋_GB2312" w:hAnsi="仿宋_GB2312" w:eastAsia="仿宋_GB2312" w:cs="仿宋_GB2312"/>
          <w:i w:val="0"/>
          <w:caps w:val="0"/>
          <w:color w:val="auto"/>
          <w:spacing w:val="0"/>
          <w:sz w:val="32"/>
          <w:szCs w:val="32"/>
          <w:u w:val="none"/>
          <w:lang w:eastAsia="zh-CN"/>
        </w:rPr>
        <w:t>年度合法性审查完成数未达到法律顾问合同约定最少数量的；</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i w:val="0"/>
          <w:caps w:val="0"/>
          <w:color w:val="auto"/>
          <w:spacing w:val="0"/>
          <w:sz w:val="32"/>
          <w:szCs w:val="32"/>
          <w:u w:val="none"/>
          <w:lang w:eastAsia="zh-CN"/>
        </w:rPr>
      </w:pPr>
      <w:r>
        <w:rPr>
          <w:rFonts w:hint="eastAsia" w:ascii="仿宋_GB2312" w:hAnsi="仿宋_GB2312" w:eastAsia="仿宋_GB2312" w:cs="仿宋_GB2312"/>
          <w:i w:val="0"/>
          <w:caps w:val="0"/>
          <w:color w:val="auto"/>
          <w:spacing w:val="0"/>
          <w:sz w:val="32"/>
          <w:szCs w:val="32"/>
          <w:u w:val="none"/>
          <w:lang w:eastAsia="zh-CN"/>
        </w:rPr>
        <w:t>（五）年度</w:t>
      </w:r>
      <w:r>
        <w:rPr>
          <w:rFonts w:hint="default" w:ascii="仿宋_GB2312" w:hAnsi="仿宋_GB2312" w:eastAsia="仿宋_GB2312" w:cs="仿宋_GB2312"/>
          <w:i w:val="0"/>
          <w:caps w:val="0"/>
          <w:color w:val="auto"/>
          <w:spacing w:val="0"/>
          <w:sz w:val="32"/>
          <w:szCs w:val="32"/>
          <w:u w:val="none"/>
          <w:lang w:eastAsia="zh-CN"/>
        </w:rPr>
        <w:t>辅助审理复议案件</w:t>
      </w:r>
      <w:r>
        <w:rPr>
          <w:rFonts w:hint="eastAsia" w:ascii="仿宋_GB2312" w:hAnsi="仿宋_GB2312" w:eastAsia="仿宋_GB2312" w:cs="仿宋_GB2312"/>
          <w:i w:val="0"/>
          <w:caps w:val="0"/>
          <w:color w:val="auto"/>
          <w:spacing w:val="0"/>
          <w:sz w:val="32"/>
          <w:szCs w:val="32"/>
          <w:u w:val="none"/>
          <w:lang w:eastAsia="zh-CN"/>
        </w:rPr>
        <w:t>完成数未达到合同约定最少数量的；</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lang w:eastAsia="zh-CN"/>
        </w:rPr>
        <w:t>六</w:t>
      </w:r>
      <w:r>
        <w:rPr>
          <w:rFonts w:hint="eastAsia" w:ascii="仿宋_GB2312" w:hAnsi="仿宋_GB2312" w:eastAsia="仿宋_GB2312" w:cs="仿宋_GB2312"/>
          <w:color w:val="auto"/>
          <w:sz w:val="32"/>
          <w:szCs w:val="32"/>
        </w:rPr>
        <w:t>）因重大过错未能有效防范法律风险并造成严重后果的;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5" w:beforeAutospacing="0" w:after="75" w:afterAutospacing="0" w:line="560" w:lineRule="exact"/>
        <w:ind w:right="0" w:firstLine="640" w:firstLineChars="200"/>
        <w:textAlignment w:val="auto"/>
        <w:rPr>
          <w:rFonts w:hint="eastAsia" w:ascii="仿宋_GB2312" w:hAnsi="仿宋_GB2312" w:eastAsia="仿宋_GB2312" w:cs="仿宋_GB2312"/>
          <w:i w:val="0"/>
          <w:caps w:val="0"/>
          <w:color w:val="auto"/>
          <w:spacing w:val="0"/>
          <w:sz w:val="32"/>
          <w:szCs w:val="32"/>
          <w:u w:val="none"/>
        </w:rPr>
      </w:pP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lang w:eastAsia="zh-CN"/>
        </w:rPr>
        <w:t>七</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i w:val="0"/>
          <w:caps w:val="0"/>
          <w:color w:val="auto"/>
          <w:spacing w:val="0"/>
          <w:sz w:val="32"/>
          <w:szCs w:val="32"/>
          <w:u w:val="none"/>
        </w:rPr>
        <w:t>因违反法律法规或者违反职业道德、执业纪律受到刑事处罚、行政处罚或者党纪政纪处分，不适宜继续担任政府法律顾问的；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5" w:beforeAutospacing="0" w:after="75" w:afterAutospacing="0" w:line="560" w:lineRule="exact"/>
        <w:ind w:right="0" w:firstLine="640" w:firstLineChars="200"/>
        <w:textAlignment w:val="auto"/>
        <w:rPr>
          <w:rFonts w:hint="eastAsia" w:ascii="仿宋_GB2312" w:hAnsi="仿宋_GB2312" w:eastAsia="仿宋_GB2312" w:cs="仿宋_GB2312"/>
          <w:i w:val="0"/>
          <w:caps w:val="0"/>
          <w:color w:val="auto"/>
          <w:spacing w:val="0"/>
          <w:sz w:val="32"/>
          <w:szCs w:val="32"/>
          <w:u w:val="none"/>
        </w:rPr>
      </w:pPr>
      <w:r>
        <w:rPr>
          <w:rFonts w:hint="eastAsia" w:ascii="仿宋_GB2312" w:hAnsi="仿宋_GB2312" w:eastAsia="仿宋_GB2312" w:cs="仿宋_GB2312"/>
          <w:i w:val="0"/>
          <w:caps w:val="0"/>
          <w:color w:val="auto"/>
          <w:spacing w:val="0"/>
          <w:sz w:val="32"/>
          <w:szCs w:val="32"/>
          <w:u w:val="none"/>
        </w:rPr>
        <w:t>（</w:t>
      </w:r>
      <w:r>
        <w:rPr>
          <w:rFonts w:hint="eastAsia" w:ascii="仿宋_GB2312" w:hAnsi="仿宋_GB2312" w:eastAsia="仿宋_GB2312" w:cs="仿宋_GB2312"/>
          <w:i w:val="0"/>
          <w:caps w:val="0"/>
          <w:color w:val="auto"/>
          <w:spacing w:val="0"/>
          <w:sz w:val="32"/>
          <w:szCs w:val="32"/>
          <w:u w:val="none"/>
          <w:lang w:eastAsia="zh-CN"/>
        </w:rPr>
        <w:t>八</w:t>
      </w:r>
      <w:r>
        <w:rPr>
          <w:rFonts w:hint="eastAsia" w:ascii="仿宋_GB2312" w:hAnsi="仿宋_GB2312" w:eastAsia="仿宋_GB2312" w:cs="仿宋_GB2312"/>
          <w:i w:val="0"/>
          <w:caps w:val="0"/>
          <w:color w:val="auto"/>
          <w:spacing w:val="0"/>
          <w:sz w:val="32"/>
          <w:szCs w:val="32"/>
          <w:u w:val="none"/>
        </w:rPr>
        <w:t>）被注销、吊销律师法律执业证书的；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5" w:beforeAutospacing="0" w:after="75" w:afterAutospacing="0" w:line="560" w:lineRule="exact"/>
        <w:ind w:right="0" w:firstLine="640" w:firstLineChars="200"/>
        <w:textAlignment w:val="auto"/>
        <w:rPr>
          <w:rFonts w:hint="eastAsia" w:ascii="仿宋_GB2312" w:hAnsi="仿宋_GB2312" w:eastAsia="仿宋_GB2312" w:cs="仿宋_GB2312"/>
          <w:i w:val="0"/>
          <w:caps w:val="0"/>
          <w:color w:val="auto"/>
          <w:spacing w:val="0"/>
          <w:sz w:val="32"/>
          <w:szCs w:val="32"/>
          <w:u w:val="none"/>
        </w:rPr>
      </w:pPr>
      <w:r>
        <w:rPr>
          <w:rFonts w:hint="eastAsia" w:ascii="仿宋_GB2312" w:hAnsi="仿宋_GB2312" w:eastAsia="仿宋_GB2312" w:cs="仿宋_GB2312"/>
          <w:i w:val="0"/>
          <w:caps w:val="0"/>
          <w:color w:val="auto"/>
          <w:spacing w:val="0"/>
          <w:sz w:val="32"/>
          <w:szCs w:val="32"/>
          <w:u w:val="none"/>
        </w:rPr>
        <w:t>（</w:t>
      </w:r>
      <w:r>
        <w:rPr>
          <w:rFonts w:hint="default" w:ascii="仿宋_GB2312" w:hAnsi="仿宋_GB2312" w:eastAsia="仿宋_GB2312" w:cs="仿宋_GB2312"/>
          <w:i w:val="0"/>
          <w:caps w:val="0"/>
          <w:color w:val="auto"/>
          <w:spacing w:val="0"/>
          <w:sz w:val="32"/>
          <w:szCs w:val="32"/>
          <w:u w:val="none"/>
        </w:rPr>
        <w:t>九</w:t>
      </w:r>
      <w:r>
        <w:rPr>
          <w:rFonts w:hint="eastAsia" w:ascii="仿宋_GB2312" w:hAnsi="仿宋_GB2312" w:eastAsia="仿宋_GB2312" w:cs="仿宋_GB2312"/>
          <w:i w:val="0"/>
          <w:caps w:val="0"/>
          <w:color w:val="auto"/>
          <w:spacing w:val="0"/>
          <w:sz w:val="32"/>
          <w:szCs w:val="32"/>
          <w:u w:val="none"/>
        </w:rPr>
        <w:t>）因其他原因不适宜担任政府法律顾问的。</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color w:val="auto"/>
          <w:sz w:val="32"/>
          <w:szCs w:val="32"/>
          <w:lang w:val="en-US" w:eastAsia="zh-CN"/>
        </w:rPr>
      </w:pPr>
      <w:r>
        <w:rPr>
          <w:rFonts w:hint="eastAsia" w:ascii="黑体" w:hAnsi="黑体" w:eastAsia="黑体" w:cs="黑体"/>
          <w:color w:val="auto"/>
          <w:sz w:val="32"/>
          <w:szCs w:val="32"/>
          <w:lang w:val="en-US" w:eastAsia="zh-CN"/>
        </w:rPr>
        <w:t>五、述职</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lang w:val="en-US" w:eastAsia="zh-CN"/>
        </w:rPr>
        <w:t>浦江县司法局每年组织召开一次政府法律顾问会议，分别听取县政府法律顾问述职。县政府法律顾问应当</w:t>
      </w:r>
      <w:r>
        <w:rPr>
          <w:rFonts w:hint="eastAsia" w:ascii="仿宋_GB2312" w:hAnsi="仿宋_GB2312" w:eastAsia="仿宋_GB2312" w:cs="仿宋_GB2312"/>
          <w:color w:val="auto"/>
          <w:sz w:val="32"/>
          <w:szCs w:val="32"/>
        </w:rPr>
        <w:t>提交加盖</w:t>
      </w:r>
      <w:r>
        <w:rPr>
          <w:rFonts w:hint="eastAsia" w:ascii="仿宋_GB2312" w:hAnsi="仿宋_GB2312" w:eastAsia="仿宋_GB2312" w:cs="仿宋_GB2312"/>
          <w:color w:val="auto"/>
          <w:sz w:val="32"/>
          <w:szCs w:val="32"/>
          <w:lang w:eastAsia="zh-CN"/>
        </w:rPr>
        <w:t>律师事务所公章</w:t>
      </w:r>
      <w:r>
        <w:rPr>
          <w:rFonts w:hint="eastAsia" w:ascii="仿宋_GB2312" w:hAnsi="仿宋_GB2312" w:eastAsia="仿宋_GB2312" w:cs="仿宋_GB2312"/>
          <w:color w:val="auto"/>
          <w:sz w:val="32"/>
          <w:szCs w:val="32"/>
        </w:rPr>
        <w:t>的书面工作报告</w:t>
      </w: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sz w:val="32"/>
          <w:szCs w:val="32"/>
        </w:rPr>
        <w:t>并附相关证明材料。</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color w:val="auto"/>
          <w:sz w:val="32"/>
          <w:szCs w:val="32"/>
          <w:lang w:val="en-US" w:eastAsia="zh-CN"/>
        </w:rPr>
      </w:pPr>
      <w:r>
        <w:rPr>
          <w:rFonts w:hint="eastAsia" w:ascii="黑体" w:hAnsi="黑体" w:eastAsia="黑体" w:cs="黑体"/>
          <w:color w:val="auto"/>
          <w:sz w:val="32"/>
          <w:szCs w:val="32"/>
          <w:lang w:eastAsia="zh-CN"/>
        </w:rPr>
        <w:t>六、复核</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县政府法律顾问对考核结果有异议的，可以向</w:t>
      </w:r>
      <w:r>
        <w:rPr>
          <w:rFonts w:hint="eastAsia" w:ascii="仿宋_GB2312" w:hAnsi="仿宋_GB2312" w:eastAsia="仿宋_GB2312" w:cs="仿宋_GB2312"/>
          <w:color w:val="auto"/>
          <w:sz w:val="32"/>
          <w:szCs w:val="32"/>
          <w:lang w:eastAsia="zh-CN"/>
        </w:rPr>
        <w:t>浦江</w:t>
      </w:r>
      <w:r>
        <w:rPr>
          <w:rFonts w:hint="eastAsia" w:ascii="仿宋_GB2312" w:hAnsi="仿宋_GB2312" w:eastAsia="仿宋_GB2312" w:cs="仿宋_GB2312"/>
          <w:color w:val="auto"/>
          <w:sz w:val="32"/>
          <w:szCs w:val="32"/>
        </w:rPr>
        <w:t>县司法局申辩。</w:t>
      </w:r>
      <w:r>
        <w:rPr>
          <w:rFonts w:hint="eastAsia" w:ascii="仿宋_GB2312" w:hAnsi="仿宋_GB2312" w:eastAsia="仿宋_GB2312" w:cs="仿宋_GB2312"/>
          <w:color w:val="auto"/>
          <w:sz w:val="32"/>
          <w:szCs w:val="32"/>
          <w:lang w:eastAsia="zh-CN"/>
        </w:rPr>
        <w:t>浦江</w:t>
      </w:r>
      <w:r>
        <w:rPr>
          <w:rFonts w:hint="eastAsia" w:ascii="仿宋_GB2312" w:hAnsi="仿宋_GB2312" w:eastAsia="仿宋_GB2312" w:cs="仿宋_GB2312"/>
          <w:color w:val="auto"/>
          <w:sz w:val="32"/>
          <w:szCs w:val="32"/>
        </w:rPr>
        <w:t>县司法局应当进行复核，并将复核结果</w:t>
      </w:r>
      <w:r>
        <w:rPr>
          <w:rFonts w:hint="eastAsia" w:ascii="仿宋_GB2312" w:hAnsi="仿宋_GB2312" w:eastAsia="仿宋_GB2312" w:cs="仿宋_GB2312"/>
          <w:color w:val="auto"/>
          <w:sz w:val="32"/>
          <w:szCs w:val="32"/>
          <w:lang w:eastAsia="zh-CN"/>
        </w:rPr>
        <w:t>书面</w:t>
      </w:r>
      <w:r>
        <w:rPr>
          <w:rFonts w:hint="eastAsia" w:ascii="仿宋_GB2312" w:hAnsi="仿宋_GB2312" w:eastAsia="仿宋_GB2312" w:cs="仿宋_GB2312"/>
          <w:color w:val="auto"/>
          <w:sz w:val="32"/>
          <w:szCs w:val="32"/>
        </w:rPr>
        <w:t>通知</w:t>
      </w:r>
      <w:r>
        <w:rPr>
          <w:rFonts w:hint="eastAsia" w:ascii="仿宋_GB2312" w:hAnsi="仿宋_GB2312" w:eastAsia="仿宋_GB2312" w:cs="仿宋_GB2312"/>
          <w:color w:val="auto"/>
          <w:sz w:val="32"/>
          <w:szCs w:val="32"/>
          <w:lang w:eastAsia="zh-CN"/>
        </w:rPr>
        <w:t>异议</w:t>
      </w:r>
      <w:r>
        <w:rPr>
          <w:rFonts w:hint="eastAsia" w:ascii="仿宋_GB2312" w:hAnsi="仿宋_GB2312" w:eastAsia="仿宋_GB2312" w:cs="仿宋_GB2312"/>
          <w:color w:val="auto"/>
          <w:sz w:val="32"/>
          <w:szCs w:val="32"/>
        </w:rPr>
        <w:t>人。</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color w:val="auto"/>
          <w:sz w:val="32"/>
          <w:szCs w:val="32"/>
          <w:lang w:eastAsia="zh-CN"/>
        </w:rPr>
      </w:pPr>
      <w:r>
        <w:rPr>
          <w:rFonts w:hint="eastAsia" w:ascii="黑体" w:hAnsi="黑体" w:eastAsia="黑体" w:cs="黑体"/>
          <w:color w:val="auto"/>
          <w:sz w:val="32"/>
          <w:szCs w:val="32"/>
          <w:lang w:eastAsia="zh-CN"/>
        </w:rPr>
        <w:t>七、考核结果运用</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lang w:eastAsia="zh-CN"/>
        </w:rPr>
        <w:t>浦江</w:t>
      </w:r>
      <w:r>
        <w:rPr>
          <w:rFonts w:hint="eastAsia" w:ascii="仿宋_GB2312" w:hAnsi="仿宋_GB2312" w:eastAsia="仿宋_GB2312" w:cs="仿宋_GB2312"/>
          <w:color w:val="auto"/>
          <w:sz w:val="32"/>
          <w:szCs w:val="32"/>
        </w:rPr>
        <w:t>县司法局根据考核结果支付法律顾问报酬。同时考核结果作为任期届满法律顾问调整的重要依据</w:t>
      </w:r>
      <w:r>
        <w:rPr>
          <w:rFonts w:hint="eastAsia" w:ascii="仿宋_GB2312" w:hAnsi="仿宋_GB2312" w:eastAsia="仿宋_GB2312" w:cs="仿宋_GB2312"/>
          <w:color w:val="auto"/>
          <w:sz w:val="32"/>
          <w:szCs w:val="32"/>
          <w:lang w:eastAsia="zh-CN"/>
        </w:rPr>
        <w:t>，考核不合格的予以解聘</w:t>
      </w:r>
      <w:r>
        <w:rPr>
          <w:rFonts w:hint="eastAsia" w:ascii="仿宋_GB2312" w:hAnsi="仿宋_GB2312" w:eastAsia="仿宋_GB2312" w:cs="仿宋_GB2312"/>
          <w:color w:val="auto"/>
          <w:sz w:val="32"/>
          <w:szCs w:val="32"/>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lang w:eastAsia="zh-CN"/>
        </w:rPr>
        <w:t>浦江</w:t>
      </w:r>
      <w:r>
        <w:rPr>
          <w:rFonts w:hint="eastAsia" w:ascii="仿宋_GB2312" w:hAnsi="仿宋_GB2312" w:eastAsia="仿宋_GB2312" w:cs="仿宋_GB2312"/>
          <w:color w:val="auto"/>
          <w:sz w:val="32"/>
          <w:szCs w:val="32"/>
        </w:rPr>
        <w:t>县司法局于每年</w:t>
      </w:r>
      <w:r>
        <w:rPr>
          <w:rFonts w:hint="eastAsia" w:ascii="仿宋_GB2312" w:hAnsi="仿宋_GB2312" w:eastAsia="仿宋_GB2312" w:cs="仿宋_GB2312"/>
          <w:color w:val="auto"/>
          <w:sz w:val="32"/>
          <w:szCs w:val="32"/>
          <w:lang w:val="en-US" w:eastAsia="zh-CN"/>
        </w:rPr>
        <w:t>12</w:t>
      </w:r>
      <w:r>
        <w:rPr>
          <w:rFonts w:hint="eastAsia" w:ascii="仿宋_GB2312" w:hAnsi="仿宋_GB2312" w:eastAsia="仿宋_GB2312" w:cs="仿宋_GB2312"/>
          <w:color w:val="auto"/>
          <w:sz w:val="32"/>
          <w:szCs w:val="32"/>
        </w:rPr>
        <w:t>月底前根据县政府法律顾问日常考核结果，结合县政府法律顾问工作实际需要，提出</w:t>
      </w:r>
      <w:r>
        <w:rPr>
          <w:rFonts w:hint="eastAsia" w:ascii="仿宋_GB2312" w:hAnsi="仿宋_GB2312" w:eastAsia="仿宋_GB2312" w:cs="仿宋_GB2312"/>
          <w:color w:val="auto"/>
          <w:sz w:val="32"/>
          <w:szCs w:val="32"/>
          <w:lang w:eastAsia="zh-CN"/>
        </w:rPr>
        <w:t>下</w:t>
      </w:r>
      <w:r>
        <w:rPr>
          <w:rFonts w:hint="eastAsia" w:ascii="仿宋_GB2312" w:hAnsi="仿宋_GB2312" w:eastAsia="仿宋_GB2312" w:cs="仿宋_GB2312"/>
          <w:color w:val="auto"/>
          <w:sz w:val="32"/>
          <w:szCs w:val="32"/>
        </w:rPr>
        <w:t>年度政府法律顾问人选，呈报县政府分管业务的副县长批准后聘任；需要增聘县政府法律顾问或新增法律顾问经费的，</w:t>
      </w:r>
      <w:r>
        <w:rPr>
          <w:rFonts w:hint="eastAsia" w:ascii="仿宋_GB2312" w:hAnsi="仿宋_GB2312" w:eastAsia="仿宋_GB2312" w:cs="仿宋_GB2312"/>
          <w:color w:val="auto"/>
          <w:sz w:val="32"/>
          <w:szCs w:val="32"/>
          <w:lang w:eastAsia="zh-CN"/>
        </w:rPr>
        <w:t>及时</w:t>
      </w:r>
      <w:r>
        <w:rPr>
          <w:rFonts w:hint="eastAsia" w:ascii="仿宋_GB2312" w:hAnsi="仿宋_GB2312" w:eastAsia="仿宋_GB2312" w:cs="仿宋_GB2312"/>
          <w:color w:val="auto"/>
          <w:sz w:val="32"/>
          <w:szCs w:val="32"/>
        </w:rPr>
        <w:t>呈报县政府分管法律顾问业务的副县长初审后，报县政府主要领导批准。</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本细则自2023年2月2日起试行，有效期至2025年12月31日。</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right"/>
        <w:textAlignment w:val="auto"/>
        <w:rPr>
          <w:rFonts w:hint="eastAsia" w:ascii="仿宋_GB2312" w:hAnsi="仿宋_GB2312" w:eastAsia="仿宋_GB2312" w:cs="仿宋_GB2312"/>
          <w:color w:val="auto"/>
          <w:sz w:val="32"/>
          <w:szCs w:val="32"/>
          <w:lang w:eastAsia="zh-CN"/>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lang w:eastAsia="zh-CN"/>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lang w:eastAsia="zh-CN"/>
        </w:rPr>
      </w:pPr>
      <w:r>
        <w:rPr>
          <w:rFonts w:hint="eastAsia" w:ascii="仿宋_GB2312" w:hAnsi="仿宋_GB2312" w:eastAsia="仿宋_GB2312" w:cs="仿宋_GB2312"/>
          <w:color w:val="auto"/>
          <w:sz w:val="32"/>
          <w:szCs w:val="32"/>
          <w:lang w:eastAsia="zh-CN"/>
        </w:rPr>
        <w:t>附：县政府法律顾问考核表</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lang w:eastAsia="zh-CN"/>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lang w:eastAsia="zh-CN"/>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lang w:eastAsia="zh-CN"/>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lang w:eastAsia="zh-CN"/>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color w:val="auto"/>
          <w:sz w:val="32"/>
          <w:szCs w:val="32"/>
          <w:lang w:eastAsia="zh-CN"/>
        </w:rPr>
      </w:pPr>
    </w:p>
    <w:p>
      <w:pPr>
        <w:keepNext w:val="0"/>
        <w:keepLines w:val="0"/>
        <w:pageBreakBefore w:val="0"/>
        <w:kinsoku/>
        <w:wordWrap/>
        <w:overflowPunct/>
        <w:topLinePunct w:val="0"/>
        <w:autoSpaceDE/>
        <w:autoSpaceDN/>
        <w:bidi w:val="0"/>
        <w:adjustRightInd/>
        <w:snapToGrid/>
        <w:spacing w:line="400" w:lineRule="exact"/>
        <w:jc w:val="center"/>
        <w:textAlignment w:val="auto"/>
        <w:rPr>
          <w:rFonts w:hint="eastAsia" w:ascii="方正小标宋简体" w:hAnsi="方正小标宋简体" w:eastAsia="方正小标宋简体" w:cs="方正小标宋简体"/>
          <w:i w:val="0"/>
          <w:iCs w:val="0"/>
          <w:caps w:val="0"/>
          <w:color w:val="auto"/>
          <w:spacing w:val="0"/>
          <w:sz w:val="36"/>
          <w:szCs w:val="36"/>
          <w:shd w:val="clear" w:fill="FFFFFF"/>
          <w:lang w:eastAsia="zh-CN"/>
        </w:rPr>
      </w:pPr>
    </w:p>
    <w:p>
      <w:pPr>
        <w:keepNext w:val="0"/>
        <w:keepLines w:val="0"/>
        <w:pageBreakBefore w:val="0"/>
        <w:kinsoku/>
        <w:wordWrap/>
        <w:overflowPunct/>
        <w:topLinePunct w:val="0"/>
        <w:autoSpaceDE/>
        <w:autoSpaceDN/>
        <w:bidi w:val="0"/>
        <w:adjustRightInd/>
        <w:snapToGrid/>
        <w:spacing w:line="400" w:lineRule="exact"/>
        <w:jc w:val="left"/>
        <w:textAlignment w:val="auto"/>
        <w:rPr>
          <w:rFonts w:hint="eastAsia" w:ascii="仿宋" w:hAnsi="仿宋" w:eastAsia="仿宋" w:cs="仿宋"/>
          <w:i w:val="0"/>
          <w:iCs w:val="0"/>
          <w:caps w:val="0"/>
          <w:color w:val="auto"/>
          <w:spacing w:val="0"/>
          <w:sz w:val="30"/>
          <w:szCs w:val="30"/>
          <w:shd w:val="clear" w:fill="FFFFFF"/>
          <w:lang w:eastAsia="zh-CN"/>
        </w:rPr>
      </w:pPr>
      <w:r>
        <w:rPr>
          <w:rFonts w:hint="eastAsia" w:ascii="仿宋" w:hAnsi="仿宋" w:eastAsia="仿宋" w:cs="仿宋"/>
          <w:i w:val="0"/>
          <w:iCs w:val="0"/>
          <w:caps w:val="0"/>
          <w:color w:val="auto"/>
          <w:spacing w:val="0"/>
          <w:sz w:val="30"/>
          <w:szCs w:val="30"/>
          <w:shd w:val="clear" w:fill="FFFFFF"/>
          <w:lang w:eastAsia="zh-CN"/>
        </w:rPr>
        <w:t>附：</w:t>
      </w:r>
    </w:p>
    <w:p>
      <w:pPr>
        <w:keepNext w:val="0"/>
        <w:keepLines w:val="0"/>
        <w:pageBreakBefore w:val="0"/>
        <w:kinsoku/>
        <w:wordWrap/>
        <w:overflowPunct/>
        <w:topLinePunct w:val="0"/>
        <w:autoSpaceDE/>
        <w:autoSpaceDN/>
        <w:bidi w:val="0"/>
        <w:adjustRightInd/>
        <w:snapToGrid/>
        <w:spacing w:line="400" w:lineRule="exact"/>
        <w:jc w:val="center"/>
        <w:textAlignment w:val="auto"/>
        <w:rPr>
          <w:rFonts w:hint="eastAsia" w:ascii="仿宋" w:hAnsi="仿宋" w:eastAsia="仿宋" w:cs="仿宋"/>
          <w:b/>
          <w:bCs/>
          <w:i w:val="0"/>
          <w:iCs w:val="0"/>
          <w:caps w:val="0"/>
          <w:color w:val="auto"/>
          <w:spacing w:val="0"/>
          <w:sz w:val="36"/>
          <w:szCs w:val="36"/>
          <w:shd w:val="clear" w:fill="FFFFFF"/>
          <w:lang w:eastAsia="zh-CN"/>
        </w:rPr>
      </w:pPr>
      <w:r>
        <w:rPr>
          <w:rFonts w:hint="eastAsia" w:ascii="仿宋" w:hAnsi="仿宋" w:eastAsia="仿宋" w:cs="仿宋"/>
          <w:b/>
          <w:bCs/>
          <w:i w:val="0"/>
          <w:iCs w:val="0"/>
          <w:caps w:val="0"/>
          <w:color w:val="auto"/>
          <w:spacing w:val="0"/>
          <w:sz w:val="36"/>
          <w:szCs w:val="36"/>
          <w:shd w:val="clear" w:fill="FFFFFF"/>
          <w:lang w:eastAsia="zh-CN"/>
        </w:rPr>
        <w:t>县</w:t>
      </w:r>
      <w:r>
        <w:rPr>
          <w:rFonts w:hint="eastAsia" w:ascii="仿宋" w:hAnsi="仿宋" w:eastAsia="仿宋" w:cs="仿宋"/>
          <w:b/>
          <w:bCs/>
          <w:i w:val="0"/>
          <w:iCs w:val="0"/>
          <w:caps w:val="0"/>
          <w:color w:val="auto"/>
          <w:spacing w:val="0"/>
          <w:sz w:val="36"/>
          <w:szCs w:val="36"/>
          <w:shd w:val="clear" w:fill="FFFFFF"/>
        </w:rPr>
        <w:t>政府法律顾问</w:t>
      </w:r>
      <w:r>
        <w:rPr>
          <w:rFonts w:hint="eastAsia" w:ascii="仿宋" w:hAnsi="仿宋" w:eastAsia="仿宋" w:cs="仿宋"/>
          <w:b/>
          <w:bCs/>
          <w:i w:val="0"/>
          <w:iCs w:val="0"/>
          <w:caps w:val="0"/>
          <w:color w:val="auto"/>
          <w:spacing w:val="0"/>
          <w:sz w:val="36"/>
          <w:szCs w:val="36"/>
          <w:shd w:val="clear" w:fill="FFFFFF"/>
          <w:lang w:eastAsia="zh-CN"/>
        </w:rPr>
        <w:t>考核表</w:t>
      </w:r>
    </w:p>
    <w:tbl>
      <w:tblPr>
        <w:tblStyle w:val="4"/>
        <w:tblW w:w="936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9"/>
        <w:gridCol w:w="934"/>
        <w:gridCol w:w="5771"/>
        <w:gridCol w:w="660"/>
        <w:gridCol w:w="660"/>
        <w:gridCol w:w="6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9" w:type="dxa"/>
            <w:vAlign w:val="center"/>
          </w:tcPr>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仿宋" w:hAnsi="仿宋" w:eastAsia="仿宋" w:cs="仿宋"/>
                <w:b/>
                <w:bCs/>
                <w:i w:val="0"/>
                <w:iCs w:val="0"/>
                <w:caps w:val="0"/>
                <w:color w:val="auto"/>
                <w:spacing w:val="0"/>
                <w:sz w:val="28"/>
                <w:szCs w:val="28"/>
                <w:shd w:val="clear" w:fill="FFFFFF"/>
                <w:vertAlign w:val="baseline"/>
                <w:lang w:eastAsia="zh-CN"/>
              </w:rPr>
            </w:pPr>
            <w:r>
              <w:rPr>
                <w:rFonts w:hint="eastAsia" w:ascii="仿宋" w:hAnsi="仿宋" w:eastAsia="仿宋" w:cs="仿宋"/>
                <w:b/>
                <w:bCs/>
                <w:i w:val="0"/>
                <w:iCs w:val="0"/>
                <w:caps w:val="0"/>
                <w:color w:val="auto"/>
                <w:spacing w:val="0"/>
                <w:sz w:val="28"/>
                <w:szCs w:val="28"/>
                <w:shd w:val="clear" w:fill="FFFFFF"/>
                <w:vertAlign w:val="baseline"/>
                <w:lang w:eastAsia="zh-CN"/>
              </w:rPr>
              <w:t>序号</w:t>
            </w:r>
          </w:p>
        </w:tc>
        <w:tc>
          <w:tcPr>
            <w:tcW w:w="934" w:type="dxa"/>
            <w:vAlign w:val="center"/>
          </w:tcPr>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仿宋" w:hAnsi="仿宋" w:eastAsia="仿宋" w:cs="仿宋"/>
                <w:b/>
                <w:bCs/>
                <w:i w:val="0"/>
                <w:iCs w:val="0"/>
                <w:caps w:val="0"/>
                <w:color w:val="auto"/>
                <w:spacing w:val="0"/>
                <w:sz w:val="28"/>
                <w:szCs w:val="28"/>
                <w:shd w:val="clear" w:fill="FFFFFF"/>
                <w:vertAlign w:val="baseline"/>
                <w:lang w:eastAsia="zh-CN"/>
              </w:rPr>
            </w:pPr>
            <w:r>
              <w:rPr>
                <w:rFonts w:hint="eastAsia" w:ascii="仿宋" w:hAnsi="仿宋" w:eastAsia="仿宋" w:cs="仿宋"/>
                <w:b/>
                <w:bCs/>
                <w:i w:val="0"/>
                <w:iCs w:val="0"/>
                <w:caps w:val="0"/>
                <w:color w:val="auto"/>
                <w:spacing w:val="0"/>
                <w:sz w:val="28"/>
                <w:szCs w:val="28"/>
                <w:shd w:val="clear" w:fill="FFFFFF"/>
                <w:vertAlign w:val="baseline"/>
                <w:lang w:eastAsia="zh-CN"/>
              </w:rPr>
              <w:t>考核项目</w:t>
            </w:r>
          </w:p>
        </w:tc>
        <w:tc>
          <w:tcPr>
            <w:tcW w:w="5771" w:type="dxa"/>
            <w:vAlign w:val="center"/>
          </w:tcPr>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仿宋" w:hAnsi="仿宋" w:eastAsia="仿宋" w:cs="仿宋"/>
                <w:b/>
                <w:bCs/>
                <w:i w:val="0"/>
                <w:iCs w:val="0"/>
                <w:caps w:val="0"/>
                <w:color w:val="auto"/>
                <w:spacing w:val="0"/>
                <w:sz w:val="28"/>
                <w:szCs w:val="28"/>
                <w:shd w:val="clear" w:fill="FFFFFF"/>
                <w:vertAlign w:val="baseline"/>
                <w:lang w:eastAsia="zh-CN"/>
              </w:rPr>
            </w:pPr>
            <w:r>
              <w:rPr>
                <w:rFonts w:hint="eastAsia" w:ascii="仿宋" w:hAnsi="仿宋" w:eastAsia="仿宋" w:cs="仿宋"/>
                <w:b/>
                <w:bCs/>
                <w:i w:val="0"/>
                <w:iCs w:val="0"/>
                <w:caps w:val="0"/>
                <w:color w:val="auto"/>
                <w:spacing w:val="0"/>
                <w:sz w:val="28"/>
                <w:szCs w:val="28"/>
                <w:shd w:val="clear" w:fill="FFFFFF"/>
                <w:vertAlign w:val="baseline"/>
                <w:lang w:eastAsia="zh-CN"/>
              </w:rPr>
              <w:t>考核内容</w:t>
            </w:r>
          </w:p>
        </w:tc>
        <w:tc>
          <w:tcPr>
            <w:tcW w:w="660" w:type="dxa"/>
            <w:vAlign w:val="center"/>
          </w:tcPr>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仿宋" w:hAnsi="仿宋" w:eastAsia="仿宋" w:cs="仿宋"/>
                <w:b/>
                <w:bCs/>
                <w:i w:val="0"/>
                <w:iCs w:val="0"/>
                <w:caps w:val="0"/>
                <w:color w:val="auto"/>
                <w:spacing w:val="0"/>
                <w:sz w:val="28"/>
                <w:szCs w:val="28"/>
                <w:shd w:val="clear" w:fill="FFFFFF"/>
                <w:vertAlign w:val="baseline"/>
                <w:lang w:eastAsia="zh-CN"/>
              </w:rPr>
            </w:pPr>
            <w:r>
              <w:rPr>
                <w:rFonts w:hint="eastAsia" w:ascii="仿宋" w:hAnsi="仿宋" w:eastAsia="仿宋" w:cs="仿宋"/>
                <w:b/>
                <w:bCs/>
                <w:i w:val="0"/>
                <w:iCs w:val="0"/>
                <w:caps w:val="0"/>
                <w:color w:val="auto"/>
                <w:spacing w:val="0"/>
                <w:sz w:val="28"/>
                <w:szCs w:val="28"/>
                <w:shd w:val="clear" w:fill="FFFFFF"/>
                <w:vertAlign w:val="baseline"/>
                <w:lang w:eastAsia="zh-CN"/>
              </w:rPr>
              <w:t>自评分</w:t>
            </w:r>
          </w:p>
        </w:tc>
        <w:tc>
          <w:tcPr>
            <w:tcW w:w="660" w:type="dxa"/>
            <w:vAlign w:val="center"/>
          </w:tcPr>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仿宋" w:hAnsi="仿宋" w:eastAsia="仿宋" w:cs="仿宋"/>
                <w:b/>
                <w:bCs/>
                <w:i w:val="0"/>
                <w:iCs w:val="0"/>
                <w:caps w:val="0"/>
                <w:color w:val="auto"/>
                <w:spacing w:val="0"/>
                <w:sz w:val="28"/>
                <w:szCs w:val="28"/>
                <w:shd w:val="clear" w:fill="FFFFFF"/>
                <w:vertAlign w:val="baseline"/>
                <w:lang w:eastAsia="zh-CN"/>
              </w:rPr>
            </w:pPr>
            <w:r>
              <w:rPr>
                <w:rFonts w:hint="eastAsia" w:ascii="仿宋" w:hAnsi="仿宋" w:eastAsia="仿宋" w:cs="仿宋"/>
                <w:b/>
                <w:bCs/>
                <w:i w:val="0"/>
                <w:iCs w:val="0"/>
                <w:caps w:val="0"/>
                <w:color w:val="auto"/>
                <w:spacing w:val="0"/>
                <w:sz w:val="28"/>
                <w:szCs w:val="28"/>
                <w:shd w:val="clear" w:fill="FFFFFF"/>
                <w:vertAlign w:val="baseline"/>
                <w:lang w:eastAsia="zh-CN"/>
              </w:rPr>
              <w:t>加扣分</w:t>
            </w:r>
          </w:p>
        </w:tc>
        <w:tc>
          <w:tcPr>
            <w:tcW w:w="615" w:type="dxa"/>
            <w:vAlign w:val="center"/>
          </w:tcPr>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仿宋" w:hAnsi="仿宋" w:eastAsia="仿宋" w:cs="仿宋"/>
                <w:b/>
                <w:bCs/>
                <w:i w:val="0"/>
                <w:iCs w:val="0"/>
                <w:caps w:val="0"/>
                <w:color w:val="auto"/>
                <w:spacing w:val="0"/>
                <w:sz w:val="28"/>
                <w:szCs w:val="28"/>
                <w:shd w:val="clear" w:fill="FFFFFF"/>
                <w:vertAlign w:val="baseline"/>
                <w:lang w:eastAsia="zh-CN"/>
              </w:rPr>
            </w:pPr>
            <w:r>
              <w:rPr>
                <w:rFonts w:hint="eastAsia" w:ascii="仿宋" w:hAnsi="仿宋" w:eastAsia="仿宋" w:cs="仿宋"/>
                <w:b/>
                <w:bCs/>
                <w:i w:val="0"/>
                <w:iCs w:val="0"/>
                <w:caps w:val="0"/>
                <w:color w:val="auto"/>
                <w:spacing w:val="0"/>
                <w:sz w:val="28"/>
                <w:szCs w:val="28"/>
                <w:shd w:val="clear" w:fill="FFFFFF"/>
                <w:vertAlign w:val="baseline"/>
                <w:lang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9" w:type="dxa"/>
            <w:vMerge w:val="restart"/>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val="en-US" w:eastAsia="zh-CN"/>
              </w:rPr>
            </w:pPr>
            <w:r>
              <w:rPr>
                <w:rFonts w:hint="eastAsia" w:ascii="仿宋" w:hAnsi="仿宋" w:eastAsia="仿宋" w:cs="仿宋"/>
                <w:i w:val="0"/>
                <w:iCs w:val="0"/>
                <w:caps w:val="0"/>
                <w:color w:val="auto"/>
                <w:spacing w:val="0"/>
                <w:sz w:val="28"/>
                <w:szCs w:val="28"/>
                <w:shd w:val="clear" w:fill="FFFFFF"/>
                <w:vertAlign w:val="baseline"/>
                <w:lang w:val="en-US" w:eastAsia="zh-CN"/>
              </w:rPr>
              <w:t>1</w:t>
            </w:r>
          </w:p>
        </w:tc>
        <w:tc>
          <w:tcPr>
            <w:tcW w:w="934" w:type="dxa"/>
            <w:vMerge w:val="restart"/>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r>
              <w:rPr>
                <w:rFonts w:hint="eastAsia" w:ascii="仿宋" w:hAnsi="仿宋" w:eastAsia="仿宋" w:cs="仿宋"/>
                <w:i w:val="0"/>
                <w:iCs w:val="0"/>
                <w:caps w:val="0"/>
                <w:color w:val="auto"/>
                <w:spacing w:val="0"/>
                <w:sz w:val="28"/>
                <w:szCs w:val="28"/>
                <w:shd w:val="clear" w:fill="FFFFFF"/>
              </w:rPr>
              <w:t>尽职履职方面</w:t>
            </w:r>
            <w:r>
              <w:rPr>
                <w:rFonts w:hint="eastAsia" w:ascii="仿宋" w:hAnsi="仿宋" w:eastAsia="仿宋" w:cs="仿宋"/>
                <w:i w:val="0"/>
                <w:iCs w:val="0"/>
                <w:caps w:val="0"/>
                <w:color w:val="auto"/>
                <w:spacing w:val="0"/>
                <w:sz w:val="28"/>
                <w:szCs w:val="28"/>
                <w:shd w:val="clear" w:fill="FFFFFF"/>
                <w:lang w:eastAsia="zh-CN"/>
              </w:rPr>
              <w:t>（</w:t>
            </w:r>
            <w:r>
              <w:rPr>
                <w:rFonts w:hint="eastAsia" w:ascii="仿宋" w:hAnsi="仿宋" w:eastAsia="仿宋" w:cs="仿宋"/>
                <w:i w:val="0"/>
                <w:iCs w:val="0"/>
                <w:caps w:val="0"/>
                <w:color w:val="auto"/>
                <w:spacing w:val="0"/>
                <w:sz w:val="28"/>
                <w:szCs w:val="28"/>
                <w:shd w:val="clear" w:fill="FFFFFF"/>
                <w:lang w:val="en-US" w:eastAsia="zh-CN"/>
              </w:rPr>
              <w:t>40分</w:t>
            </w:r>
            <w:r>
              <w:rPr>
                <w:rFonts w:hint="eastAsia" w:ascii="仿宋" w:hAnsi="仿宋" w:eastAsia="仿宋" w:cs="仿宋"/>
                <w:i w:val="0"/>
                <w:iCs w:val="0"/>
                <w:caps w:val="0"/>
                <w:color w:val="auto"/>
                <w:spacing w:val="0"/>
                <w:sz w:val="28"/>
                <w:szCs w:val="28"/>
                <w:shd w:val="clear" w:fill="FFFFFF"/>
                <w:lang w:eastAsia="zh-CN"/>
              </w:rPr>
              <w:t>）</w:t>
            </w:r>
          </w:p>
        </w:tc>
        <w:tc>
          <w:tcPr>
            <w:tcW w:w="5771" w:type="dxa"/>
            <w:vAlign w:val="center"/>
          </w:tcPr>
          <w:p>
            <w:pPr>
              <w:keepNext w:val="0"/>
              <w:keepLines w:val="0"/>
              <w:pageBreakBefore w:val="0"/>
              <w:kinsoku/>
              <w:wordWrap/>
              <w:overflowPunct/>
              <w:topLinePunct w:val="0"/>
              <w:autoSpaceDE/>
              <w:autoSpaceDN/>
              <w:bidi w:val="0"/>
              <w:adjustRightInd/>
              <w:snapToGrid/>
              <w:spacing w:line="440" w:lineRule="exact"/>
              <w:jc w:val="both"/>
              <w:textAlignment w:val="auto"/>
              <w:rPr>
                <w:rFonts w:hint="eastAsia" w:ascii="仿宋" w:hAnsi="仿宋" w:eastAsia="仿宋" w:cs="仿宋"/>
                <w:i w:val="0"/>
                <w:iCs w:val="0"/>
                <w:caps w:val="0"/>
                <w:color w:val="auto"/>
                <w:spacing w:val="0"/>
                <w:sz w:val="28"/>
                <w:szCs w:val="28"/>
                <w:shd w:val="clear" w:fill="FFFFFF"/>
                <w:vertAlign w:val="baseline"/>
                <w:lang w:eastAsia="zh-CN"/>
              </w:rPr>
            </w:pPr>
            <w:r>
              <w:rPr>
                <w:rFonts w:hint="eastAsia" w:ascii="仿宋" w:hAnsi="仿宋" w:eastAsia="仿宋" w:cs="仿宋"/>
                <w:i w:val="0"/>
                <w:iCs w:val="0"/>
                <w:caps w:val="0"/>
                <w:color w:val="auto"/>
                <w:spacing w:val="0"/>
                <w:sz w:val="28"/>
                <w:szCs w:val="28"/>
                <w:shd w:val="clear" w:fill="FFFFFF"/>
              </w:rPr>
              <w:t>无正当理由，未在规定时间内完成聘任单位交办任务的，每次扣10分</w:t>
            </w:r>
          </w:p>
        </w:tc>
        <w:tc>
          <w:tcPr>
            <w:tcW w:w="660" w:type="dxa"/>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c>
          <w:tcPr>
            <w:tcW w:w="660" w:type="dxa"/>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c>
          <w:tcPr>
            <w:tcW w:w="615" w:type="dxa"/>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9" w:type="dxa"/>
            <w:vMerge w:val="continue"/>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c>
          <w:tcPr>
            <w:tcW w:w="934" w:type="dxa"/>
            <w:vMerge w:val="continue"/>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c>
          <w:tcPr>
            <w:tcW w:w="5771" w:type="dxa"/>
            <w:vAlign w:val="center"/>
          </w:tcPr>
          <w:p>
            <w:pPr>
              <w:keepNext w:val="0"/>
              <w:keepLines w:val="0"/>
              <w:pageBreakBefore w:val="0"/>
              <w:kinsoku/>
              <w:wordWrap/>
              <w:overflowPunct/>
              <w:topLinePunct w:val="0"/>
              <w:autoSpaceDE/>
              <w:autoSpaceDN/>
              <w:bidi w:val="0"/>
              <w:adjustRightInd/>
              <w:snapToGrid/>
              <w:spacing w:line="440" w:lineRule="exact"/>
              <w:jc w:val="both"/>
              <w:textAlignment w:val="auto"/>
              <w:rPr>
                <w:rFonts w:hint="eastAsia" w:ascii="仿宋" w:hAnsi="仿宋" w:eastAsia="仿宋" w:cs="仿宋"/>
                <w:i w:val="0"/>
                <w:iCs w:val="0"/>
                <w:caps w:val="0"/>
                <w:color w:val="auto"/>
                <w:spacing w:val="0"/>
                <w:sz w:val="28"/>
                <w:szCs w:val="28"/>
                <w:shd w:val="clear" w:fill="FFFFFF"/>
                <w:vertAlign w:val="baseline"/>
                <w:lang w:eastAsia="zh-CN"/>
              </w:rPr>
            </w:pPr>
            <w:r>
              <w:rPr>
                <w:rFonts w:hint="eastAsia" w:ascii="仿宋" w:hAnsi="仿宋" w:eastAsia="仿宋" w:cs="仿宋"/>
                <w:i w:val="0"/>
                <w:iCs w:val="0"/>
                <w:caps w:val="0"/>
                <w:color w:val="auto"/>
                <w:spacing w:val="0"/>
                <w:sz w:val="28"/>
                <w:szCs w:val="28"/>
                <w:shd w:val="clear" w:fill="FFFFFF"/>
              </w:rPr>
              <w:t>无正当理由，不参加聘任单位通知要求参加的会议或活动的，每次扣10分</w:t>
            </w:r>
          </w:p>
        </w:tc>
        <w:tc>
          <w:tcPr>
            <w:tcW w:w="660" w:type="dxa"/>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c>
          <w:tcPr>
            <w:tcW w:w="660" w:type="dxa"/>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c>
          <w:tcPr>
            <w:tcW w:w="615" w:type="dxa"/>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9" w:type="dxa"/>
            <w:vMerge w:val="continue"/>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c>
          <w:tcPr>
            <w:tcW w:w="934" w:type="dxa"/>
            <w:vMerge w:val="continue"/>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c>
          <w:tcPr>
            <w:tcW w:w="5771" w:type="dxa"/>
            <w:vAlign w:val="center"/>
          </w:tcPr>
          <w:p>
            <w:pPr>
              <w:keepNext w:val="0"/>
              <w:keepLines w:val="0"/>
              <w:pageBreakBefore w:val="0"/>
              <w:kinsoku/>
              <w:wordWrap/>
              <w:overflowPunct/>
              <w:topLinePunct w:val="0"/>
              <w:autoSpaceDE/>
              <w:autoSpaceDN/>
              <w:bidi w:val="0"/>
              <w:adjustRightInd/>
              <w:snapToGrid/>
              <w:spacing w:line="440" w:lineRule="exact"/>
              <w:jc w:val="both"/>
              <w:textAlignment w:val="auto"/>
              <w:rPr>
                <w:rFonts w:hint="eastAsia" w:ascii="仿宋" w:hAnsi="仿宋" w:eastAsia="仿宋" w:cs="仿宋"/>
                <w:i w:val="0"/>
                <w:iCs w:val="0"/>
                <w:caps w:val="0"/>
                <w:color w:val="auto"/>
                <w:spacing w:val="0"/>
                <w:sz w:val="28"/>
                <w:szCs w:val="28"/>
                <w:shd w:val="clear" w:fill="FFFFFF"/>
                <w:vertAlign w:val="baseline"/>
                <w:lang w:eastAsia="zh-CN"/>
              </w:rPr>
            </w:pPr>
            <w:r>
              <w:rPr>
                <w:rFonts w:hint="eastAsia" w:ascii="仿宋" w:hAnsi="仿宋" w:eastAsia="仿宋" w:cs="仿宋"/>
                <w:i w:val="0"/>
                <w:iCs w:val="0"/>
                <w:caps w:val="0"/>
                <w:color w:val="auto"/>
                <w:spacing w:val="0"/>
                <w:sz w:val="28"/>
                <w:szCs w:val="28"/>
                <w:shd w:val="clear" w:fill="FFFFFF"/>
              </w:rPr>
              <w:t>未按时履行年度工作报告义务的，扣5分</w:t>
            </w:r>
          </w:p>
        </w:tc>
        <w:tc>
          <w:tcPr>
            <w:tcW w:w="660" w:type="dxa"/>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c>
          <w:tcPr>
            <w:tcW w:w="660" w:type="dxa"/>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c>
          <w:tcPr>
            <w:tcW w:w="615" w:type="dxa"/>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9" w:type="dxa"/>
            <w:vMerge w:val="continue"/>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c>
          <w:tcPr>
            <w:tcW w:w="934" w:type="dxa"/>
            <w:vMerge w:val="continue"/>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c>
          <w:tcPr>
            <w:tcW w:w="5771" w:type="dxa"/>
            <w:vAlign w:val="center"/>
          </w:tcPr>
          <w:p>
            <w:pPr>
              <w:keepNext w:val="0"/>
              <w:keepLines w:val="0"/>
              <w:pageBreakBefore w:val="0"/>
              <w:kinsoku/>
              <w:wordWrap/>
              <w:overflowPunct/>
              <w:topLinePunct w:val="0"/>
              <w:autoSpaceDE/>
              <w:autoSpaceDN/>
              <w:bidi w:val="0"/>
              <w:adjustRightInd/>
              <w:snapToGrid/>
              <w:spacing w:line="440" w:lineRule="exact"/>
              <w:jc w:val="both"/>
              <w:textAlignment w:val="auto"/>
              <w:rPr>
                <w:rFonts w:hint="eastAsia" w:ascii="仿宋" w:hAnsi="仿宋" w:eastAsia="仿宋" w:cs="仿宋"/>
                <w:i w:val="0"/>
                <w:iCs w:val="0"/>
                <w:caps w:val="0"/>
                <w:color w:val="auto"/>
                <w:spacing w:val="0"/>
                <w:sz w:val="28"/>
                <w:szCs w:val="28"/>
                <w:shd w:val="clear" w:fill="FFFFFF"/>
              </w:rPr>
            </w:pPr>
            <w:r>
              <w:rPr>
                <w:rFonts w:hint="eastAsia" w:ascii="仿宋" w:hAnsi="仿宋" w:eastAsia="仿宋" w:cs="仿宋"/>
                <w:i w:val="0"/>
                <w:iCs w:val="0"/>
                <w:caps w:val="0"/>
                <w:color w:val="auto"/>
                <w:spacing w:val="0"/>
                <w:sz w:val="28"/>
                <w:szCs w:val="28"/>
                <w:shd w:val="clear" w:fill="FFFFFF"/>
                <w:lang w:eastAsia="zh-CN"/>
              </w:rPr>
              <w:t>年度</w:t>
            </w:r>
            <w:r>
              <w:rPr>
                <w:rFonts w:hint="eastAsia" w:ascii="仿宋" w:hAnsi="仿宋" w:eastAsia="仿宋" w:cs="仿宋"/>
                <w:i w:val="0"/>
                <w:iCs w:val="0"/>
                <w:caps w:val="0"/>
                <w:color w:val="auto"/>
                <w:spacing w:val="0"/>
                <w:sz w:val="28"/>
                <w:szCs w:val="28"/>
                <w:shd w:val="clear" w:fill="FFFFFF"/>
              </w:rPr>
              <w:t>报告内容质量较差的，扣1～5分</w:t>
            </w:r>
          </w:p>
        </w:tc>
        <w:tc>
          <w:tcPr>
            <w:tcW w:w="660" w:type="dxa"/>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c>
          <w:tcPr>
            <w:tcW w:w="660" w:type="dxa"/>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c>
          <w:tcPr>
            <w:tcW w:w="615" w:type="dxa"/>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9" w:type="dxa"/>
            <w:vMerge w:val="continue"/>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c>
          <w:tcPr>
            <w:tcW w:w="934" w:type="dxa"/>
            <w:vMerge w:val="continue"/>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c>
          <w:tcPr>
            <w:tcW w:w="5771" w:type="dxa"/>
            <w:vAlign w:val="center"/>
          </w:tcPr>
          <w:p>
            <w:pPr>
              <w:keepNext w:val="0"/>
              <w:keepLines w:val="0"/>
              <w:pageBreakBefore w:val="0"/>
              <w:kinsoku/>
              <w:wordWrap/>
              <w:overflowPunct/>
              <w:topLinePunct w:val="0"/>
              <w:autoSpaceDE/>
              <w:autoSpaceDN/>
              <w:bidi w:val="0"/>
              <w:adjustRightInd/>
              <w:snapToGrid/>
              <w:spacing w:line="440" w:lineRule="exact"/>
              <w:jc w:val="both"/>
              <w:textAlignment w:val="auto"/>
              <w:rPr>
                <w:rFonts w:hint="eastAsia" w:ascii="仿宋" w:hAnsi="仿宋" w:eastAsia="仿宋" w:cs="仿宋"/>
                <w:i w:val="0"/>
                <w:iCs w:val="0"/>
                <w:caps w:val="0"/>
                <w:color w:val="auto"/>
                <w:spacing w:val="0"/>
                <w:sz w:val="28"/>
                <w:szCs w:val="28"/>
                <w:shd w:val="clear" w:fill="FFFFFF"/>
                <w:lang w:eastAsia="zh-CN"/>
              </w:rPr>
            </w:pPr>
            <w:r>
              <w:rPr>
                <w:rFonts w:hint="eastAsia" w:ascii="仿宋" w:hAnsi="仿宋" w:eastAsia="仿宋" w:cs="仿宋"/>
                <w:i w:val="0"/>
                <w:iCs w:val="0"/>
                <w:caps w:val="0"/>
                <w:color w:val="auto"/>
                <w:spacing w:val="0"/>
                <w:sz w:val="28"/>
                <w:szCs w:val="28"/>
                <w:shd w:val="clear" w:fill="FFFFFF"/>
                <w:lang w:eastAsia="zh-CN"/>
              </w:rPr>
              <w:t>无正当理由拒绝办理合法性审查或拒绝出具合法性审查意见书，一次扣</w:t>
            </w:r>
            <w:r>
              <w:rPr>
                <w:rFonts w:hint="eastAsia" w:ascii="仿宋" w:hAnsi="仿宋" w:eastAsia="仿宋" w:cs="仿宋"/>
                <w:i w:val="0"/>
                <w:iCs w:val="0"/>
                <w:caps w:val="0"/>
                <w:color w:val="auto"/>
                <w:spacing w:val="0"/>
                <w:sz w:val="28"/>
                <w:szCs w:val="28"/>
                <w:shd w:val="clear" w:fill="FFFFFF"/>
                <w:lang w:val="en-US" w:eastAsia="zh-CN"/>
              </w:rPr>
              <w:t>5分</w:t>
            </w:r>
          </w:p>
        </w:tc>
        <w:tc>
          <w:tcPr>
            <w:tcW w:w="660" w:type="dxa"/>
            <w:vAlign w:val="center"/>
          </w:tcPr>
          <w:p>
            <w:pPr>
              <w:keepNext w:val="0"/>
              <w:keepLines w:val="0"/>
              <w:pageBreakBefore w:val="0"/>
              <w:kinsoku/>
              <w:wordWrap/>
              <w:overflowPunct/>
              <w:topLinePunct w:val="0"/>
              <w:autoSpaceDE/>
              <w:autoSpaceDN/>
              <w:bidi w:val="0"/>
              <w:adjustRightInd/>
              <w:snapToGrid/>
              <w:spacing w:line="440" w:lineRule="exact"/>
              <w:jc w:val="both"/>
              <w:textAlignment w:val="auto"/>
              <w:rPr>
                <w:rFonts w:hint="eastAsia" w:ascii="仿宋" w:hAnsi="仿宋" w:eastAsia="仿宋" w:cs="仿宋"/>
                <w:i w:val="0"/>
                <w:iCs w:val="0"/>
                <w:caps w:val="0"/>
                <w:color w:val="auto"/>
                <w:spacing w:val="0"/>
                <w:sz w:val="28"/>
                <w:szCs w:val="28"/>
                <w:shd w:val="clear" w:fill="FFFFFF"/>
                <w:lang w:eastAsia="zh-CN"/>
              </w:rPr>
            </w:pPr>
          </w:p>
        </w:tc>
        <w:tc>
          <w:tcPr>
            <w:tcW w:w="660" w:type="dxa"/>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c>
          <w:tcPr>
            <w:tcW w:w="615" w:type="dxa"/>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9" w:type="dxa"/>
            <w:vMerge w:val="continue"/>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c>
          <w:tcPr>
            <w:tcW w:w="934" w:type="dxa"/>
            <w:vMerge w:val="continue"/>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c>
          <w:tcPr>
            <w:tcW w:w="5771" w:type="dxa"/>
            <w:vAlign w:val="center"/>
          </w:tcPr>
          <w:p>
            <w:pPr>
              <w:keepNext w:val="0"/>
              <w:keepLines w:val="0"/>
              <w:pageBreakBefore w:val="0"/>
              <w:kinsoku/>
              <w:wordWrap/>
              <w:overflowPunct/>
              <w:topLinePunct w:val="0"/>
              <w:autoSpaceDE/>
              <w:autoSpaceDN/>
              <w:bidi w:val="0"/>
              <w:adjustRightInd/>
              <w:snapToGrid/>
              <w:spacing w:line="440" w:lineRule="exact"/>
              <w:jc w:val="both"/>
              <w:textAlignment w:val="auto"/>
              <w:rPr>
                <w:rFonts w:hint="eastAsia" w:ascii="仿宋" w:hAnsi="仿宋" w:eastAsia="仿宋" w:cs="仿宋"/>
                <w:i w:val="0"/>
                <w:iCs w:val="0"/>
                <w:caps w:val="0"/>
                <w:color w:val="auto"/>
                <w:spacing w:val="0"/>
                <w:sz w:val="28"/>
                <w:szCs w:val="28"/>
                <w:shd w:val="clear" w:fill="FFFFFF"/>
                <w:lang w:eastAsia="zh-CN"/>
              </w:rPr>
            </w:pPr>
            <w:r>
              <w:rPr>
                <w:rFonts w:hint="eastAsia" w:ascii="仿宋" w:hAnsi="仿宋" w:eastAsia="仿宋" w:cs="仿宋"/>
                <w:i w:val="0"/>
                <w:iCs w:val="0"/>
                <w:caps w:val="0"/>
                <w:color w:val="auto"/>
                <w:spacing w:val="0"/>
                <w:sz w:val="28"/>
                <w:szCs w:val="28"/>
                <w:shd w:val="clear" w:fill="FFFFFF"/>
                <w:lang w:eastAsia="zh-CN"/>
              </w:rPr>
              <w:t>经向县政府分管领导了解，对顾问工作办理不满意的，每项扣5分</w:t>
            </w:r>
          </w:p>
        </w:tc>
        <w:tc>
          <w:tcPr>
            <w:tcW w:w="660" w:type="dxa"/>
            <w:vAlign w:val="center"/>
          </w:tcPr>
          <w:p>
            <w:pPr>
              <w:keepNext w:val="0"/>
              <w:keepLines w:val="0"/>
              <w:pageBreakBefore w:val="0"/>
              <w:kinsoku/>
              <w:wordWrap/>
              <w:overflowPunct/>
              <w:topLinePunct w:val="0"/>
              <w:autoSpaceDE/>
              <w:autoSpaceDN/>
              <w:bidi w:val="0"/>
              <w:adjustRightInd/>
              <w:snapToGrid/>
              <w:spacing w:line="440" w:lineRule="exact"/>
              <w:jc w:val="both"/>
              <w:textAlignment w:val="auto"/>
              <w:rPr>
                <w:rFonts w:hint="eastAsia" w:ascii="仿宋" w:hAnsi="仿宋" w:eastAsia="仿宋" w:cs="仿宋"/>
                <w:i w:val="0"/>
                <w:iCs w:val="0"/>
                <w:caps w:val="0"/>
                <w:color w:val="auto"/>
                <w:spacing w:val="0"/>
                <w:sz w:val="28"/>
                <w:szCs w:val="28"/>
                <w:shd w:val="clear" w:fill="FFFFFF"/>
                <w:lang w:eastAsia="zh-CN"/>
              </w:rPr>
            </w:pPr>
          </w:p>
        </w:tc>
        <w:tc>
          <w:tcPr>
            <w:tcW w:w="660" w:type="dxa"/>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c>
          <w:tcPr>
            <w:tcW w:w="615" w:type="dxa"/>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9" w:type="dxa"/>
            <w:vMerge w:val="restart"/>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val="en-US" w:eastAsia="zh-CN"/>
              </w:rPr>
            </w:pPr>
            <w:r>
              <w:rPr>
                <w:rFonts w:hint="eastAsia" w:ascii="仿宋" w:hAnsi="仿宋" w:eastAsia="仿宋" w:cs="仿宋"/>
                <w:i w:val="0"/>
                <w:iCs w:val="0"/>
                <w:caps w:val="0"/>
                <w:color w:val="auto"/>
                <w:spacing w:val="0"/>
                <w:sz w:val="28"/>
                <w:szCs w:val="28"/>
                <w:shd w:val="clear" w:fill="FFFFFF"/>
                <w:vertAlign w:val="baseline"/>
                <w:lang w:val="en-US" w:eastAsia="zh-CN"/>
              </w:rPr>
              <w:t>2.</w:t>
            </w:r>
          </w:p>
        </w:tc>
        <w:tc>
          <w:tcPr>
            <w:tcW w:w="934" w:type="dxa"/>
            <w:vMerge w:val="restart"/>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r>
              <w:rPr>
                <w:rFonts w:hint="eastAsia" w:ascii="仿宋" w:hAnsi="仿宋" w:eastAsia="仿宋" w:cs="仿宋"/>
                <w:i w:val="0"/>
                <w:iCs w:val="0"/>
                <w:caps w:val="0"/>
                <w:color w:val="auto"/>
                <w:spacing w:val="0"/>
                <w:sz w:val="28"/>
                <w:szCs w:val="28"/>
                <w:shd w:val="clear" w:fill="FFFFFF"/>
              </w:rPr>
              <w:t>服务质量方面</w:t>
            </w:r>
            <w:r>
              <w:rPr>
                <w:rFonts w:hint="eastAsia" w:ascii="仿宋" w:hAnsi="仿宋" w:eastAsia="仿宋" w:cs="仿宋"/>
                <w:i w:val="0"/>
                <w:iCs w:val="0"/>
                <w:caps w:val="0"/>
                <w:color w:val="auto"/>
                <w:spacing w:val="0"/>
                <w:sz w:val="28"/>
                <w:szCs w:val="28"/>
                <w:shd w:val="clear" w:fill="FFFFFF"/>
                <w:lang w:eastAsia="zh-CN"/>
              </w:rPr>
              <w:t>（</w:t>
            </w:r>
            <w:r>
              <w:rPr>
                <w:rFonts w:hint="eastAsia" w:ascii="仿宋" w:hAnsi="仿宋" w:eastAsia="仿宋" w:cs="仿宋"/>
                <w:i w:val="0"/>
                <w:iCs w:val="0"/>
                <w:caps w:val="0"/>
                <w:color w:val="auto"/>
                <w:spacing w:val="0"/>
                <w:sz w:val="28"/>
                <w:szCs w:val="28"/>
                <w:shd w:val="clear" w:fill="FFFFFF"/>
                <w:lang w:val="en-US" w:eastAsia="zh-CN"/>
              </w:rPr>
              <w:t>30分</w:t>
            </w:r>
            <w:r>
              <w:rPr>
                <w:rFonts w:hint="eastAsia" w:ascii="仿宋" w:hAnsi="仿宋" w:eastAsia="仿宋" w:cs="仿宋"/>
                <w:i w:val="0"/>
                <w:iCs w:val="0"/>
                <w:caps w:val="0"/>
                <w:color w:val="auto"/>
                <w:spacing w:val="0"/>
                <w:sz w:val="28"/>
                <w:szCs w:val="28"/>
                <w:shd w:val="clear" w:fill="FFFFFF"/>
                <w:lang w:eastAsia="zh-CN"/>
              </w:rPr>
              <w:t>）</w:t>
            </w:r>
          </w:p>
        </w:tc>
        <w:tc>
          <w:tcPr>
            <w:tcW w:w="5771" w:type="dxa"/>
            <w:vAlign w:val="center"/>
          </w:tcPr>
          <w:p>
            <w:pPr>
              <w:keepNext w:val="0"/>
              <w:keepLines w:val="0"/>
              <w:pageBreakBefore w:val="0"/>
              <w:kinsoku/>
              <w:wordWrap/>
              <w:overflowPunct/>
              <w:topLinePunct w:val="0"/>
              <w:autoSpaceDE/>
              <w:autoSpaceDN/>
              <w:bidi w:val="0"/>
              <w:adjustRightInd/>
              <w:snapToGrid/>
              <w:spacing w:line="440" w:lineRule="exact"/>
              <w:jc w:val="both"/>
              <w:textAlignment w:val="auto"/>
              <w:rPr>
                <w:rFonts w:hint="eastAsia" w:ascii="仿宋" w:hAnsi="仿宋" w:eastAsia="仿宋" w:cs="仿宋"/>
                <w:i w:val="0"/>
                <w:iCs w:val="0"/>
                <w:caps w:val="0"/>
                <w:color w:val="auto"/>
                <w:spacing w:val="0"/>
                <w:sz w:val="28"/>
                <w:szCs w:val="28"/>
                <w:shd w:val="clear" w:fill="FFFFFF"/>
                <w:vertAlign w:val="baseline"/>
                <w:lang w:eastAsia="zh-CN"/>
              </w:rPr>
            </w:pPr>
            <w:r>
              <w:rPr>
                <w:rFonts w:hint="eastAsia" w:ascii="仿宋" w:hAnsi="仿宋" w:eastAsia="仿宋" w:cs="仿宋"/>
                <w:i w:val="0"/>
                <w:iCs w:val="0"/>
                <w:caps w:val="0"/>
                <w:color w:val="auto"/>
                <w:spacing w:val="0"/>
                <w:sz w:val="28"/>
                <w:szCs w:val="28"/>
                <w:shd w:val="clear" w:fill="FFFFFF"/>
              </w:rPr>
              <w:t>提供的法律意见、建议适用法律错误的，每次扣5～10分</w:t>
            </w:r>
          </w:p>
        </w:tc>
        <w:tc>
          <w:tcPr>
            <w:tcW w:w="660" w:type="dxa"/>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c>
          <w:tcPr>
            <w:tcW w:w="660" w:type="dxa"/>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c>
          <w:tcPr>
            <w:tcW w:w="615" w:type="dxa"/>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9" w:type="dxa"/>
            <w:vMerge w:val="continue"/>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c>
          <w:tcPr>
            <w:tcW w:w="934" w:type="dxa"/>
            <w:vMerge w:val="continue"/>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c>
          <w:tcPr>
            <w:tcW w:w="5771" w:type="dxa"/>
            <w:vAlign w:val="center"/>
          </w:tcPr>
          <w:p>
            <w:pPr>
              <w:keepNext w:val="0"/>
              <w:keepLines w:val="0"/>
              <w:pageBreakBefore w:val="0"/>
              <w:kinsoku/>
              <w:wordWrap/>
              <w:overflowPunct/>
              <w:topLinePunct w:val="0"/>
              <w:autoSpaceDE/>
              <w:autoSpaceDN/>
              <w:bidi w:val="0"/>
              <w:adjustRightInd/>
              <w:snapToGrid/>
              <w:spacing w:line="440" w:lineRule="exact"/>
              <w:jc w:val="both"/>
              <w:textAlignment w:val="auto"/>
              <w:rPr>
                <w:rFonts w:hint="eastAsia" w:ascii="仿宋" w:hAnsi="仿宋" w:eastAsia="仿宋" w:cs="仿宋"/>
                <w:i w:val="0"/>
                <w:iCs w:val="0"/>
                <w:caps w:val="0"/>
                <w:color w:val="auto"/>
                <w:spacing w:val="0"/>
                <w:sz w:val="28"/>
                <w:szCs w:val="28"/>
                <w:shd w:val="clear" w:fill="FFFFFF"/>
                <w:vertAlign w:val="baseline"/>
                <w:lang w:eastAsia="zh-CN"/>
              </w:rPr>
            </w:pPr>
            <w:r>
              <w:rPr>
                <w:rFonts w:hint="eastAsia" w:ascii="仿宋" w:hAnsi="仿宋" w:eastAsia="仿宋" w:cs="仿宋"/>
                <w:i w:val="0"/>
                <w:iCs w:val="0"/>
                <w:caps w:val="0"/>
                <w:color w:val="auto"/>
                <w:spacing w:val="0"/>
                <w:sz w:val="28"/>
                <w:szCs w:val="28"/>
                <w:shd w:val="clear" w:fill="FFFFFF"/>
              </w:rPr>
              <w:t>提供的法律咨询意见、建议脱离实际、缺乏可行性的，每次扣1～10分</w:t>
            </w:r>
          </w:p>
        </w:tc>
        <w:tc>
          <w:tcPr>
            <w:tcW w:w="660" w:type="dxa"/>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c>
          <w:tcPr>
            <w:tcW w:w="660" w:type="dxa"/>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c>
          <w:tcPr>
            <w:tcW w:w="615" w:type="dxa"/>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9" w:type="dxa"/>
            <w:vMerge w:val="continue"/>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c>
          <w:tcPr>
            <w:tcW w:w="934" w:type="dxa"/>
            <w:vMerge w:val="continue"/>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c>
          <w:tcPr>
            <w:tcW w:w="5771" w:type="dxa"/>
            <w:vAlign w:val="center"/>
          </w:tcPr>
          <w:p>
            <w:pPr>
              <w:keepNext w:val="0"/>
              <w:keepLines w:val="0"/>
              <w:pageBreakBefore w:val="0"/>
              <w:kinsoku/>
              <w:wordWrap/>
              <w:overflowPunct/>
              <w:topLinePunct w:val="0"/>
              <w:autoSpaceDE/>
              <w:autoSpaceDN/>
              <w:bidi w:val="0"/>
              <w:adjustRightInd/>
              <w:snapToGrid/>
              <w:spacing w:line="440" w:lineRule="exact"/>
              <w:jc w:val="both"/>
              <w:textAlignment w:val="auto"/>
              <w:rPr>
                <w:rFonts w:hint="eastAsia" w:ascii="仿宋" w:hAnsi="仿宋" w:eastAsia="仿宋" w:cs="仿宋"/>
                <w:i w:val="0"/>
                <w:iCs w:val="0"/>
                <w:caps w:val="0"/>
                <w:color w:val="auto"/>
                <w:spacing w:val="0"/>
                <w:sz w:val="28"/>
                <w:szCs w:val="28"/>
                <w:shd w:val="clear" w:fill="FFFFFF"/>
              </w:rPr>
            </w:pPr>
            <w:r>
              <w:rPr>
                <w:rFonts w:hint="eastAsia" w:ascii="仿宋" w:hAnsi="仿宋" w:eastAsia="仿宋" w:cs="仿宋"/>
                <w:i w:val="0"/>
                <w:iCs w:val="0"/>
                <w:caps w:val="0"/>
                <w:color w:val="auto"/>
                <w:spacing w:val="0"/>
                <w:sz w:val="28"/>
                <w:szCs w:val="28"/>
                <w:shd w:val="clear" w:fill="FFFFFF"/>
              </w:rPr>
              <w:t>提交的法律意见、建议表述不清、逻辑混乱的，每次扣1～10分</w:t>
            </w:r>
          </w:p>
        </w:tc>
        <w:tc>
          <w:tcPr>
            <w:tcW w:w="660" w:type="dxa"/>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c>
          <w:tcPr>
            <w:tcW w:w="660" w:type="dxa"/>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c>
          <w:tcPr>
            <w:tcW w:w="615" w:type="dxa"/>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9" w:type="dxa"/>
            <w:vMerge w:val="continue"/>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c>
          <w:tcPr>
            <w:tcW w:w="934" w:type="dxa"/>
            <w:vMerge w:val="continue"/>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c>
          <w:tcPr>
            <w:tcW w:w="5771" w:type="dxa"/>
            <w:vAlign w:val="center"/>
          </w:tcPr>
          <w:p>
            <w:pPr>
              <w:keepNext w:val="0"/>
              <w:keepLines w:val="0"/>
              <w:pageBreakBefore w:val="0"/>
              <w:kinsoku/>
              <w:wordWrap/>
              <w:overflowPunct/>
              <w:topLinePunct w:val="0"/>
              <w:autoSpaceDE/>
              <w:autoSpaceDN/>
              <w:bidi w:val="0"/>
              <w:adjustRightInd/>
              <w:snapToGrid/>
              <w:spacing w:line="440" w:lineRule="exact"/>
              <w:jc w:val="both"/>
              <w:textAlignment w:val="auto"/>
              <w:rPr>
                <w:rFonts w:hint="eastAsia" w:ascii="仿宋" w:hAnsi="仿宋" w:eastAsia="仿宋" w:cs="仿宋"/>
                <w:i w:val="0"/>
                <w:iCs w:val="0"/>
                <w:caps w:val="0"/>
                <w:color w:val="auto"/>
                <w:spacing w:val="0"/>
                <w:sz w:val="28"/>
                <w:szCs w:val="28"/>
                <w:shd w:val="clear" w:fill="FFFFFF"/>
              </w:rPr>
            </w:pPr>
            <w:r>
              <w:rPr>
                <w:rFonts w:hint="eastAsia" w:ascii="仿宋" w:hAnsi="仿宋" w:eastAsia="仿宋" w:cs="仿宋"/>
                <w:i w:val="0"/>
                <w:iCs w:val="0"/>
                <w:caps w:val="0"/>
                <w:color w:val="auto"/>
                <w:spacing w:val="0"/>
                <w:sz w:val="28"/>
                <w:szCs w:val="28"/>
                <w:shd w:val="clear" w:fill="FFFFFF"/>
                <w:lang w:eastAsia="zh-CN"/>
              </w:rPr>
              <w:t>法律文书制作不认真细致，出现错字、别字、漏字，一次扣1-3分</w:t>
            </w:r>
          </w:p>
        </w:tc>
        <w:tc>
          <w:tcPr>
            <w:tcW w:w="660" w:type="dxa"/>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c>
          <w:tcPr>
            <w:tcW w:w="660" w:type="dxa"/>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c>
          <w:tcPr>
            <w:tcW w:w="615" w:type="dxa"/>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9" w:type="dxa"/>
            <w:vMerge w:val="continue"/>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c>
          <w:tcPr>
            <w:tcW w:w="934" w:type="dxa"/>
            <w:vMerge w:val="continue"/>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c>
          <w:tcPr>
            <w:tcW w:w="5771" w:type="dxa"/>
            <w:vAlign w:val="center"/>
          </w:tcPr>
          <w:p>
            <w:pPr>
              <w:keepNext w:val="0"/>
              <w:keepLines w:val="0"/>
              <w:pageBreakBefore w:val="0"/>
              <w:kinsoku/>
              <w:wordWrap/>
              <w:overflowPunct/>
              <w:topLinePunct w:val="0"/>
              <w:autoSpaceDE/>
              <w:autoSpaceDN/>
              <w:bidi w:val="0"/>
              <w:adjustRightInd/>
              <w:snapToGrid/>
              <w:spacing w:line="440" w:lineRule="exact"/>
              <w:jc w:val="both"/>
              <w:textAlignment w:val="auto"/>
              <w:rPr>
                <w:rFonts w:hint="default" w:ascii="仿宋" w:hAnsi="仿宋" w:eastAsia="仿宋" w:cs="仿宋"/>
                <w:i w:val="0"/>
                <w:iCs w:val="0"/>
                <w:caps w:val="0"/>
                <w:color w:val="auto"/>
                <w:spacing w:val="0"/>
                <w:sz w:val="28"/>
                <w:szCs w:val="28"/>
                <w:shd w:val="clear" w:fill="FFFFFF"/>
                <w:lang w:val="en-US" w:eastAsia="zh-CN"/>
              </w:rPr>
            </w:pPr>
            <w:r>
              <w:rPr>
                <w:rFonts w:hint="eastAsia" w:ascii="仿宋" w:hAnsi="仿宋" w:eastAsia="仿宋" w:cs="仿宋"/>
                <w:i w:val="0"/>
                <w:iCs w:val="0"/>
                <w:caps w:val="0"/>
                <w:color w:val="auto"/>
                <w:spacing w:val="0"/>
                <w:sz w:val="28"/>
                <w:szCs w:val="28"/>
                <w:shd w:val="clear" w:fill="FFFFFF"/>
                <w:lang w:eastAsia="zh-CN"/>
              </w:rPr>
              <w:t>出具的合法性审查意见质量不高，存在文字表述不规范、合法性问题未审出、事实认定或说理论证存在明显错误，一次扣</w:t>
            </w:r>
            <w:r>
              <w:rPr>
                <w:rFonts w:hint="eastAsia" w:ascii="仿宋" w:hAnsi="仿宋" w:eastAsia="仿宋" w:cs="仿宋"/>
                <w:i w:val="0"/>
                <w:iCs w:val="0"/>
                <w:caps w:val="0"/>
                <w:color w:val="auto"/>
                <w:spacing w:val="0"/>
                <w:sz w:val="28"/>
                <w:szCs w:val="28"/>
                <w:shd w:val="clear" w:fill="FFFFFF"/>
                <w:lang w:val="en-US" w:eastAsia="zh-CN"/>
              </w:rPr>
              <w:t>2-5分</w:t>
            </w:r>
          </w:p>
        </w:tc>
        <w:tc>
          <w:tcPr>
            <w:tcW w:w="660" w:type="dxa"/>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c>
          <w:tcPr>
            <w:tcW w:w="660" w:type="dxa"/>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c>
          <w:tcPr>
            <w:tcW w:w="615" w:type="dxa"/>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9" w:type="dxa"/>
            <w:vMerge w:val="restart"/>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val="en-US" w:eastAsia="zh-CN"/>
              </w:rPr>
            </w:pPr>
            <w:r>
              <w:rPr>
                <w:rFonts w:hint="eastAsia" w:ascii="仿宋" w:hAnsi="仿宋" w:eastAsia="仿宋" w:cs="仿宋"/>
                <w:i w:val="0"/>
                <w:iCs w:val="0"/>
                <w:caps w:val="0"/>
                <w:color w:val="auto"/>
                <w:spacing w:val="0"/>
                <w:sz w:val="28"/>
                <w:szCs w:val="28"/>
                <w:shd w:val="clear" w:fill="FFFFFF"/>
                <w:vertAlign w:val="baseline"/>
                <w:lang w:val="en-US" w:eastAsia="zh-CN"/>
              </w:rPr>
              <w:t>3.</w:t>
            </w:r>
          </w:p>
        </w:tc>
        <w:tc>
          <w:tcPr>
            <w:tcW w:w="934" w:type="dxa"/>
            <w:vMerge w:val="restart"/>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r>
              <w:rPr>
                <w:rFonts w:hint="eastAsia" w:ascii="仿宋" w:hAnsi="仿宋" w:eastAsia="仿宋" w:cs="仿宋"/>
                <w:i w:val="0"/>
                <w:iCs w:val="0"/>
                <w:caps w:val="0"/>
                <w:color w:val="auto"/>
                <w:spacing w:val="0"/>
                <w:sz w:val="28"/>
                <w:szCs w:val="28"/>
                <w:shd w:val="clear" w:fill="FFFFFF"/>
              </w:rPr>
              <w:t>规范执业方面（20分）</w:t>
            </w:r>
          </w:p>
        </w:tc>
        <w:tc>
          <w:tcPr>
            <w:tcW w:w="5771" w:type="dxa"/>
            <w:vAlign w:val="center"/>
          </w:tcPr>
          <w:p>
            <w:pPr>
              <w:keepNext w:val="0"/>
              <w:keepLines w:val="0"/>
              <w:pageBreakBefore w:val="0"/>
              <w:kinsoku/>
              <w:wordWrap/>
              <w:overflowPunct/>
              <w:topLinePunct w:val="0"/>
              <w:autoSpaceDE/>
              <w:autoSpaceDN/>
              <w:bidi w:val="0"/>
              <w:adjustRightInd/>
              <w:snapToGrid/>
              <w:spacing w:line="440" w:lineRule="exact"/>
              <w:jc w:val="both"/>
              <w:textAlignment w:val="auto"/>
              <w:rPr>
                <w:rFonts w:hint="eastAsia" w:ascii="仿宋" w:hAnsi="仿宋" w:eastAsia="仿宋" w:cs="仿宋"/>
                <w:i w:val="0"/>
                <w:iCs w:val="0"/>
                <w:caps w:val="0"/>
                <w:color w:val="auto"/>
                <w:spacing w:val="0"/>
                <w:sz w:val="28"/>
                <w:szCs w:val="28"/>
                <w:shd w:val="clear" w:fill="FFFFFF"/>
                <w:vertAlign w:val="baseline"/>
                <w:lang w:eastAsia="zh-CN"/>
              </w:rPr>
            </w:pPr>
            <w:r>
              <w:rPr>
                <w:rFonts w:hint="eastAsia" w:ascii="仿宋" w:hAnsi="仿宋" w:eastAsia="仿宋" w:cs="仿宋"/>
                <w:i w:val="0"/>
                <w:iCs w:val="0"/>
                <w:caps w:val="0"/>
                <w:color w:val="auto"/>
                <w:spacing w:val="0"/>
                <w:sz w:val="28"/>
                <w:szCs w:val="28"/>
                <w:shd w:val="clear" w:fill="FFFFFF"/>
              </w:rPr>
              <w:t>顾问律师或所在律师事务所被投诉查实，受到行业处分或行政处罚的</w:t>
            </w:r>
            <w:r>
              <w:rPr>
                <w:rFonts w:hint="eastAsia" w:ascii="仿宋" w:hAnsi="仿宋" w:eastAsia="仿宋" w:cs="仿宋"/>
                <w:i w:val="0"/>
                <w:iCs w:val="0"/>
                <w:caps w:val="0"/>
                <w:color w:val="auto"/>
                <w:spacing w:val="0"/>
                <w:sz w:val="28"/>
                <w:szCs w:val="28"/>
                <w:shd w:val="clear" w:fill="FFFFFF"/>
                <w:lang w:eastAsia="zh-CN"/>
              </w:rPr>
              <w:t>，</w:t>
            </w:r>
            <w:r>
              <w:rPr>
                <w:rFonts w:hint="eastAsia" w:ascii="仿宋" w:hAnsi="仿宋" w:eastAsia="仿宋" w:cs="仿宋"/>
                <w:i w:val="0"/>
                <w:iCs w:val="0"/>
                <w:caps w:val="0"/>
                <w:color w:val="auto"/>
                <w:spacing w:val="0"/>
                <w:sz w:val="28"/>
                <w:szCs w:val="28"/>
                <w:shd w:val="clear" w:fill="FFFFFF"/>
              </w:rPr>
              <w:t>每次扣10分</w:t>
            </w:r>
          </w:p>
        </w:tc>
        <w:tc>
          <w:tcPr>
            <w:tcW w:w="660" w:type="dxa"/>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c>
          <w:tcPr>
            <w:tcW w:w="660" w:type="dxa"/>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c>
          <w:tcPr>
            <w:tcW w:w="615" w:type="dxa"/>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9" w:type="dxa"/>
            <w:vMerge w:val="continue"/>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c>
          <w:tcPr>
            <w:tcW w:w="934" w:type="dxa"/>
            <w:vMerge w:val="continue"/>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c>
          <w:tcPr>
            <w:tcW w:w="5771" w:type="dxa"/>
            <w:vAlign w:val="center"/>
          </w:tcPr>
          <w:p>
            <w:pPr>
              <w:keepNext w:val="0"/>
              <w:keepLines w:val="0"/>
              <w:pageBreakBefore w:val="0"/>
              <w:kinsoku/>
              <w:wordWrap/>
              <w:overflowPunct/>
              <w:topLinePunct w:val="0"/>
              <w:autoSpaceDE/>
              <w:autoSpaceDN/>
              <w:bidi w:val="0"/>
              <w:adjustRightInd/>
              <w:snapToGrid/>
              <w:spacing w:line="440" w:lineRule="exact"/>
              <w:jc w:val="both"/>
              <w:textAlignment w:val="auto"/>
              <w:rPr>
                <w:rFonts w:hint="eastAsia" w:ascii="仿宋" w:hAnsi="仿宋" w:eastAsia="仿宋" w:cs="仿宋"/>
                <w:i w:val="0"/>
                <w:iCs w:val="0"/>
                <w:caps w:val="0"/>
                <w:color w:val="auto"/>
                <w:spacing w:val="0"/>
                <w:sz w:val="28"/>
                <w:szCs w:val="28"/>
                <w:shd w:val="clear" w:fill="FFFFFF"/>
                <w:vertAlign w:val="baseline"/>
                <w:lang w:eastAsia="zh-CN"/>
              </w:rPr>
            </w:pPr>
            <w:r>
              <w:rPr>
                <w:rFonts w:hint="eastAsia" w:ascii="仿宋" w:hAnsi="仿宋" w:eastAsia="仿宋" w:cs="仿宋"/>
                <w:i w:val="0"/>
                <w:iCs w:val="0"/>
                <w:caps w:val="0"/>
                <w:color w:val="auto"/>
                <w:spacing w:val="0"/>
                <w:sz w:val="28"/>
                <w:szCs w:val="28"/>
                <w:shd w:val="clear" w:fill="FFFFFF"/>
              </w:rPr>
              <w:t>同时接受与政府法律顾问服务内容相关的行政相对人的委托，为其提供法律服务的</w:t>
            </w:r>
            <w:r>
              <w:rPr>
                <w:rFonts w:hint="eastAsia" w:ascii="仿宋" w:hAnsi="仿宋" w:eastAsia="仿宋" w:cs="仿宋"/>
                <w:i w:val="0"/>
                <w:iCs w:val="0"/>
                <w:caps w:val="0"/>
                <w:color w:val="auto"/>
                <w:spacing w:val="0"/>
                <w:sz w:val="28"/>
                <w:szCs w:val="28"/>
                <w:shd w:val="clear" w:fill="FFFFFF"/>
                <w:lang w:eastAsia="zh-CN"/>
              </w:rPr>
              <w:t>，</w:t>
            </w:r>
            <w:r>
              <w:rPr>
                <w:rFonts w:hint="eastAsia" w:ascii="仿宋" w:hAnsi="仿宋" w:eastAsia="仿宋" w:cs="仿宋"/>
                <w:i w:val="0"/>
                <w:iCs w:val="0"/>
                <w:caps w:val="0"/>
                <w:color w:val="auto"/>
                <w:spacing w:val="0"/>
                <w:sz w:val="28"/>
                <w:szCs w:val="28"/>
                <w:shd w:val="clear" w:fill="FFFFFF"/>
              </w:rPr>
              <w:t>每次扣10分</w:t>
            </w:r>
          </w:p>
        </w:tc>
        <w:tc>
          <w:tcPr>
            <w:tcW w:w="660" w:type="dxa"/>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c>
          <w:tcPr>
            <w:tcW w:w="660" w:type="dxa"/>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c>
          <w:tcPr>
            <w:tcW w:w="615" w:type="dxa"/>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9" w:type="dxa"/>
            <w:vMerge w:val="continue"/>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c>
          <w:tcPr>
            <w:tcW w:w="934" w:type="dxa"/>
            <w:vMerge w:val="continue"/>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c>
          <w:tcPr>
            <w:tcW w:w="5771" w:type="dxa"/>
            <w:vAlign w:val="center"/>
          </w:tcPr>
          <w:p>
            <w:pPr>
              <w:keepNext w:val="0"/>
              <w:keepLines w:val="0"/>
              <w:pageBreakBefore w:val="0"/>
              <w:kinsoku/>
              <w:wordWrap/>
              <w:overflowPunct/>
              <w:topLinePunct w:val="0"/>
              <w:autoSpaceDE/>
              <w:autoSpaceDN/>
              <w:bidi w:val="0"/>
              <w:adjustRightInd/>
              <w:snapToGrid/>
              <w:spacing w:line="440" w:lineRule="exact"/>
              <w:jc w:val="both"/>
              <w:textAlignment w:val="auto"/>
              <w:rPr>
                <w:rFonts w:hint="eastAsia" w:ascii="仿宋" w:hAnsi="仿宋" w:eastAsia="仿宋" w:cs="仿宋"/>
                <w:i w:val="0"/>
                <w:iCs w:val="0"/>
                <w:caps w:val="0"/>
                <w:color w:val="auto"/>
                <w:spacing w:val="0"/>
                <w:sz w:val="28"/>
                <w:szCs w:val="28"/>
                <w:shd w:val="clear" w:fill="FFFFFF"/>
                <w:vertAlign w:val="baseline"/>
                <w:lang w:eastAsia="zh-CN"/>
              </w:rPr>
            </w:pPr>
            <w:r>
              <w:rPr>
                <w:rFonts w:hint="eastAsia" w:ascii="仿宋" w:hAnsi="仿宋" w:eastAsia="仿宋" w:cs="仿宋"/>
                <w:i w:val="0"/>
                <w:iCs w:val="0"/>
                <w:caps w:val="0"/>
                <w:color w:val="auto"/>
                <w:spacing w:val="0"/>
                <w:sz w:val="28"/>
                <w:szCs w:val="28"/>
                <w:shd w:val="clear" w:fill="FFFFFF"/>
              </w:rPr>
              <w:t>擅自泄露在工作中接触的有关政府工作的秘密和其他不宜公开的信息的</w:t>
            </w:r>
            <w:r>
              <w:rPr>
                <w:rFonts w:hint="eastAsia" w:ascii="仿宋" w:hAnsi="仿宋" w:eastAsia="仿宋" w:cs="仿宋"/>
                <w:i w:val="0"/>
                <w:iCs w:val="0"/>
                <w:caps w:val="0"/>
                <w:color w:val="auto"/>
                <w:spacing w:val="0"/>
                <w:sz w:val="28"/>
                <w:szCs w:val="28"/>
                <w:shd w:val="clear" w:fill="FFFFFF"/>
                <w:lang w:eastAsia="zh-CN"/>
              </w:rPr>
              <w:t>，</w:t>
            </w:r>
            <w:r>
              <w:rPr>
                <w:rFonts w:hint="eastAsia" w:ascii="仿宋" w:hAnsi="仿宋" w:eastAsia="仿宋" w:cs="仿宋"/>
                <w:i w:val="0"/>
                <w:iCs w:val="0"/>
                <w:caps w:val="0"/>
                <w:color w:val="auto"/>
                <w:spacing w:val="0"/>
                <w:sz w:val="28"/>
                <w:szCs w:val="28"/>
                <w:shd w:val="clear" w:fill="FFFFFF"/>
              </w:rPr>
              <w:t>每次扣10分</w:t>
            </w:r>
          </w:p>
        </w:tc>
        <w:tc>
          <w:tcPr>
            <w:tcW w:w="660" w:type="dxa"/>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c>
          <w:tcPr>
            <w:tcW w:w="660" w:type="dxa"/>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c>
          <w:tcPr>
            <w:tcW w:w="615" w:type="dxa"/>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9" w:type="dxa"/>
            <w:vMerge w:val="continue"/>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c>
          <w:tcPr>
            <w:tcW w:w="934" w:type="dxa"/>
            <w:vMerge w:val="continue"/>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c>
          <w:tcPr>
            <w:tcW w:w="5771" w:type="dxa"/>
            <w:vAlign w:val="center"/>
          </w:tcPr>
          <w:p>
            <w:pPr>
              <w:keepNext w:val="0"/>
              <w:keepLines w:val="0"/>
              <w:pageBreakBefore w:val="0"/>
              <w:kinsoku/>
              <w:wordWrap/>
              <w:overflowPunct/>
              <w:topLinePunct w:val="0"/>
              <w:autoSpaceDE/>
              <w:autoSpaceDN/>
              <w:bidi w:val="0"/>
              <w:adjustRightInd/>
              <w:snapToGrid/>
              <w:spacing w:line="440" w:lineRule="exact"/>
              <w:jc w:val="both"/>
              <w:textAlignment w:val="auto"/>
              <w:rPr>
                <w:rFonts w:hint="eastAsia" w:ascii="仿宋" w:hAnsi="仿宋" w:eastAsia="仿宋" w:cs="仿宋"/>
                <w:i w:val="0"/>
                <w:iCs w:val="0"/>
                <w:caps w:val="0"/>
                <w:color w:val="auto"/>
                <w:spacing w:val="0"/>
                <w:sz w:val="28"/>
                <w:szCs w:val="28"/>
                <w:shd w:val="clear" w:fill="FFFFFF"/>
                <w:vertAlign w:val="baseline"/>
                <w:lang w:eastAsia="zh-CN"/>
              </w:rPr>
            </w:pPr>
            <w:r>
              <w:rPr>
                <w:rFonts w:hint="eastAsia" w:ascii="仿宋" w:hAnsi="仿宋" w:eastAsia="仿宋" w:cs="仿宋"/>
                <w:i w:val="0"/>
                <w:iCs w:val="0"/>
                <w:caps w:val="0"/>
                <w:color w:val="auto"/>
                <w:spacing w:val="0"/>
                <w:sz w:val="28"/>
                <w:szCs w:val="28"/>
                <w:shd w:val="clear" w:fill="FFFFFF"/>
              </w:rPr>
              <w:t>利用政府法律顾问工作便利为本人或者他人谋取不正当利益的</w:t>
            </w:r>
            <w:r>
              <w:rPr>
                <w:rFonts w:hint="eastAsia" w:ascii="仿宋" w:hAnsi="仿宋" w:eastAsia="仿宋" w:cs="仿宋"/>
                <w:i w:val="0"/>
                <w:iCs w:val="0"/>
                <w:caps w:val="0"/>
                <w:color w:val="auto"/>
                <w:spacing w:val="0"/>
                <w:sz w:val="28"/>
                <w:szCs w:val="28"/>
                <w:shd w:val="clear" w:fill="FFFFFF"/>
                <w:lang w:eastAsia="zh-CN"/>
              </w:rPr>
              <w:t>，</w:t>
            </w:r>
            <w:r>
              <w:rPr>
                <w:rFonts w:hint="eastAsia" w:ascii="仿宋" w:hAnsi="仿宋" w:eastAsia="仿宋" w:cs="仿宋"/>
                <w:i w:val="0"/>
                <w:iCs w:val="0"/>
                <w:caps w:val="0"/>
                <w:color w:val="auto"/>
                <w:spacing w:val="0"/>
                <w:sz w:val="28"/>
                <w:szCs w:val="28"/>
                <w:shd w:val="clear" w:fill="FFFFFF"/>
              </w:rPr>
              <w:t>每次扣10分</w:t>
            </w:r>
          </w:p>
        </w:tc>
        <w:tc>
          <w:tcPr>
            <w:tcW w:w="660" w:type="dxa"/>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c>
          <w:tcPr>
            <w:tcW w:w="660" w:type="dxa"/>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c>
          <w:tcPr>
            <w:tcW w:w="615" w:type="dxa"/>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9" w:type="dxa"/>
            <w:vMerge w:val="continue"/>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c>
          <w:tcPr>
            <w:tcW w:w="934" w:type="dxa"/>
            <w:vMerge w:val="continue"/>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c>
          <w:tcPr>
            <w:tcW w:w="5771" w:type="dxa"/>
            <w:vAlign w:val="center"/>
          </w:tcPr>
          <w:p>
            <w:pPr>
              <w:keepNext w:val="0"/>
              <w:keepLines w:val="0"/>
              <w:pageBreakBefore w:val="0"/>
              <w:kinsoku/>
              <w:wordWrap/>
              <w:overflowPunct/>
              <w:topLinePunct w:val="0"/>
              <w:autoSpaceDE/>
              <w:autoSpaceDN/>
              <w:bidi w:val="0"/>
              <w:adjustRightInd/>
              <w:snapToGrid/>
              <w:spacing w:line="440" w:lineRule="exact"/>
              <w:jc w:val="both"/>
              <w:textAlignment w:val="auto"/>
              <w:rPr>
                <w:rFonts w:hint="eastAsia" w:ascii="仿宋" w:hAnsi="仿宋" w:eastAsia="仿宋" w:cs="仿宋"/>
                <w:i w:val="0"/>
                <w:iCs w:val="0"/>
                <w:caps w:val="0"/>
                <w:color w:val="auto"/>
                <w:spacing w:val="0"/>
                <w:sz w:val="28"/>
                <w:szCs w:val="28"/>
                <w:shd w:val="clear" w:fill="FFFFFF"/>
              </w:rPr>
            </w:pPr>
            <w:r>
              <w:rPr>
                <w:rFonts w:hint="eastAsia" w:ascii="仿宋" w:hAnsi="仿宋" w:eastAsia="仿宋" w:cs="仿宋"/>
                <w:i w:val="0"/>
                <w:iCs w:val="0"/>
                <w:caps w:val="0"/>
                <w:color w:val="auto"/>
                <w:spacing w:val="0"/>
                <w:sz w:val="28"/>
                <w:szCs w:val="28"/>
                <w:shd w:val="clear" w:fill="FFFFFF"/>
              </w:rPr>
              <w:t>以政府法律顾问的身份从事商业活动或者招揽业务的</w:t>
            </w:r>
            <w:r>
              <w:rPr>
                <w:rFonts w:hint="eastAsia" w:ascii="仿宋" w:hAnsi="仿宋" w:eastAsia="仿宋" w:cs="仿宋"/>
                <w:i w:val="0"/>
                <w:iCs w:val="0"/>
                <w:caps w:val="0"/>
                <w:color w:val="auto"/>
                <w:spacing w:val="0"/>
                <w:sz w:val="28"/>
                <w:szCs w:val="28"/>
                <w:shd w:val="clear" w:fill="FFFFFF"/>
                <w:lang w:eastAsia="zh-CN"/>
              </w:rPr>
              <w:t>，</w:t>
            </w:r>
            <w:r>
              <w:rPr>
                <w:rFonts w:hint="eastAsia" w:ascii="仿宋" w:hAnsi="仿宋" w:eastAsia="仿宋" w:cs="仿宋"/>
                <w:i w:val="0"/>
                <w:iCs w:val="0"/>
                <w:caps w:val="0"/>
                <w:color w:val="auto"/>
                <w:spacing w:val="0"/>
                <w:sz w:val="28"/>
                <w:szCs w:val="28"/>
                <w:shd w:val="clear" w:fill="FFFFFF"/>
              </w:rPr>
              <w:t>每次扣10分</w:t>
            </w:r>
          </w:p>
        </w:tc>
        <w:tc>
          <w:tcPr>
            <w:tcW w:w="660" w:type="dxa"/>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c>
          <w:tcPr>
            <w:tcW w:w="660" w:type="dxa"/>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c>
          <w:tcPr>
            <w:tcW w:w="615" w:type="dxa"/>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9" w:type="dxa"/>
            <w:vMerge w:val="continue"/>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c>
          <w:tcPr>
            <w:tcW w:w="934" w:type="dxa"/>
            <w:vMerge w:val="continue"/>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c>
          <w:tcPr>
            <w:tcW w:w="5771" w:type="dxa"/>
            <w:vAlign w:val="center"/>
          </w:tcPr>
          <w:p>
            <w:pPr>
              <w:keepNext w:val="0"/>
              <w:keepLines w:val="0"/>
              <w:pageBreakBefore w:val="0"/>
              <w:kinsoku/>
              <w:wordWrap/>
              <w:overflowPunct/>
              <w:topLinePunct w:val="0"/>
              <w:autoSpaceDE/>
              <w:autoSpaceDN/>
              <w:bidi w:val="0"/>
              <w:adjustRightInd/>
              <w:snapToGrid/>
              <w:spacing w:line="440" w:lineRule="exact"/>
              <w:jc w:val="both"/>
              <w:textAlignment w:val="auto"/>
              <w:rPr>
                <w:rFonts w:hint="eastAsia" w:ascii="仿宋" w:hAnsi="仿宋" w:eastAsia="仿宋" w:cs="仿宋"/>
                <w:i w:val="0"/>
                <w:iCs w:val="0"/>
                <w:caps w:val="0"/>
                <w:color w:val="auto"/>
                <w:spacing w:val="0"/>
                <w:sz w:val="28"/>
                <w:szCs w:val="28"/>
                <w:shd w:val="clear" w:fill="FFFFFF"/>
                <w:lang w:eastAsia="zh-CN"/>
              </w:rPr>
            </w:pPr>
            <w:r>
              <w:rPr>
                <w:rFonts w:hint="eastAsia" w:ascii="仿宋" w:hAnsi="仿宋" w:eastAsia="仿宋" w:cs="仿宋"/>
                <w:i w:val="0"/>
                <w:iCs w:val="0"/>
                <w:caps w:val="0"/>
                <w:color w:val="auto"/>
                <w:spacing w:val="0"/>
                <w:sz w:val="28"/>
                <w:szCs w:val="28"/>
                <w:shd w:val="clear" w:fill="FFFFFF"/>
                <w:lang w:eastAsia="zh-CN"/>
              </w:rPr>
              <w:t>工作存在的问题被告知改正后，未按要求改正到位的，一次扣5分</w:t>
            </w:r>
          </w:p>
        </w:tc>
        <w:tc>
          <w:tcPr>
            <w:tcW w:w="660" w:type="dxa"/>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c>
          <w:tcPr>
            <w:tcW w:w="660" w:type="dxa"/>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c>
          <w:tcPr>
            <w:tcW w:w="615" w:type="dxa"/>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9" w:type="dxa"/>
            <w:vMerge w:val="restart"/>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val="en-US" w:eastAsia="zh-CN"/>
              </w:rPr>
            </w:pPr>
            <w:r>
              <w:rPr>
                <w:rFonts w:hint="eastAsia" w:ascii="仿宋" w:hAnsi="仿宋" w:eastAsia="仿宋" w:cs="仿宋"/>
                <w:i w:val="0"/>
                <w:iCs w:val="0"/>
                <w:caps w:val="0"/>
                <w:color w:val="auto"/>
                <w:spacing w:val="0"/>
                <w:sz w:val="28"/>
                <w:szCs w:val="28"/>
                <w:shd w:val="clear" w:fill="FFFFFF"/>
                <w:vertAlign w:val="baseline"/>
                <w:lang w:val="en-US" w:eastAsia="zh-CN"/>
              </w:rPr>
              <w:t>4.</w:t>
            </w:r>
          </w:p>
        </w:tc>
        <w:tc>
          <w:tcPr>
            <w:tcW w:w="934" w:type="dxa"/>
            <w:vMerge w:val="restart"/>
            <w:vAlign w:val="center"/>
          </w:tcPr>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right="0"/>
              <w:textAlignment w:val="auto"/>
              <w:rPr>
                <w:rFonts w:hint="eastAsia" w:ascii="仿宋" w:hAnsi="仿宋" w:eastAsia="仿宋" w:cs="仿宋"/>
                <w:i w:val="0"/>
                <w:iCs w:val="0"/>
                <w:caps w:val="0"/>
                <w:color w:val="auto"/>
                <w:spacing w:val="0"/>
                <w:sz w:val="28"/>
                <w:szCs w:val="28"/>
                <w:shd w:val="clear" w:fill="FFFFFF"/>
              </w:rPr>
            </w:pPr>
            <w:r>
              <w:rPr>
                <w:rFonts w:hint="eastAsia" w:ascii="仿宋" w:hAnsi="仿宋" w:eastAsia="仿宋" w:cs="仿宋"/>
                <w:i w:val="0"/>
                <w:iCs w:val="0"/>
                <w:caps w:val="0"/>
                <w:color w:val="auto"/>
                <w:spacing w:val="0"/>
                <w:sz w:val="28"/>
                <w:szCs w:val="28"/>
                <w:shd w:val="clear" w:fill="FFFFFF"/>
              </w:rPr>
              <w:t>加分项目（10分）</w:t>
            </w:r>
          </w:p>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c>
          <w:tcPr>
            <w:tcW w:w="5771" w:type="dxa"/>
            <w:vAlign w:val="center"/>
          </w:tcPr>
          <w:p>
            <w:pPr>
              <w:keepNext w:val="0"/>
              <w:keepLines w:val="0"/>
              <w:pageBreakBefore w:val="0"/>
              <w:kinsoku/>
              <w:wordWrap/>
              <w:overflowPunct/>
              <w:topLinePunct w:val="0"/>
              <w:autoSpaceDE/>
              <w:autoSpaceDN/>
              <w:bidi w:val="0"/>
              <w:adjustRightInd/>
              <w:snapToGrid/>
              <w:spacing w:line="440" w:lineRule="exact"/>
              <w:jc w:val="both"/>
              <w:textAlignment w:val="auto"/>
              <w:rPr>
                <w:rFonts w:hint="eastAsia" w:ascii="仿宋" w:hAnsi="仿宋" w:eastAsia="仿宋" w:cs="仿宋"/>
                <w:i w:val="0"/>
                <w:iCs w:val="0"/>
                <w:caps w:val="0"/>
                <w:color w:val="auto"/>
                <w:spacing w:val="0"/>
                <w:sz w:val="28"/>
                <w:szCs w:val="28"/>
                <w:shd w:val="clear" w:fill="FFFFFF"/>
                <w:vertAlign w:val="baseline"/>
                <w:lang w:eastAsia="zh-CN"/>
              </w:rPr>
            </w:pPr>
            <w:r>
              <w:rPr>
                <w:rFonts w:hint="eastAsia" w:ascii="仿宋" w:hAnsi="仿宋" w:eastAsia="仿宋" w:cs="仿宋"/>
                <w:i w:val="0"/>
                <w:iCs w:val="0"/>
                <w:caps w:val="0"/>
                <w:color w:val="auto"/>
                <w:spacing w:val="0"/>
                <w:sz w:val="28"/>
                <w:szCs w:val="28"/>
                <w:shd w:val="clear" w:fill="FFFFFF"/>
              </w:rPr>
              <w:t>提出的意见和建议被县委、县政府领导批示肯定的，加</w:t>
            </w:r>
            <w:r>
              <w:rPr>
                <w:rFonts w:hint="eastAsia" w:ascii="仿宋" w:hAnsi="仿宋" w:eastAsia="仿宋" w:cs="仿宋"/>
                <w:i w:val="0"/>
                <w:iCs w:val="0"/>
                <w:caps w:val="0"/>
                <w:color w:val="auto"/>
                <w:spacing w:val="0"/>
                <w:sz w:val="28"/>
                <w:szCs w:val="28"/>
                <w:shd w:val="clear" w:fill="FFFFFF"/>
                <w:lang w:val="en-US" w:eastAsia="zh-CN"/>
              </w:rPr>
              <w:t>1-</w:t>
            </w:r>
            <w:r>
              <w:rPr>
                <w:rFonts w:hint="eastAsia" w:ascii="仿宋" w:hAnsi="仿宋" w:eastAsia="仿宋" w:cs="仿宋"/>
                <w:i w:val="0"/>
                <w:iCs w:val="0"/>
                <w:caps w:val="0"/>
                <w:color w:val="auto"/>
                <w:spacing w:val="0"/>
                <w:sz w:val="28"/>
                <w:szCs w:val="28"/>
                <w:shd w:val="clear" w:fill="FFFFFF"/>
              </w:rPr>
              <w:t>5分</w:t>
            </w:r>
          </w:p>
        </w:tc>
        <w:tc>
          <w:tcPr>
            <w:tcW w:w="660" w:type="dxa"/>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c>
          <w:tcPr>
            <w:tcW w:w="660" w:type="dxa"/>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c>
          <w:tcPr>
            <w:tcW w:w="615" w:type="dxa"/>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9" w:type="dxa"/>
            <w:vMerge w:val="continue"/>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c>
          <w:tcPr>
            <w:tcW w:w="934" w:type="dxa"/>
            <w:vMerge w:val="continue"/>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c>
          <w:tcPr>
            <w:tcW w:w="5771" w:type="dxa"/>
            <w:vAlign w:val="center"/>
          </w:tcPr>
          <w:p>
            <w:pPr>
              <w:keepNext w:val="0"/>
              <w:keepLines w:val="0"/>
              <w:pageBreakBefore w:val="0"/>
              <w:kinsoku/>
              <w:wordWrap/>
              <w:overflowPunct/>
              <w:topLinePunct w:val="0"/>
              <w:autoSpaceDE/>
              <w:autoSpaceDN/>
              <w:bidi w:val="0"/>
              <w:adjustRightInd/>
              <w:snapToGrid/>
              <w:spacing w:line="440" w:lineRule="exact"/>
              <w:jc w:val="both"/>
              <w:textAlignment w:val="auto"/>
              <w:rPr>
                <w:rFonts w:hint="eastAsia" w:ascii="仿宋" w:hAnsi="仿宋" w:eastAsia="仿宋" w:cs="仿宋"/>
                <w:i w:val="0"/>
                <w:iCs w:val="0"/>
                <w:caps w:val="0"/>
                <w:color w:val="auto"/>
                <w:spacing w:val="0"/>
                <w:sz w:val="28"/>
                <w:szCs w:val="28"/>
                <w:shd w:val="clear" w:fill="FFFFFF"/>
                <w:vertAlign w:val="baseline"/>
                <w:lang w:eastAsia="zh-CN"/>
              </w:rPr>
            </w:pPr>
            <w:r>
              <w:rPr>
                <w:rFonts w:hint="eastAsia" w:ascii="仿宋" w:hAnsi="仿宋" w:eastAsia="仿宋" w:cs="仿宋"/>
                <w:i w:val="0"/>
                <w:iCs w:val="0"/>
                <w:caps w:val="0"/>
                <w:color w:val="auto"/>
                <w:spacing w:val="0"/>
                <w:sz w:val="28"/>
                <w:szCs w:val="28"/>
                <w:shd w:val="clear" w:fill="FFFFFF"/>
              </w:rPr>
              <w:t>从事政府法律顾问工作的经验做法或者对我县法治政府建设情况的调研报告在全国、省级、市级及县级会议上交流的，加</w:t>
            </w:r>
            <w:r>
              <w:rPr>
                <w:rFonts w:hint="eastAsia" w:ascii="仿宋" w:hAnsi="仿宋" w:eastAsia="仿宋" w:cs="仿宋"/>
                <w:i w:val="0"/>
                <w:iCs w:val="0"/>
                <w:caps w:val="0"/>
                <w:color w:val="auto"/>
                <w:spacing w:val="0"/>
                <w:sz w:val="28"/>
                <w:szCs w:val="28"/>
                <w:shd w:val="clear" w:fill="FFFFFF"/>
                <w:lang w:val="en-US" w:eastAsia="zh-CN"/>
              </w:rPr>
              <w:t>1-</w:t>
            </w:r>
            <w:r>
              <w:rPr>
                <w:rFonts w:hint="eastAsia" w:ascii="仿宋" w:hAnsi="仿宋" w:eastAsia="仿宋" w:cs="仿宋"/>
                <w:i w:val="0"/>
                <w:iCs w:val="0"/>
                <w:caps w:val="0"/>
                <w:color w:val="auto"/>
                <w:spacing w:val="0"/>
                <w:sz w:val="28"/>
                <w:szCs w:val="28"/>
                <w:shd w:val="clear" w:fill="FFFFFF"/>
              </w:rPr>
              <w:t>5分</w:t>
            </w:r>
          </w:p>
        </w:tc>
        <w:tc>
          <w:tcPr>
            <w:tcW w:w="660" w:type="dxa"/>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c>
          <w:tcPr>
            <w:tcW w:w="660" w:type="dxa"/>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c>
          <w:tcPr>
            <w:tcW w:w="615" w:type="dxa"/>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34" w:type="dxa"/>
            <w:gridSpan w:val="3"/>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b/>
                <w:bCs/>
                <w:i w:val="0"/>
                <w:iCs w:val="0"/>
                <w:caps w:val="0"/>
                <w:color w:val="auto"/>
                <w:spacing w:val="0"/>
                <w:sz w:val="28"/>
                <w:szCs w:val="28"/>
                <w:shd w:val="clear" w:fill="FFFFFF"/>
              </w:rPr>
            </w:pPr>
            <w:r>
              <w:rPr>
                <w:rFonts w:hint="eastAsia" w:ascii="仿宋" w:hAnsi="仿宋" w:eastAsia="仿宋" w:cs="仿宋"/>
                <w:b/>
                <w:bCs/>
                <w:i w:val="0"/>
                <w:iCs w:val="0"/>
                <w:caps w:val="0"/>
                <w:color w:val="auto"/>
                <w:spacing w:val="0"/>
                <w:sz w:val="28"/>
                <w:szCs w:val="28"/>
                <w:shd w:val="clear" w:fill="FFFFFF"/>
                <w:vertAlign w:val="baseline"/>
                <w:lang w:eastAsia="zh-CN"/>
              </w:rPr>
              <w:t>总分</w:t>
            </w:r>
          </w:p>
        </w:tc>
        <w:tc>
          <w:tcPr>
            <w:tcW w:w="660" w:type="dxa"/>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c>
          <w:tcPr>
            <w:tcW w:w="660" w:type="dxa"/>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c>
          <w:tcPr>
            <w:tcW w:w="615" w:type="dxa"/>
            <w:vAlign w:val="center"/>
          </w:tcPr>
          <w:p>
            <w:pPr>
              <w:keepNext w:val="0"/>
              <w:keepLines w:val="0"/>
              <w:pageBreakBefore w:val="0"/>
              <w:kinsoku/>
              <w:wordWrap/>
              <w:overflowPunct/>
              <w:topLinePunct w:val="0"/>
              <w:autoSpaceDE/>
              <w:autoSpaceDN/>
              <w:bidi w:val="0"/>
              <w:adjustRightInd/>
              <w:snapToGrid/>
              <w:spacing w:line="440" w:lineRule="exact"/>
              <w:jc w:val="center"/>
              <w:textAlignment w:val="auto"/>
              <w:rPr>
                <w:rFonts w:hint="eastAsia" w:ascii="仿宋" w:hAnsi="仿宋" w:eastAsia="仿宋" w:cs="仿宋"/>
                <w:i w:val="0"/>
                <w:iCs w:val="0"/>
                <w:caps w:val="0"/>
                <w:color w:val="auto"/>
                <w:spacing w:val="0"/>
                <w:sz w:val="28"/>
                <w:szCs w:val="28"/>
                <w:shd w:val="clear" w:fill="FFFFFF"/>
                <w:vertAlign w:val="baseline"/>
                <w:lang w:eastAsia="zh-CN"/>
              </w:rPr>
            </w:pPr>
          </w:p>
        </w:tc>
      </w:tr>
    </w:tbl>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color w:val="auto"/>
          <w:sz w:val="32"/>
          <w:szCs w:val="32"/>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altName w:val="仿宋_GB2312"/>
    <w:panose1 w:val="03000509000000000000"/>
    <w:charset w:val="86"/>
    <w:family w:val="auto"/>
    <w:pitch w:val="default"/>
    <w:sig w:usb0="00000000" w:usb1="0000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612988"/>
    <w:rsid w:val="00C50D19"/>
    <w:rsid w:val="06FF9974"/>
    <w:rsid w:val="087114E3"/>
    <w:rsid w:val="0B020C32"/>
    <w:rsid w:val="0DB543FD"/>
    <w:rsid w:val="12A52565"/>
    <w:rsid w:val="139555C3"/>
    <w:rsid w:val="149B74B9"/>
    <w:rsid w:val="1D8F153D"/>
    <w:rsid w:val="223F6434"/>
    <w:rsid w:val="26287B4F"/>
    <w:rsid w:val="28970A03"/>
    <w:rsid w:val="2FA82B59"/>
    <w:rsid w:val="30091EE5"/>
    <w:rsid w:val="32184C73"/>
    <w:rsid w:val="34853662"/>
    <w:rsid w:val="3C612988"/>
    <w:rsid w:val="3E2C0DCC"/>
    <w:rsid w:val="416D15C0"/>
    <w:rsid w:val="4434683B"/>
    <w:rsid w:val="4679014C"/>
    <w:rsid w:val="48A515ED"/>
    <w:rsid w:val="49077F60"/>
    <w:rsid w:val="499139ED"/>
    <w:rsid w:val="52024743"/>
    <w:rsid w:val="5432643F"/>
    <w:rsid w:val="58FB7AC3"/>
    <w:rsid w:val="5FE55105"/>
    <w:rsid w:val="720A713E"/>
    <w:rsid w:val="72FC94D8"/>
    <w:rsid w:val="77117526"/>
    <w:rsid w:val="7FA8419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0</Words>
  <Characters>0</Characters>
  <Lines>0</Lines>
  <Paragraphs>0</Paragraphs>
  <TotalTime>14</TotalTime>
  <ScaleCrop>false</ScaleCrop>
  <LinksUpToDate>false</LinksUpToDate>
  <CharactersWithSpaces>0</CharactersWithSpaces>
  <Application>WPS Office_11.8.2.11734_F1E327BC-269C-435d-A152-05C5408002CA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2023-01-10T00:40:00Z</dcterms:created>
  <dc:creator>张玉蓉</dc:creator>
  <cp:lastModifiedBy>郑晓朵</cp:lastModifiedBy>
  <cp:lastPrinted>2024-01-08T01:41:00Z</cp:lastPrinted>
  <dcterms:modified xsi:type="dcterms:W3CDTF">2024-06-12T03:25:22Z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2052-11.8.2.11734</vt:lpwstr>
  </property>
  <property fmtid="{D5CDD505-2E9C-101B-9397-08002B2CF9AE}" pid="3" name="ICV">
    <vt:lpwstr>FCE2F46C95C4463CB991D6961AF80125</vt:lpwstr>
  </property>
</Properties>
</file>