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lang w:eastAsia="zh-CN"/>
        </w:rPr>
        <w:t>鄞州区民政局</w:t>
      </w:r>
      <w:r>
        <w:rPr>
          <w:rFonts w:hint="eastAsia" w:ascii="方正小标宋简体" w:hAnsi="方正小标宋简体" w:eastAsia="方正小标宋简体" w:cs="方正小标宋简体"/>
          <w:spacing w:val="0"/>
          <w:sz w:val="44"/>
          <w:szCs w:val="44"/>
        </w:rPr>
        <w:t>重大行政决策事项</w:t>
      </w: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rPr>
        <w:t>标准和目录管理办法</w:t>
      </w:r>
    </w:p>
    <w:p>
      <w:pPr>
        <w:keepNext w:val="0"/>
        <w:keepLines w:val="0"/>
        <w:pageBreakBefore w:val="0"/>
        <w:widowControl/>
        <w:kinsoku/>
        <w:wordWrap/>
        <w:overflowPunct/>
        <w:topLinePunct w:val="0"/>
        <w:autoSpaceDE/>
        <w:autoSpaceDN/>
        <w:bidi w:val="0"/>
        <w:adjustRightInd/>
        <w:snapToGrid/>
        <w:spacing w:line="579" w:lineRule="exact"/>
        <w:textAlignment w:val="auto"/>
        <w:rPr>
          <w:rFonts w:ascii="宋体" w:hAnsi="宋体" w:eastAsia="宋体" w:cs="宋体"/>
          <w:color w:val="000000"/>
          <w:spacing w:val="0"/>
          <w:w w:val="110"/>
          <w:sz w:val="35"/>
        </w:rPr>
      </w:pPr>
    </w:p>
    <w:p>
      <w:pPr>
        <w:keepNext w:val="0"/>
        <w:keepLines w:val="0"/>
        <w:pageBreakBefore w:val="0"/>
        <w:widowControl/>
        <w:kinsoku/>
        <w:wordWrap/>
        <w:overflowPunct/>
        <w:topLinePunct w:val="0"/>
        <w:autoSpaceDE/>
        <w:autoSpaceDN/>
        <w:bidi w:val="0"/>
        <w:adjustRightInd/>
        <w:snapToGrid/>
        <w:spacing w:line="579" w:lineRule="exact"/>
        <w:ind w:firstLine="704"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color w:val="000000"/>
          <w:spacing w:val="0"/>
          <w:w w:val="110"/>
          <w:sz w:val="32"/>
          <w:szCs w:val="32"/>
        </w:rPr>
        <w:t>第一条</w:t>
      </w:r>
      <w:r>
        <w:rPr>
          <w:rFonts w:hint="eastAsia" w:ascii="黑体" w:hAnsi="黑体" w:eastAsia="黑体" w:cs="黑体"/>
          <w:color w:val="000000"/>
          <w:spacing w:val="0"/>
          <w:w w:val="110"/>
          <w:sz w:val="32"/>
          <w:szCs w:val="32"/>
          <w:lang w:val="en-US" w:eastAsia="zh-CN"/>
        </w:rPr>
        <w:t xml:space="preserve">  </w:t>
      </w:r>
      <w:r>
        <w:rPr>
          <w:rFonts w:hint="eastAsia" w:ascii="仿宋_GB2312" w:hAnsi="仿宋_GB2312" w:eastAsia="仿宋_GB2312" w:cs="仿宋_GB2312"/>
          <w:spacing w:val="0"/>
          <w:sz w:val="32"/>
          <w:szCs w:val="32"/>
        </w:rPr>
        <w:t>为规范</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行为，明确重大行政决策事项范围，深化法治民政建设，根据《重大行政决策程序暂行条例》《宁波市重大行政决策程序实施规定》《浙江省民政厅重大行政决策事项清单和年度目录管理办法(试行）》等有关规定，结合</w:t>
      </w:r>
      <w:r>
        <w:rPr>
          <w:rFonts w:hint="eastAsia" w:ascii="仿宋_GB2312" w:hAnsi="仿宋_GB2312" w:eastAsia="仿宋_GB2312" w:cs="仿宋_GB2312"/>
          <w:spacing w:val="0"/>
          <w:sz w:val="32"/>
          <w:szCs w:val="32"/>
          <w:lang w:eastAsia="zh-CN"/>
        </w:rPr>
        <w:t>本局</w:t>
      </w:r>
      <w:r>
        <w:rPr>
          <w:rFonts w:hint="eastAsia" w:ascii="仿宋_GB2312" w:hAnsi="仿宋_GB2312" w:eastAsia="仿宋_GB2312" w:cs="仿宋_GB2312"/>
          <w:spacing w:val="0"/>
          <w:sz w:val="32"/>
          <w:szCs w:val="32"/>
        </w:rPr>
        <w:t>实际，制定本办法。</w:t>
      </w:r>
    </w:p>
    <w:p>
      <w:pPr>
        <w:keepNext w:val="0"/>
        <w:keepLines w:val="0"/>
        <w:pageBreakBefore w:val="0"/>
        <w:widowControl/>
        <w:kinsoku/>
        <w:wordWrap/>
        <w:overflowPunct/>
        <w:topLinePunct w:val="0"/>
        <w:autoSpaceDE/>
        <w:autoSpaceDN/>
        <w:bidi w:val="0"/>
        <w:adjustRightInd w:val="0"/>
        <w:snapToGrid/>
        <w:spacing w:line="579" w:lineRule="exact"/>
        <w:ind w:firstLine="704"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color w:val="000000"/>
          <w:spacing w:val="0"/>
          <w:w w:val="110"/>
          <w:sz w:val="32"/>
          <w:szCs w:val="32"/>
        </w:rPr>
        <w:t>第二条</w:t>
      </w:r>
      <w:r>
        <w:rPr>
          <w:rFonts w:hint="eastAsia" w:ascii="黑体" w:hAnsi="黑体" w:eastAsia="黑体" w:cs="黑体"/>
          <w:color w:val="000000"/>
          <w:spacing w:val="0"/>
          <w:w w:val="110"/>
          <w:sz w:val="32"/>
          <w:szCs w:val="32"/>
          <w:lang w:val="en-US" w:eastAsia="zh-CN"/>
        </w:rPr>
        <w:t xml:space="preserve">  </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制定（编制）、调整和管理重</w:t>
      </w:r>
      <w:r>
        <w:rPr>
          <w:rFonts w:hint="eastAsia" w:ascii="仿宋_GB2312" w:hAnsi="仿宋_GB2312" w:eastAsia="仿宋_GB2312" w:cs="仿宋_GB2312"/>
          <w:spacing w:val="-6"/>
          <w:sz w:val="32"/>
          <w:szCs w:val="32"/>
        </w:rPr>
        <w:t>大行政决策事项标准和年度重大行政决策目录，适用本办法。</w:t>
      </w:r>
    </w:p>
    <w:p>
      <w:pPr>
        <w:keepNext w:val="0"/>
        <w:keepLines w:val="0"/>
        <w:pageBreakBefore w:val="0"/>
        <w:widowControl/>
        <w:kinsoku/>
        <w:wordWrap/>
        <w:overflowPunct/>
        <w:topLinePunct w:val="0"/>
        <w:autoSpaceDE/>
        <w:autoSpaceDN/>
        <w:bidi w:val="0"/>
        <w:adjustRightInd w:val="0"/>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第三条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办公室负责重大行政决策事项标准和年度目录的拟订、调整、公布等工作</w:t>
      </w:r>
      <w:r>
        <w:rPr>
          <w:rFonts w:hint="eastAsia" w:ascii="仿宋_GB2312" w:hAnsi="仿宋_GB2312" w:eastAsia="仿宋_GB2312" w:cs="仿宋_GB2312"/>
          <w:spacing w:val="0"/>
          <w:sz w:val="32"/>
          <w:szCs w:val="32"/>
          <w:lang w:eastAsia="zh-CN"/>
        </w:rPr>
        <w:t>；</w:t>
      </w:r>
      <w:r>
        <w:rPr>
          <w:rFonts w:hint="eastAsia" w:ascii="仿宋_GB2312" w:hAnsi="仿宋_GB2312" w:eastAsia="仿宋_GB2312" w:cs="仿宋_GB2312"/>
          <w:spacing w:val="0"/>
          <w:sz w:val="32"/>
          <w:szCs w:val="32"/>
        </w:rPr>
        <w:t>负责重大行政决策事项标准和纳入年度目录的重大行政决策事项的合法性审查，以及决策事项组织实施过程中的听证组织工作。</w:t>
      </w:r>
    </w:p>
    <w:p>
      <w:pPr>
        <w:keepNext w:val="0"/>
        <w:keepLines w:val="0"/>
        <w:pageBreakBefore w:val="0"/>
        <w:widowControl/>
        <w:kinsoku/>
        <w:wordWrap/>
        <w:overflowPunct/>
        <w:topLinePunct w:val="0"/>
        <w:autoSpaceDE/>
        <w:autoSpaceDN/>
        <w:bidi w:val="0"/>
        <w:adjustRightInd w:val="0"/>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相关</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w:t>
      </w:r>
      <w:r>
        <w:rPr>
          <w:rFonts w:hint="eastAsia" w:ascii="仿宋_GB2312" w:hAnsi="仿宋_GB2312" w:eastAsia="仿宋_GB2312" w:cs="仿宋_GB2312"/>
          <w:spacing w:val="0"/>
          <w:sz w:val="32"/>
          <w:szCs w:val="32"/>
          <w:lang w:eastAsia="zh-CN"/>
        </w:rPr>
        <w:t>下属事业</w:t>
      </w:r>
      <w:r>
        <w:rPr>
          <w:rFonts w:hint="eastAsia" w:ascii="仿宋_GB2312" w:hAnsi="仿宋_GB2312" w:eastAsia="仿宋_GB2312" w:cs="仿宋_GB2312"/>
          <w:spacing w:val="0"/>
          <w:sz w:val="32"/>
          <w:szCs w:val="32"/>
        </w:rPr>
        <w:t>单位按照局重大行政决策事项标准申报拟纳入年度目录的重大行政决策事项，负责组织实施纳入年度目录的重大行政决策事项，根据具体情况开展重大行政决策事项的风险评估。</w:t>
      </w:r>
    </w:p>
    <w:p>
      <w:pPr>
        <w:keepNext w:val="0"/>
        <w:keepLines w:val="0"/>
        <w:pageBreakBefore w:val="0"/>
        <w:widowControl/>
        <w:kinsoku/>
        <w:wordWrap/>
        <w:overflowPunct/>
        <w:topLinePunct w:val="0"/>
        <w:autoSpaceDE/>
        <w:autoSpaceDN/>
        <w:bidi w:val="0"/>
        <w:adjustRightInd w:val="0"/>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办公室配合相关</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w:t>
      </w:r>
      <w:r>
        <w:rPr>
          <w:rFonts w:hint="eastAsia" w:ascii="仿宋_GB2312" w:hAnsi="仿宋_GB2312" w:eastAsia="仿宋_GB2312" w:cs="仿宋_GB2312"/>
          <w:spacing w:val="0"/>
          <w:sz w:val="32"/>
          <w:szCs w:val="32"/>
          <w:lang w:eastAsia="zh-CN"/>
        </w:rPr>
        <w:t>下属事业</w:t>
      </w:r>
      <w:r>
        <w:rPr>
          <w:rFonts w:hint="eastAsia" w:ascii="仿宋_GB2312" w:hAnsi="仿宋_GB2312" w:eastAsia="仿宋_GB2312" w:cs="仿宋_GB2312"/>
          <w:spacing w:val="0"/>
          <w:sz w:val="32"/>
          <w:szCs w:val="32"/>
        </w:rPr>
        <w:t>单位开展重大行政决策事项风险评估工作。</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第四条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办公室根据《重大行政决策程序暂行条例》第三条规定的决策事项范围，组织编制局重大行政决策事项标准，按程序提请局党</w:t>
      </w:r>
      <w:r>
        <w:rPr>
          <w:rFonts w:hint="eastAsia" w:ascii="仿宋_GB2312" w:hAnsi="仿宋_GB2312" w:eastAsia="仿宋_GB2312" w:cs="仿宋_GB2312"/>
          <w:spacing w:val="0"/>
          <w:sz w:val="32"/>
          <w:szCs w:val="32"/>
          <w:lang w:eastAsia="zh-CN"/>
        </w:rPr>
        <w:t>委</w:t>
      </w:r>
      <w:r>
        <w:rPr>
          <w:rFonts w:hint="eastAsia" w:ascii="仿宋_GB2312" w:hAnsi="仿宋_GB2312" w:eastAsia="仿宋_GB2312" w:cs="仿宋_GB2312"/>
          <w:spacing w:val="0"/>
          <w:sz w:val="32"/>
          <w:szCs w:val="32"/>
        </w:rPr>
        <w:t>会议审议。</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审议通过的重大行政决策事项标准应当通过局网站、政务新媒体以及报刊、广播、电视等载体，向社会公布。</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根据法律法规及有关规定，需要对局重大行政决策事项清单内容进行变动的，办公室应及时启动相应程序进行调整，并予以公布。</w:t>
      </w:r>
    </w:p>
    <w:p>
      <w:pPr>
        <w:keepNext w:val="0"/>
        <w:keepLines w:val="0"/>
        <w:pageBreakBefore w:val="0"/>
        <w:widowControl/>
        <w:kinsoku/>
        <w:wordWrap/>
        <w:overflowPunct/>
        <w:topLinePunct w:val="0"/>
        <w:autoSpaceDE/>
        <w:autoSpaceDN/>
        <w:bidi w:val="0"/>
        <w:adjustRightInd/>
        <w:snapToGrid/>
        <w:spacing w:line="579" w:lineRule="exact"/>
        <w:ind w:firstLine="704"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color w:val="000000"/>
          <w:spacing w:val="0"/>
          <w:w w:val="110"/>
          <w:sz w:val="32"/>
          <w:szCs w:val="32"/>
        </w:rPr>
        <w:t>第五条</w:t>
      </w:r>
      <w:r>
        <w:rPr>
          <w:rFonts w:hint="eastAsia" w:ascii="黑体" w:hAnsi="黑体" w:eastAsia="黑体" w:cs="黑体"/>
          <w:color w:val="000000"/>
          <w:spacing w:val="0"/>
          <w:w w:val="110"/>
          <w:sz w:val="32"/>
          <w:szCs w:val="32"/>
          <w:lang w:val="en-US" w:eastAsia="zh-CN"/>
        </w:rPr>
        <w:t xml:space="preserve">  </w:t>
      </w:r>
      <w:r>
        <w:rPr>
          <w:rFonts w:hint="eastAsia" w:ascii="仿宋_GB2312" w:hAnsi="仿宋_GB2312" w:eastAsia="仿宋_GB2312" w:cs="仿宋_GB2312"/>
          <w:spacing w:val="0"/>
          <w:sz w:val="32"/>
          <w:szCs w:val="32"/>
        </w:rPr>
        <w:t>重大行政决策事项目录实行动态管理。办公室牵头于每年3月31日前完成年度重大行政决策事项目录编制工作，按程序报请局党组会议审议。</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公民、法人或者其他组织可以向</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提出拟纳入年度目录的重大行政决策事项的建议和意见。</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审议通过的年度目录，除依法不予公开的决策事项外，应当利用局网站、政务新媒体以及报刊、广播、电视等载体，向社会公布。</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当年无重大行政决策事项的，应当经局</w:t>
      </w:r>
      <w:r>
        <w:rPr>
          <w:rFonts w:hint="eastAsia" w:ascii="仿宋_GB2312" w:hAnsi="仿宋_GB2312" w:eastAsia="仿宋_GB2312" w:cs="仿宋_GB2312"/>
          <w:spacing w:val="0"/>
          <w:sz w:val="32"/>
          <w:szCs w:val="32"/>
          <w:lang w:eastAsia="zh-CN"/>
        </w:rPr>
        <w:t>党委</w:t>
      </w:r>
      <w:r>
        <w:rPr>
          <w:rFonts w:hint="eastAsia" w:ascii="仿宋_GB2312" w:hAnsi="仿宋_GB2312" w:eastAsia="仿宋_GB2312" w:cs="仿宋_GB2312"/>
          <w:spacing w:val="0"/>
          <w:sz w:val="32"/>
          <w:szCs w:val="32"/>
        </w:rPr>
        <w:t>会议讨论后，形成会议纪要。目录公布后产生新增重大行政决策事项的，应当及时补充公布。</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第六条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公布的重大行政决策事项年度目录应当包括以下内容：</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lang w:eastAsia="zh-CN"/>
        </w:rPr>
      </w:pPr>
      <w:r>
        <w:rPr>
          <w:rFonts w:hint="eastAsia" w:ascii="仿宋_GB2312" w:hAnsi="仿宋_GB2312" w:eastAsia="仿宋_GB2312" w:cs="仿宋_GB2312"/>
          <w:spacing w:val="0"/>
          <w:sz w:val="32"/>
          <w:szCs w:val="32"/>
          <w:lang w:eastAsia="zh-CN"/>
        </w:rPr>
        <w:t>（一）</w:t>
      </w:r>
      <w:r>
        <w:rPr>
          <w:rFonts w:hint="eastAsia" w:ascii="仿宋_GB2312" w:hAnsi="仿宋_GB2312" w:eastAsia="仿宋_GB2312" w:cs="仿宋_GB2312"/>
          <w:spacing w:val="0"/>
          <w:sz w:val="32"/>
          <w:szCs w:val="32"/>
        </w:rPr>
        <w:t>决策事项名称</w:t>
      </w:r>
      <w:r>
        <w:rPr>
          <w:rFonts w:hint="eastAsia" w:ascii="仿宋_GB2312" w:hAnsi="仿宋_GB2312" w:eastAsia="仿宋_GB2312" w:cs="仿宋_GB2312"/>
          <w:spacing w:val="0"/>
          <w:sz w:val="32"/>
          <w:szCs w:val="32"/>
          <w:lang w:eastAsia="zh-CN"/>
        </w:rPr>
        <w:t>；</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lang w:eastAsia="zh-CN"/>
        </w:rPr>
      </w:pPr>
      <w:r>
        <w:rPr>
          <w:rFonts w:hint="eastAsia" w:ascii="仿宋_GB2312" w:hAnsi="仿宋_GB2312" w:eastAsia="仿宋_GB2312" w:cs="仿宋_GB2312"/>
          <w:spacing w:val="0"/>
          <w:sz w:val="32"/>
          <w:szCs w:val="32"/>
          <w:lang w:eastAsia="zh-CN"/>
        </w:rPr>
        <w:t>（二）</w:t>
      </w:r>
      <w:r>
        <w:rPr>
          <w:rFonts w:hint="eastAsia" w:ascii="仿宋_GB2312" w:hAnsi="仿宋_GB2312" w:eastAsia="仿宋_GB2312" w:cs="仿宋_GB2312"/>
          <w:spacing w:val="0"/>
          <w:sz w:val="32"/>
          <w:szCs w:val="32"/>
        </w:rPr>
        <w:t>决策主体</w:t>
      </w:r>
      <w:r>
        <w:rPr>
          <w:rFonts w:hint="eastAsia" w:ascii="仿宋_GB2312" w:hAnsi="仿宋_GB2312" w:eastAsia="仿宋_GB2312" w:cs="仿宋_GB2312"/>
          <w:spacing w:val="0"/>
          <w:sz w:val="32"/>
          <w:szCs w:val="32"/>
          <w:lang w:eastAsia="zh-CN"/>
        </w:rPr>
        <w:t>；</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lang w:eastAsia="zh-CN"/>
        </w:rPr>
      </w:pPr>
      <w:r>
        <w:rPr>
          <w:rFonts w:hint="eastAsia" w:ascii="仿宋_GB2312" w:hAnsi="仿宋_GB2312" w:eastAsia="仿宋_GB2312" w:cs="仿宋_GB2312"/>
          <w:spacing w:val="0"/>
          <w:sz w:val="32"/>
          <w:szCs w:val="32"/>
        </w:rPr>
        <w:t>（三）决策承办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w:t>
      </w:r>
      <w:r>
        <w:rPr>
          <w:rFonts w:hint="eastAsia" w:ascii="仿宋_GB2312" w:hAnsi="仿宋_GB2312" w:eastAsia="仿宋_GB2312" w:cs="仿宋_GB2312"/>
          <w:spacing w:val="0"/>
          <w:sz w:val="32"/>
          <w:szCs w:val="32"/>
          <w:lang w:eastAsia="zh-CN"/>
        </w:rPr>
        <w:t>；</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（四）决策依据；</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w:t>
      </w:r>
      <w:r>
        <w:rPr>
          <w:rFonts w:hint="eastAsia" w:ascii="仿宋_GB2312" w:hAnsi="仿宋_GB2312" w:eastAsia="仿宋_GB2312" w:cs="仿宋_GB2312"/>
          <w:spacing w:val="0"/>
          <w:sz w:val="32"/>
          <w:szCs w:val="32"/>
        </w:rPr>
        <w:t>五</w:t>
      </w:r>
      <w:r>
        <w:rPr>
          <w:rFonts w:hint="eastAsia" w:ascii="仿宋_GB2312" w:hAnsi="仿宋_GB2312" w:eastAsia="仿宋_GB2312" w:cs="仿宋_GB2312"/>
          <w:spacing w:val="0"/>
          <w:sz w:val="32"/>
          <w:szCs w:val="32"/>
          <w:lang w:eastAsia="zh-CN"/>
        </w:rPr>
        <w:t>）</w:t>
      </w:r>
      <w:r>
        <w:rPr>
          <w:rFonts w:hint="eastAsia" w:ascii="仿宋_GB2312" w:hAnsi="仿宋_GB2312" w:eastAsia="仿宋_GB2312" w:cs="仿宋_GB2312"/>
          <w:spacing w:val="0"/>
          <w:sz w:val="32"/>
          <w:szCs w:val="32"/>
        </w:rPr>
        <w:t>履行程序要求；</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（六）计划完成时间；</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（七）</w:t>
      </w:r>
      <w:r>
        <w:rPr>
          <w:rFonts w:hint="eastAsia" w:ascii="仿宋_GB2312" w:hAnsi="仿宋_GB2312" w:eastAsia="仿宋_GB2312" w:cs="仿宋_GB2312"/>
          <w:spacing w:val="0"/>
          <w:sz w:val="32"/>
          <w:szCs w:val="32"/>
        </w:rPr>
        <w:t>其他需要公布的内容。</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第七条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lang w:eastAsia="zh-CN"/>
        </w:rPr>
        <w:t>办公室</w:t>
      </w:r>
      <w:r>
        <w:rPr>
          <w:rFonts w:hint="eastAsia" w:ascii="仿宋_GB2312" w:hAnsi="仿宋_GB2312" w:eastAsia="仿宋_GB2312" w:cs="仿宋_GB2312"/>
          <w:spacing w:val="0"/>
          <w:sz w:val="32"/>
          <w:szCs w:val="32"/>
        </w:rPr>
        <w:t>应当自公布之日起15个工作日内，将局重大行政决策事项标准和年度目录向</w:t>
      </w:r>
      <w:r>
        <w:rPr>
          <w:rFonts w:hint="eastAsia" w:ascii="仿宋_GB2312" w:hAnsi="仿宋_GB2312" w:eastAsia="仿宋_GB2312" w:cs="仿宋_GB2312"/>
          <w:spacing w:val="0"/>
          <w:sz w:val="32"/>
          <w:szCs w:val="32"/>
          <w:lang w:eastAsia="zh-CN"/>
        </w:rPr>
        <w:t>区</w:t>
      </w:r>
      <w:r>
        <w:rPr>
          <w:rFonts w:hint="eastAsia" w:ascii="仿宋_GB2312" w:hAnsi="仿宋_GB2312" w:eastAsia="仿宋_GB2312" w:cs="仿宋_GB2312"/>
          <w:spacing w:val="0"/>
          <w:sz w:val="32"/>
          <w:szCs w:val="32"/>
        </w:rPr>
        <w:t>人民政府办公</w:t>
      </w:r>
      <w:r>
        <w:rPr>
          <w:rFonts w:hint="eastAsia" w:ascii="仿宋_GB2312" w:hAnsi="仿宋_GB2312" w:eastAsia="仿宋_GB2312" w:cs="仿宋_GB2312"/>
          <w:spacing w:val="0"/>
          <w:sz w:val="32"/>
          <w:szCs w:val="32"/>
          <w:lang w:eastAsia="zh-CN"/>
        </w:rPr>
        <w:t>室</w:t>
      </w:r>
      <w:r>
        <w:rPr>
          <w:rFonts w:hint="eastAsia" w:ascii="仿宋_GB2312" w:hAnsi="仿宋_GB2312" w:eastAsia="仿宋_GB2312" w:cs="仿宋_GB2312"/>
          <w:spacing w:val="0"/>
          <w:sz w:val="32"/>
          <w:szCs w:val="32"/>
        </w:rPr>
        <w:t>备案，同时抄送</w:t>
      </w:r>
      <w:r>
        <w:rPr>
          <w:rFonts w:hint="eastAsia" w:ascii="仿宋_GB2312" w:hAnsi="仿宋_GB2312" w:eastAsia="仿宋_GB2312" w:cs="仿宋_GB2312"/>
          <w:spacing w:val="0"/>
          <w:sz w:val="32"/>
          <w:szCs w:val="32"/>
          <w:lang w:eastAsia="zh-CN"/>
        </w:rPr>
        <w:t>区</w:t>
      </w:r>
      <w:r>
        <w:rPr>
          <w:rFonts w:hint="eastAsia" w:ascii="仿宋_GB2312" w:hAnsi="仿宋_GB2312" w:eastAsia="仿宋_GB2312" w:cs="仿宋_GB2312"/>
          <w:spacing w:val="0"/>
          <w:sz w:val="32"/>
          <w:szCs w:val="32"/>
        </w:rPr>
        <w:t>司法</w:t>
      </w:r>
      <w:r>
        <w:rPr>
          <w:rFonts w:hint="eastAsia" w:ascii="仿宋_GB2312" w:hAnsi="仿宋_GB2312" w:eastAsia="仿宋_GB2312" w:cs="仿宋_GB2312"/>
          <w:spacing w:val="0"/>
          <w:sz w:val="32"/>
          <w:szCs w:val="32"/>
          <w:lang w:eastAsia="zh-CN"/>
        </w:rPr>
        <w:t>局</w:t>
      </w:r>
      <w:r>
        <w:rPr>
          <w:rFonts w:hint="eastAsia" w:ascii="仿宋_GB2312" w:hAnsi="仿宋_GB2312" w:eastAsia="仿宋_GB2312" w:cs="仿宋_GB2312"/>
          <w:spacing w:val="0"/>
          <w:sz w:val="32"/>
          <w:szCs w:val="32"/>
        </w:rPr>
        <w:t>。</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第八条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列入年度目录的重大行政决策事项的承办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室，应当制订组织实施方案，落实实施措施，跟踪实施效果，确保实施质量和进度。</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室应当根据决策事项的具体情况依法履行公众</w:t>
      </w:r>
      <w:r>
        <w:rPr>
          <w:rFonts w:hint="eastAsia" w:ascii="仿宋_GB2312" w:hAnsi="仿宋_GB2312" w:eastAsia="仿宋_GB2312" w:cs="仿宋_GB2312"/>
          <w:spacing w:val="-11"/>
          <w:sz w:val="32"/>
          <w:szCs w:val="32"/>
        </w:rPr>
        <w:t>参与、专家论证、风险评估、合法性审查、集体讨论决定等程序。</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室需适时向局党</w:t>
      </w:r>
      <w:r>
        <w:rPr>
          <w:rFonts w:hint="eastAsia" w:ascii="仿宋_GB2312" w:hAnsi="仿宋_GB2312" w:eastAsia="仿宋_GB2312" w:cs="仿宋_GB2312"/>
          <w:spacing w:val="0"/>
          <w:sz w:val="32"/>
          <w:szCs w:val="32"/>
          <w:lang w:eastAsia="zh-CN"/>
        </w:rPr>
        <w:t>委</w:t>
      </w:r>
      <w:r>
        <w:rPr>
          <w:rFonts w:hint="eastAsia" w:ascii="仿宋_GB2312" w:hAnsi="仿宋_GB2312" w:eastAsia="仿宋_GB2312" w:cs="仿宋_GB2312"/>
          <w:spacing w:val="0"/>
          <w:sz w:val="32"/>
          <w:szCs w:val="32"/>
        </w:rPr>
        <w:t>会议汇报执行情况，办公室应</w:t>
      </w:r>
      <w:r>
        <w:rPr>
          <w:rFonts w:hint="eastAsia" w:ascii="仿宋_GB2312" w:hAnsi="仿宋_GB2312" w:eastAsia="仿宋_GB2312" w:cs="仿宋_GB2312"/>
          <w:spacing w:val="-6"/>
          <w:sz w:val="32"/>
          <w:szCs w:val="32"/>
        </w:rPr>
        <w:t>及时梳理汇总决策事项执行情况，并每年至少1次向社会公布。</w:t>
      </w:r>
    </w:p>
    <w:p>
      <w:pPr>
        <w:keepNext/>
        <w:keepLines/>
        <w:pageBreakBefore w:val="0"/>
        <w:widowControl/>
        <w:numPr>
          <w:ilvl w:val="0"/>
          <w:numId w:val="0"/>
        </w:numPr>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lang w:eastAsia="zh-CN"/>
        </w:rPr>
        <w:t>第九条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列入年度目录的重大行政决策事项的承办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室要按照《浙江省重大行政决策档案管理办法》和《</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重大行政决策档案管理办法（试行）》有关规定，加强重大行政决策档案管理工作。局办公室要对重大行政决策档案管理落实情况进行监督指导。</w:t>
      </w:r>
    </w:p>
    <w:p>
      <w:pPr>
        <w:keepNext/>
        <w:keepLines/>
        <w:pageBreakBefore w:val="0"/>
        <w:widowControl/>
        <w:numPr>
          <w:ilvl w:val="0"/>
          <w:numId w:val="0"/>
        </w:numPr>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lang w:eastAsia="zh-CN"/>
        </w:rPr>
        <w:t>第十条</w:t>
      </w:r>
      <w:r>
        <w:rPr>
          <w:rFonts w:hint="eastAsia" w:ascii="仿宋_GB2312" w:hAnsi="仿宋_GB2312" w:eastAsia="仿宋_GB2312" w:cs="仿宋_GB2312"/>
          <w:spacing w:val="0"/>
          <w:sz w:val="32"/>
          <w:szCs w:val="32"/>
          <w:lang w:val="en-US" w:eastAsia="zh-CN"/>
        </w:rPr>
        <w:t xml:space="preserve">  </w:t>
      </w:r>
      <w:r>
        <w:rPr>
          <w:rFonts w:hint="eastAsia" w:ascii="仿宋_GB2312" w:hAnsi="仿宋_GB2312" w:eastAsia="仿宋_GB2312" w:cs="仿宋_GB2312"/>
          <w:spacing w:val="0"/>
          <w:sz w:val="32"/>
          <w:szCs w:val="32"/>
        </w:rPr>
        <w:t>本办法由</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办公室负责解释。</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lang w:eastAsia="zh-CN"/>
        </w:rPr>
        <w:t>第十一条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本办法自印发之日起实施。</w:t>
      </w:r>
      <w:r>
        <w:rPr>
          <w:rFonts w:hint="eastAsia" w:ascii="仿宋_GB2312" w:hAnsi="仿宋_GB2312" w:eastAsia="仿宋_GB2312" w:cs="仿宋_GB2312"/>
          <w:spacing w:val="0"/>
          <w:sz w:val="32"/>
          <w:szCs w:val="32"/>
          <w:highlight w:val="none"/>
        </w:rPr>
        <w:t>《关于印发&lt;</w:t>
      </w:r>
      <w:r>
        <w:rPr>
          <w:rFonts w:hint="eastAsia" w:ascii="仿宋_GB2312" w:hAnsi="仿宋_GB2312" w:eastAsia="仿宋_GB2312" w:cs="仿宋_GB2312"/>
          <w:spacing w:val="0"/>
          <w:sz w:val="32"/>
          <w:szCs w:val="32"/>
          <w:highlight w:val="none"/>
          <w:lang w:eastAsia="zh-CN"/>
        </w:rPr>
        <w:t>鄞州区民政局</w:t>
      </w:r>
      <w:r>
        <w:rPr>
          <w:rFonts w:hint="eastAsia" w:ascii="仿宋_GB2312" w:hAnsi="仿宋_GB2312" w:eastAsia="仿宋_GB2312" w:cs="仿宋_GB2312"/>
          <w:spacing w:val="0"/>
          <w:sz w:val="32"/>
          <w:szCs w:val="32"/>
          <w:highlight w:val="none"/>
        </w:rPr>
        <w:t>重大行政决策事项目录&gt;的通知》（鄞民〔2020〕92号)同时废止。</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sectPr>
          <w:pgSz w:w="11906" w:h="16838"/>
          <w:pgMar w:top="1440" w:right="1800" w:bottom="1440" w:left="1800" w:header="708" w:footer="708" w:gutter="0"/>
          <w:pgNumType w:fmt="numberInDash"/>
          <w:cols w:space="720" w:num="1"/>
          <w:docGrid w:linePitch="360" w:charSpace="0"/>
        </w:sectPr>
      </w:pP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lang w:eastAsia="zh-CN"/>
        </w:rPr>
        <w:t>鄞州区民政局</w:t>
      </w:r>
      <w:r>
        <w:rPr>
          <w:rFonts w:hint="eastAsia" w:ascii="方正小标宋简体" w:hAnsi="方正小标宋简体" w:eastAsia="方正小标宋简体" w:cs="方正小标宋简体"/>
          <w:spacing w:val="0"/>
          <w:sz w:val="44"/>
          <w:szCs w:val="44"/>
        </w:rPr>
        <w:t>重大行政决策事项标准</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根据《重大行政决策程序暂行条例》《宁波市重大行政决策程序实施规定》《</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重大行政决策事项标准和目录管理办法》等有关规定，制定本标准。</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pacing w:val="0"/>
          <w:sz w:val="32"/>
          <w:szCs w:val="32"/>
        </w:rPr>
      </w:pPr>
      <w:r>
        <w:rPr>
          <w:rFonts w:hint="eastAsia" w:ascii="黑体" w:hAnsi="黑体" w:eastAsia="黑体" w:cs="黑体"/>
          <w:spacing w:val="0"/>
          <w:sz w:val="32"/>
          <w:szCs w:val="32"/>
        </w:rPr>
        <w:t>一、下列决策事项应纳入重大行政决策事项年度目录</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（一）</w:t>
      </w:r>
      <w:r>
        <w:rPr>
          <w:rFonts w:hint="eastAsia" w:ascii="仿宋_GB2312" w:hAnsi="仿宋_GB2312" w:eastAsia="仿宋_GB2312" w:cs="仿宋_GB2312"/>
          <w:spacing w:val="0"/>
          <w:sz w:val="32"/>
          <w:szCs w:val="32"/>
        </w:rPr>
        <w:t>制定社会救助、社会福利、养老服务、殡葬服务、</w:t>
      </w:r>
    </w:p>
    <w:p>
      <w:pPr>
        <w:keepNext w:val="0"/>
        <w:keepLines w:val="0"/>
        <w:pageBreakBefore w:val="0"/>
        <w:widowControl/>
        <w:kinsoku/>
        <w:wordWrap/>
        <w:overflowPunct/>
        <w:topLinePunct w:val="0"/>
        <w:autoSpaceDE/>
        <w:autoSpaceDN/>
        <w:bidi w:val="0"/>
        <w:adjustRightInd/>
        <w:snapToGrid/>
        <w:spacing w:line="579" w:lineRule="exact"/>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婚姻服务、区划管理、地名服务，以及城乡社区治理、社会组织管理、慈善组织管理、社会工作等民政领域有关的公共服务、社会管理方面的重大公共政策、重要法律法规和重要部署贯彻落实意见(方案)、重大工作措施；</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（二）制定全</w:t>
      </w:r>
      <w:r>
        <w:rPr>
          <w:rFonts w:hint="eastAsia" w:ascii="仿宋_GB2312" w:hAnsi="仿宋_GB2312" w:eastAsia="仿宋_GB2312" w:cs="仿宋_GB2312"/>
          <w:spacing w:val="0"/>
          <w:sz w:val="32"/>
          <w:szCs w:val="32"/>
          <w:lang w:eastAsia="zh-CN"/>
        </w:rPr>
        <w:t>区</w:t>
      </w:r>
      <w:r>
        <w:rPr>
          <w:rFonts w:hint="eastAsia" w:ascii="仿宋_GB2312" w:hAnsi="仿宋_GB2312" w:eastAsia="仿宋_GB2312" w:cs="仿宋_GB2312"/>
          <w:spacing w:val="0"/>
          <w:sz w:val="32"/>
          <w:szCs w:val="32"/>
        </w:rPr>
        <w:t>民政事业中长期发展规划，以及养老服务、社区治理、社会组织发展、慈善事业发展、社会工作人才队伍建设、地名服务，以及养老服务设施布局、殡葬殡仪服务设施布局等中长期专项规划；</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（三）决定养老服务、社区治理、社会组织发展、社会工作、殡葬殡仪服务等领域的重大公共建设项目；</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（四）</w:t>
      </w:r>
      <w:r>
        <w:rPr>
          <w:rFonts w:hint="eastAsia" w:ascii="仿宋_GB2312" w:hAnsi="仿宋_GB2312" w:eastAsia="仿宋_GB2312" w:cs="仿宋_GB2312"/>
          <w:spacing w:val="0"/>
          <w:sz w:val="32"/>
          <w:szCs w:val="32"/>
        </w:rPr>
        <w:t>决定涉及重大公共利益或者社会公众切身利益的其他事项。</w:t>
      </w:r>
    </w:p>
    <w:p>
      <w:pPr>
        <w:keepNext w:val="0"/>
        <w:keepLines w:val="0"/>
        <w:pageBreakBefore w:val="0"/>
        <w:widowControl/>
        <w:kinsoku/>
        <w:wordWrap/>
        <w:overflowPunct/>
        <w:topLinePunct w:val="0"/>
        <w:autoSpaceDE/>
        <w:autoSpaceDN/>
        <w:bidi w:val="0"/>
        <w:adjustRightInd/>
        <w:snapToGrid/>
        <w:spacing w:line="579" w:lineRule="exact"/>
        <w:ind w:firstLine="616" w:firstLineChars="200"/>
        <w:textAlignment w:val="auto"/>
        <w:rPr>
          <w:rFonts w:hint="eastAsia" w:ascii="黑体" w:hAnsi="黑体" w:eastAsia="黑体" w:cs="黑体"/>
          <w:spacing w:val="-6"/>
          <w:sz w:val="32"/>
          <w:szCs w:val="32"/>
        </w:rPr>
      </w:pPr>
      <w:r>
        <w:rPr>
          <w:rFonts w:hint="eastAsia" w:ascii="黑体" w:hAnsi="黑体" w:eastAsia="黑体" w:cs="黑体"/>
          <w:spacing w:val="-6"/>
          <w:sz w:val="32"/>
          <w:szCs w:val="32"/>
        </w:rPr>
        <w:t>二、下列行政决策事项不纳入重大行政决策事项年度目录</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（一）</w:t>
      </w:r>
      <w:r>
        <w:rPr>
          <w:rFonts w:hint="eastAsia" w:ascii="仿宋_GB2312" w:hAnsi="仿宋_GB2312" w:eastAsia="仿宋_GB2312" w:cs="仿宋_GB2312"/>
          <w:spacing w:val="0"/>
          <w:sz w:val="32"/>
          <w:szCs w:val="32"/>
        </w:rPr>
        <w:t>市场竞争机制能够有效调节的；</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（二）公民、法人或者其他组织能够自主决定的；</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（三）行业组织或者中介机构能够自律管理的；</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（四）</w:t>
      </w:r>
      <w:r>
        <w:rPr>
          <w:rFonts w:hint="eastAsia" w:ascii="仿宋_GB2312" w:hAnsi="仿宋_GB2312" w:eastAsia="仿宋_GB2312" w:cs="仿宋_GB2312"/>
          <w:spacing w:val="0"/>
          <w:sz w:val="32"/>
          <w:szCs w:val="32"/>
        </w:rPr>
        <w:t>基层群众组织能够自治管理的；</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distribute"/>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（五）</w:t>
      </w:r>
      <w:r>
        <w:rPr>
          <w:rFonts w:hint="eastAsia" w:ascii="仿宋_GB2312" w:hAnsi="仿宋_GB2312" w:eastAsia="仿宋_GB2312" w:cs="仿宋_GB2312"/>
          <w:spacing w:val="-6"/>
          <w:sz w:val="32"/>
          <w:szCs w:val="32"/>
        </w:rPr>
        <w:t>本部门立法决策以及应对突发事件应急处置决</w:t>
      </w:r>
      <w:r>
        <w:rPr>
          <w:rFonts w:hint="eastAsia" w:ascii="仿宋_GB2312" w:hAnsi="仿宋_GB2312" w:eastAsia="仿宋_GB2312" w:cs="仿宋_GB2312"/>
          <w:spacing w:val="-6"/>
          <w:sz w:val="32"/>
          <w:szCs w:val="32"/>
          <w:lang w:eastAsia="zh-CN"/>
        </w:rPr>
        <w:t>策</w:t>
      </w:r>
      <w:r>
        <w:rPr>
          <w:rFonts w:hint="eastAsia" w:ascii="仿宋_GB2312" w:hAnsi="仿宋_GB2312" w:eastAsia="仿宋_GB2312" w:cs="仿宋_GB2312"/>
          <w:spacing w:val="-6"/>
          <w:sz w:val="32"/>
          <w:szCs w:val="32"/>
        </w:rPr>
        <w:t>；</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（六）</w:t>
      </w:r>
      <w:r>
        <w:rPr>
          <w:rFonts w:hint="eastAsia" w:ascii="仿宋_GB2312" w:hAnsi="仿宋_GB2312" w:eastAsia="仿宋_GB2312" w:cs="仿宋_GB2312"/>
          <w:spacing w:val="0"/>
          <w:sz w:val="32"/>
          <w:szCs w:val="32"/>
        </w:rPr>
        <w:t>本部门人事、财务、后勤管理以及内部工作流程等事项。</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p>
    <w:p>
      <w:pPr>
        <w:pStyle w:val="2"/>
        <w:rPr>
          <w:rFonts w:hint="eastAsia"/>
        </w:rPr>
      </w:pP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lang w:eastAsia="zh-CN"/>
        </w:rPr>
        <w:t>鄞州区民政局</w:t>
      </w:r>
      <w:r>
        <w:rPr>
          <w:rFonts w:hint="eastAsia" w:ascii="方正小标宋简体" w:hAnsi="方正小标宋简体" w:eastAsia="方正小标宋简体" w:cs="方正小标宋简体"/>
          <w:spacing w:val="0"/>
          <w:sz w:val="44"/>
          <w:szCs w:val="44"/>
        </w:rPr>
        <w:t>重大行政决策档案管理办法</w:t>
      </w: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44"/>
          <w:szCs w:val="44"/>
        </w:rPr>
      </w:pPr>
      <w:r>
        <w:rPr>
          <w:rFonts w:hint="eastAsia" w:ascii="方正小标宋简体" w:hAnsi="方正小标宋简体" w:eastAsia="方正小标宋简体" w:cs="方正小标宋简体"/>
          <w:spacing w:val="0"/>
          <w:sz w:val="44"/>
          <w:szCs w:val="44"/>
        </w:rPr>
        <w:t>（试行）</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黑体" w:hAnsi="黑体" w:eastAsia="黑体" w:cs="黑体"/>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第一条</w:t>
      </w:r>
      <w:r>
        <w:rPr>
          <w:rFonts w:hint="eastAsia" w:ascii="仿宋_GB2312" w:hAnsi="仿宋_GB2312" w:eastAsia="仿宋_GB2312" w:cs="仿宋_GB2312"/>
          <w:spacing w:val="0"/>
          <w:sz w:val="32"/>
          <w:szCs w:val="32"/>
          <w:lang w:val="en-US" w:eastAsia="zh-CN"/>
        </w:rPr>
        <w:t xml:space="preserve">  </w:t>
      </w:r>
      <w:r>
        <w:rPr>
          <w:rFonts w:hint="eastAsia" w:ascii="仿宋_GB2312" w:hAnsi="仿宋_GB2312" w:eastAsia="仿宋_GB2312" w:cs="仿宋_GB2312"/>
          <w:spacing w:val="0"/>
          <w:sz w:val="32"/>
          <w:szCs w:val="32"/>
        </w:rPr>
        <w:t>为进一步加强</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重大行政决策档案管理工作，确保重大行政决策档案完整收集、科学管理、有效利用，根据《浙江省重大行政决策档案管理办法》《宁波市重大行政决策程序实施规定》等有关规定，制定本办法。</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第二条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本办法所称的重大行政决策事项，依据《重大行政决策程序暂行条例》第三条和《</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重大行政决策事项标准》确定。</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第三条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本办法所称的重大行政决策档案，是指重大行政决策活动过程中，直接形成的具有保存价值的各种文字、图表、声像等不同形式的历史记录。</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第四条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以下重大行政决策文件材料（含图表、照片、声像，下同)，应当列入归档范围，主要包括：</w:t>
      </w:r>
    </w:p>
    <w:p>
      <w:pPr>
        <w:keepNext w:val="0"/>
        <w:keepLines w:val="0"/>
        <w:pageBreakBefore w:val="0"/>
        <w:widowControl/>
        <w:numPr>
          <w:ilvl w:val="0"/>
          <w:numId w:val="1"/>
        </w:numPr>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决策的启动程序方面，包括决策建议、研究论证、决定启动、明确决策事项承办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室等文件材料；</w:t>
      </w:r>
    </w:p>
    <w:p>
      <w:pPr>
        <w:keepNext w:val="0"/>
        <w:keepLines w:val="0"/>
        <w:pageBreakBefore w:val="0"/>
        <w:widowControl/>
        <w:numPr>
          <w:ilvl w:val="0"/>
          <w:numId w:val="1"/>
        </w:numPr>
        <w:kinsoku/>
        <w:wordWrap/>
        <w:overflowPunct/>
        <w:topLinePunct w:val="0"/>
        <w:autoSpaceDE/>
        <w:autoSpaceDN/>
        <w:bidi w:val="0"/>
        <w:adjustRightInd/>
        <w:snapToGrid/>
        <w:spacing w:line="579" w:lineRule="exact"/>
        <w:ind w:firstLine="640" w:firstLineChars="200"/>
        <w:jc w:val="left"/>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决策的拟制过程方面，包括调查研究成果、决策事项草案及说明，有关法律和政策依据，职责划分或者任务分工，征求有关单位意见的采纳情况和不采纳理由说明及有关单位复函；按照有关要求履行听证、公众参与、专家(专业机构）咨询论证、风险评估等程序规定的文件材涉及市场主体经济活动的，应当包括公平竞争审查的有关材料；</w:t>
      </w:r>
    </w:p>
    <w:p>
      <w:pPr>
        <w:keepNext w:val="0"/>
        <w:keepLines w:val="0"/>
        <w:pageBreakBefore w:val="0"/>
        <w:widowControl/>
        <w:kinsoku/>
        <w:wordWrap/>
        <w:overflowPunct/>
        <w:topLinePunct w:val="0"/>
        <w:autoSpaceDE/>
        <w:autoSpaceDN/>
        <w:bidi w:val="0"/>
        <w:adjustRightInd/>
        <w:snapToGrid/>
        <w:spacing w:line="579" w:lineRule="exact"/>
        <w:ind w:firstLine="640" w:firstLineChars="200"/>
        <w:jc w:val="left"/>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（三）</w:t>
      </w:r>
      <w:r>
        <w:rPr>
          <w:rFonts w:hint="eastAsia" w:ascii="仿宋_GB2312" w:hAnsi="仿宋_GB2312" w:eastAsia="仿宋_GB2312" w:cs="仿宋_GB2312"/>
          <w:spacing w:val="0"/>
          <w:sz w:val="32"/>
          <w:szCs w:val="32"/>
        </w:rPr>
        <w:t>合法性审查方面，</w:t>
      </w:r>
      <w:r>
        <w:rPr>
          <w:rFonts w:hint="eastAsia" w:ascii="仿宋_GB2312" w:hAnsi="仿宋_GB2312" w:eastAsia="仿宋_GB2312" w:cs="仿宋_GB2312"/>
          <w:spacing w:val="0"/>
          <w:sz w:val="32"/>
          <w:szCs w:val="32"/>
          <w:lang w:eastAsia="zh-CN"/>
        </w:rPr>
        <w:t>办公室</w:t>
      </w:r>
      <w:r>
        <w:rPr>
          <w:rFonts w:hint="eastAsia" w:ascii="仿宋_GB2312" w:hAnsi="仿宋_GB2312" w:eastAsia="仿宋_GB2312" w:cs="仿宋_GB2312"/>
          <w:spacing w:val="0"/>
          <w:sz w:val="32"/>
          <w:szCs w:val="32"/>
        </w:rPr>
        <w:t>出具的合法性审查意见；</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（四）</w:t>
      </w:r>
      <w:r>
        <w:rPr>
          <w:rFonts w:hint="eastAsia" w:ascii="仿宋_GB2312" w:hAnsi="仿宋_GB2312" w:eastAsia="仿宋_GB2312" w:cs="仿宋_GB2312"/>
          <w:spacing w:val="0"/>
          <w:sz w:val="32"/>
          <w:szCs w:val="32"/>
        </w:rPr>
        <w:t>集体讨论决定方面，包括局党</w:t>
      </w:r>
      <w:r>
        <w:rPr>
          <w:rFonts w:hint="eastAsia" w:ascii="仿宋_GB2312" w:hAnsi="仿宋_GB2312" w:eastAsia="仿宋_GB2312" w:cs="仿宋_GB2312"/>
          <w:spacing w:val="0"/>
          <w:sz w:val="32"/>
          <w:szCs w:val="32"/>
          <w:lang w:eastAsia="zh-CN"/>
        </w:rPr>
        <w:t>委</w:t>
      </w:r>
      <w:r>
        <w:rPr>
          <w:rFonts w:hint="eastAsia" w:ascii="仿宋_GB2312" w:hAnsi="仿宋_GB2312" w:eastAsia="仿宋_GB2312" w:cs="仿宋_GB2312"/>
          <w:spacing w:val="0"/>
          <w:sz w:val="32"/>
          <w:szCs w:val="32"/>
        </w:rPr>
        <w:t>会议、会议纪要或者会议记录等；</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（五）决策公布方面，包括决策事项的正式印发、公布、</w:t>
      </w:r>
    </w:p>
    <w:p>
      <w:pPr>
        <w:keepNext w:val="0"/>
        <w:keepLines w:val="0"/>
        <w:pageBreakBefore w:val="0"/>
        <w:widowControl/>
        <w:kinsoku/>
        <w:wordWrap/>
        <w:overflowPunct/>
        <w:topLinePunct w:val="0"/>
        <w:autoSpaceDE/>
        <w:autoSpaceDN/>
        <w:bidi w:val="0"/>
        <w:adjustRightInd/>
        <w:snapToGrid/>
        <w:spacing w:line="579" w:lineRule="exact"/>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解读文本，以及局网站的相关网页；</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（六)决策执行方面，包括决策事项执行效果评估、决策事项执行情况报告、决策事项执行监督检查、决策事项执行情况公布文本及局网站的相关网页；</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(七)重大行政决策过程中形成的其他具有保存价值的各种历史记录文件材料。</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第五条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办公室、重大行政决策承办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室应当根据各自的职责，对决策启动、公众参与、专家论证、风险评估、合法性审查、集体讨论决定、决策执行和调整等重大行政决策的全过程进行客观记录，按照规定将重大行政决策文件材料归档保存。</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重大行政决策文件材料归档工作应当与决策事项同步部署、同步实施、同步检查，以确保归档工作的及时、完整、高效。</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第六条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重大行政决策事项的承办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负责统一收集并集中管理决策启动、公众参与、专家论证、风险评估、决策执行等阶段重大行政决策文件材料，同时收集合法性审查、集体讨论决定形成的结果性文件材料，确保重大行政决策档案的齐全完整。涉及两个及以上</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室承办的，由主办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室统一归档。</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参与重大行政决策相关阶段、程序、环节工作的其他</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室，应当于所承担的阶段性工作办结之日起15个工作日内，系统、完整地向主办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室移送相关结果性文件原件并留存副本。</w:t>
      </w:r>
    </w:p>
    <w:p>
      <w:pPr>
        <w:keepNext w:val="0"/>
        <w:keepLines w:val="0"/>
        <w:pageBreakBefore w:val="0"/>
        <w:widowControl w:val="0"/>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lang w:eastAsia="zh-CN"/>
        </w:rPr>
        <w:t>办公室</w:t>
      </w:r>
      <w:r>
        <w:rPr>
          <w:rFonts w:hint="eastAsia" w:ascii="仿宋_GB2312" w:hAnsi="仿宋_GB2312" w:eastAsia="仿宋_GB2312" w:cs="仿宋_GB2312"/>
          <w:spacing w:val="0"/>
          <w:sz w:val="32"/>
          <w:szCs w:val="32"/>
        </w:rPr>
        <w:t>负责对其出具合法性审查意见活动的全过程记录、文件材料归档和档案管理等工作</w:t>
      </w:r>
      <w:r>
        <w:rPr>
          <w:rFonts w:hint="eastAsia" w:ascii="仿宋_GB2312" w:hAnsi="仿宋_GB2312" w:eastAsia="仿宋_GB2312" w:cs="仿宋_GB2312"/>
          <w:spacing w:val="0"/>
          <w:sz w:val="32"/>
          <w:szCs w:val="32"/>
          <w:lang w:eastAsia="zh-CN"/>
        </w:rPr>
        <w:t>；</w:t>
      </w:r>
      <w:r>
        <w:rPr>
          <w:rFonts w:hint="eastAsia" w:ascii="仿宋_GB2312" w:hAnsi="仿宋_GB2312" w:eastAsia="仿宋_GB2312" w:cs="仿宋_GB2312"/>
          <w:spacing w:val="0"/>
          <w:sz w:val="32"/>
          <w:szCs w:val="32"/>
        </w:rPr>
        <w:t>负责对决策事项承办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室提交局党</w:t>
      </w:r>
      <w:r>
        <w:rPr>
          <w:rFonts w:hint="eastAsia" w:ascii="仿宋_GB2312" w:hAnsi="仿宋_GB2312" w:eastAsia="仿宋_GB2312" w:cs="仿宋_GB2312"/>
          <w:spacing w:val="0"/>
          <w:sz w:val="32"/>
          <w:szCs w:val="32"/>
          <w:lang w:eastAsia="zh-CN"/>
        </w:rPr>
        <w:t>委</w:t>
      </w:r>
      <w:r>
        <w:rPr>
          <w:rFonts w:hint="eastAsia" w:ascii="仿宋_GB2312" w:hAnsi="仿宋_GB2312" w:eastAsia="仿宋_GB2312" w:cs="仿宋_GB2312"/>
          <w:spacing w:val="0"/>
          <w:sz w:val="32"/>
          <w:szCs w:val="32"/>
        </w:rPr>
        <w:t>会议审议的重大行政决策事项草案研究修改、履行集体讨论决定程序，以及决策公布、解读、监督检查的全过程记录、文件材料归档的档案管理等工作。</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第七条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重大行政决策档案实行一事一卷专题管理，承办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室应在决策事项办结之日起30个工作日内，统一归集本</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室、办公室及相关</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室形成的记录、文件材料，按照档案管理要求完整移交档案室。</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第八条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重大行政决策事项承办</w:t>
      </w:r>
      <w:r>
        <w:rPr>
          <w:rFonts w:hint="eastAsia" w:ascii="仿宋_GB2312" w:hAnsi="仿宋_GB2312" w:eastAsia="仿宋_GB2312" w:cs="仿宋_GB2312"/>
          <w:spacing w:val="0"/>
          <w:sz w:val="32"/>
          <w:szCs w:val="32"/>
          <w:lang w:eastAsia="zh-CN"/>
        </w:rPr>
        <w:t>科</w:t>
      </w:r>
      <w:r>
        <w:rPr>
          <w:rFonts w:hint="eastAsia" w:ascii="仿宋_GB2312" w:hAnsi="仿宋_GB2312" w:eastAsia="仿宋_GB2312" w:cs="仿宋_GB2312"/>
          <w:spacing w:val="0"/>
          <w:sz w:val="32"/>
          <w:szCs w:val="32"/>
        </w:rPr>
        <w:t>室、办公室要统筹做好重大行政决策全过程记录、文件材料的安全保密工作，其中涉密决策档案应当严格遵守保密规定。</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第九条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利用重大行政决策档案应当遵守国家有关规定，履行查阅手续，进行档案查阅登记和利用效果反馈记录。档案室工作人员应当对利用活动及时跟踪和监督。</w:t>
      </w:r>
    </w:p>
    <w:p>
      <w:pPr>
        <w:keepNext w:val="0"/>
        <w:keepLines w:val="0"/>
        <w:pageBreakBefore w:val="0"/>
        <w:widowControl/>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rPr>
        <w:t>第十条</w:t>
      </w:r>
      <w:r>
        <w:rPr>
          <w:rFonts w:hint="eastAsia" w:ascii="黑体" w:hAnsi="黑体" w:eastAsia="黑体" w:cs="黑体"/>
          <w:spacing w:val="0"/>
          <w:sz w:val="32"/>
          <w:szCs w:val="32"/>
          <w:lang w:val="en-US" w:eastAsia="zh-CN"/>
        </w:rPr>
        <w:t xml:space="preserve">  </w:t>
      </w:r>
      <w:r>
        <w:rPr>
          <w:rFonts w:hint="eastAsia" w:ascii="仿宋_GB2312" w:hAnsi="仿宋_GB2312" w:eastAsia="仿宋_GB2312" w:cs="仿宋_GB2312"/>
          <w:spacing w:val="0"/>
          <w:sz w:val="32"/>
          <w:szCs w:val="32"/>
        </w:rPr>
        <w:t>档案室要加强对重大行政决策全过程记录、文件材料归档和档案管理的指导督促检查。</w:t>
      </w:r>
    </w:p>
    <w:p>
      <w:pPr>
        <w:keepNext w:val="0"/>
        <w:keepLines w:val="0"/>
        <w:pageBreakBefore w:val="0"/>
        <w:widowControl/>
        <w:numPr>
          <w:ilvl w:val="0"/>
          <w:numId w:val="0"/>
        </w:numPr>
        <w:kinsoku/>
        <w:wordWrap/>
        <w:overflowPunct/>
        <w:topLinePunct w:val="0"/>
        <w:autoSpaceDE/>
        <w:autoSpaceDN/>
        <w:bidi w:val="0"/>
        <w:adjustRightInd/>
        <w:snapToGrid/>
        <w:spacing w:line="579" w:lineRule="exact"/>
        <w:ind w:firstLine="640" w:firstLineChars="200"/>
        <w:textAlignment w:val="auto"/>
        <w:rPr>
          <w:rFonts w:hint="eastAsia" w:ascii="仿宋_GB2312" w:hAnsi="仿宋_GB2312" w:eastAsia="仿宋_GB2312" w:cs="仿宋_GB2312"/>
          <w:spacing w:val="0"/>
          <w:sz w:val="32"/>
          <w:szCs w:val="32"/>
        </w:rPr>
      </w:pPr>
      <w:r>
        <w:rPr>
          <w:rFonts w:hint="eastAsia" w:ascii="黑体" w:hAnsi="黑体" w:eastAsia="黑体" w:cs="黑体"/>
          <w:spacing w:val="0"/>
          <w:sz w:val="32"/>
          <w:szCs w:val="32"/>
          <w:lang w:eastAsia="zh-CN"/>
        </w:rPr>
        <w:t>第十一条</w:t>
      </w:r>
      <w:r>
        <w:rPr>
          <w:rFonts w:hint="eastAsia" w:ascii="仿宋_GB2312" w:hAnsi="仿宋_GB2312" w:eastAsia="仿宋_GB2312" w:cs="仿宋_GB2312"/>
          <w:spacing w:val="0"/>
          <w:sz w:val="32"/>
          <w:szCs w:val="32"/>
          <w:lang w:val="en-US" w:eastAsia="zh-CN"/>
        </w:rPr>
        <w:t xml:space="preserve">  </w:t>
      </w:r>
      <w:r>
        <w:rPr>
          <w:rFonts w:hint="eastAsia" w:ascii="仿宋_GB2312" w:hAnsi="仿宋_GB2312" w:eastAsia="仿宋_GB2312" w:cs="仿宋_GB2312"/>
          <w:spacing w:val="0"/>
          <w:sz w:val="32"/>
          <w:szCs w:val="32"/>
        </w:rPr>
        <w:t>本办法自印发之日起施行。</w:t>
      </w:r>
    </w:p>
    <w:p>
      <w:pPr>
        <w:keepNext w:val="0"/>
        <w:keepLines w:val="0"/>
        <w:pageBreakBefore w:val="0"/>
        <w:widowControl/>
        <w:kinsoku/>
        <w:wordWrap/>
        <w:overflowPunct/>
        <w:topLinePunct w:val="0"/>
        <w:autoSpaceDE/>
        <w:autoSpaceDN/>
        <w:bidi w:val="0"/>
        <w:adjustRightInd/>
        <w:snapToGrid/>
        <w:spacing w:line="579" w:lineRule="exact"/>
        <w:ind w:left="1598" w:leftChars="316" w:hanging="960" w:hangingChars="300"/>
        <w:textAlignment w:val="auto"/>
        <w:rPr>
          <w:rFonts w:hint="eastAsia" w:ascii="仿宋_GB2312" w:hAnsi="仿宋_GB2312" w:eastAsia="仿宋_GB2312" w:cs="仿宋_GB2312"/>
          <w:spacing w:val="0"/>
          <w:sz w:val="32"/>
          <w:szCs w:val="32"/>
        </w:rPr>
      </w:pPr>
    </w:p>
    <w:p>
      <w:pPr>
        <w:keepNext w:val="0"/>
        <w:keepLines w:val="0"/>
        <w:pageBreakBefore w:val="0"/>
        <w:widowControl/>
        <w:kinsoku/>
        <w:wordWrap/>
        <w:overflowPunct/>
        <w:topLinePunct w:val="0"/>
        <w:autoSpaceDE/>
        <w:autoSpaceDN/>
        <w:bidi w:val="0"/>
        <w:adjustRightInd/>
        <w:snapToGrid/>
        <w:spacing w:line="579" w:lineRule="exact"/>
        <w:ind w:left="1598" w:leftChars="316" w:hanging="960" w:hangingChars="300"/>
        <w:textAlignment w:val="auto"/>
        <w:rPr>
          <w:rFonts w:hint="eastAsia" w:ascii="仿宋_GB2312" w:hAnsi="仿宋_GB2312" w:eastAsia="仿宋_GB2312" w:cs="仿宋_GB2312"/>
          <w:spacing w:val="0"/>
          <w:sz w:val="32"/>
          <w:szCs w:val="32"/>
        </w:rPr>
      </w:pPr>
      <w:r>
        <w:rPr>
          <w:rFonts w:hint="eastAsia" w:ascii="仿宋_GB2312" w:hAnsi="仿宋_GB2312" w:eastAsia="仿宋_GB2312" w:cs="仿宋_GB2312"/>
          <w:spacing w:val="0"/>
          <w:sz w:val="32"/>
          <w:szCs w:val="32"/>
        </w:rPr>
        <w:t>附件：</w:t>
      </w:r>
      <w:r>
        <w:rPr>
          <w:rFonts w:hint="eastAsia" w:ascii="仿宋_GB2312" w:hAnsi="仿宋_GB2312" w:eastAsia="仿宋_GB2312" w:cs="仿宋_GB2312"/>
          <w:spacing w:val="0"/>
          <w:sz w:val="32"/>
          <w:szCs w:val="32"/>
          <w:lang w:eastAsia="zh-CN"/>
        </w:rPr>
        <w:t>鄞州区民政局</w:t>
      </w:r>
      <w:r>
        <w:rPr>
          <w:rFonts w:hint="eastAsia" w:ascii="仿宋_GB2312" w:hAnsi="仿宋_GB2312" w:eastAsia="仿宋_GB2312" w:cs="仿宋_GB2312"/>
          <w:spacing w:val="0"/>
          <w:sz w:val="32"/>
          <w:szCs w:val="32"/>
        </w:rPr>
        <w:t>重大行政决策文件材料归档范围和保管期限表</w:t>
      </w:r>
    </w:p>
    <w:p>
      <w:pPr>
        <w:keepNext w:val="0"/>
        <w:keepLines w:val="0"/>
        <w:pageBreakBefore w:val="0"/>
        <w:widowControl/>
        <w:kinsoku/>
        <w:wordWrap/>
        <w:overflowPunct/>
        <w:topLinePunct w:val="0"/>
        <w:autoSpaceDE/>
        <w:autoSpaceDN/>
        <w:bidi w:val="0"/>
        <w:adjustRightInd/>
        <w:snapToGrid/>
        <w:spacing w:line="579" w:lineRule="exact"/>
        <w:textAlignment w:val="auto"/>
        <w:rPr>
          <w:rFonts w:hint="eastAsia" w:ascii="黑体" w:hAnsi="黑体" w:eastAsia="黑体" w:cs="黑体"/>
          <w:spacing w:val="0"/>
          <w:sz w:val="32"/>
          <w:szCs w:val="32"/>
        </w:rPr>
      </w:pPr>
      <w:r>
        <w:rPr>
          <w:rFonts w:hint="eastAsia" w:ascii="黑体" w:hAnsi="黑体" w:eastAsia="黑体" w:cs="黑体"/>
          <w:spacing w:val="0"/>
          <w:sz w:val="32"/>
          <w:szCs w:val="32"/>
        </w:rPr>
        <w:t>附件</w:t>
      </w: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36"/>
          <w:szCs w:val="36"/>
        </w:rPr>
      </w:pPr>
      <w:r>
        <w:rPr>
          <w:rFonts w:hint="eastAsia" w:ascii="方正小标宋简体" w:hAnsi="方正小标宋简体" w:eastAsia="方正小标宋简体" w:cs="方正小标宋简体"/>
          <w:spacing w:val="0"/>
          <w:sz w:val="36"/>
          <w:szCs w:val="36"/>
          <w:lang w:eastAsia="zh-CN"/>
        </w:rPr>
        <w:t>鄞州区民政局</w:t>
      </w:r>
      <w:r>
        <w:rPr>
          <w:rFonts w:hint="eastAsia" w:ascii="方正小标宋简体" w:hAnsi="方正小标宋简体" w:eastAsia="方正小标宋简体" w:cs="方正小标宋简体"/>
          <w:spacing w:val="0"/>
          <w:sz w:val="36"/>
          <w:szCs w:val="36"/>
        </w:rPr>
        <w:t>重大行政决策文件材料归档</w:t>
      </w:r>
    </w:p>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方正小标宋简体" w:hAnsi="方正小标宋简体" w:eastAsia="方正小标宋简体" w:cs="方正小标宋简体"/>
          <w:spacing w:val="0"/>
          <w:sz w:val="36"/>
          <w:szCs w:val="36"/>
        </w:rPr>
      </w:pPr>
      <w:r>
        <w:rPr>
          <w:rFonts w:hint="eastAsia" w:ascii="方正小标宋简体" w:hAnsi="方正小标宋简体" w:eastAsia="方正小标宋简体" w:cs="方正小标宋简体"/>
          <w:spacing w:val="0"/>
          <w:sz w:val="36"/>
          <w:szCs w:val="36"/>
        </w:rPr>
        <w:t>范围和保管期限表</w:t>
      </w:r>
    </w:p>
    <w:p>
      <w:pPr>
        <w:pageBreakBefore w:val="0"/>
        <w:kinsoku/>
        <w:wordWrap/>
        <w:overflowPunct/>
        <w:topLinePunct w:val="0"/>
        <w:autoSpaceDE/>
        <w:autoSpaceDN/>
        <w:bidi w:val="0"/>
        <w:spacing w:line="579" w:lineRule="exact"/>
        <w:rPr>
          <w:rFonts w:hint="eastAsia"/>
          <w:spacing w:val="0"/>
        </w:rPr>
      </w:pPr>
    </w:p>
    <w:tbl>
      <w:tblPr>
        <w:tblStyle w:val="4"/>
        <w:tblW w:w="9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7253"/>
        <w:gridCol w:w="1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黑体" w:hAnsi="黑体" w:eastAsia="黑体" w:cs="黑体"/>
                <w:spacing w:val="0"/>
                <w:sz w:val="28"/>
                <w:szCs w:val="28"/>
                <w:vertAlign w:val="baseline"/>
              </w:rPr>
            </w:pPr>
            <w:r>
              <w:rPr>
                <w:rFonts w:hint="eastAsia" w:ascii="黑体" w:hAnsi="黑体" w:eastAsia="黑体" w:cs="黑体"/>
                <w:spacing w:val="0"/>
                <w:sz w:val="28"/>
                <w:szCs w:val="28"/>
              </w:rPr>
              <w:t>序号</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黑体" w:hAnsi="黑体" w:eastAsia="黑体" w:cs="黑体"/>
                <w:spacing w:val="0"/>
                <w:sz w:val="28"/>
                <w:szCs w:val="28"/>
                <w:vertAlign w:val="baseline"/>
              </w:rPr>
            </w:pPr>
            <w:r>
              <w:rPr>
                <w:rFonts w:hint="eastAsia" w:ascii="黑体" w:hAnsi="黑体" w:eastAsia="黑体" w:cs="黑体"/>
                <w:spacing w:val="0"/>
                <w:sz w:val="28"/>
                <w:szCs w:val="28"/>
              </w:rPr>
              <w:t>归档范围</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黑体" w:hAnsi="黑体" w:eastAsia="黑体" w:cs="黑体"/>
                <w:spacing w:val="0"/>
                <w:sz w:val="28"/>
                <w:szCs w:val="28"/>
                <w:vertAlign w:val="baseline"/>
              </w:rPr>
            </w:pPr>
            <w:r>
              <w:rPr>
                <w:rFonts w:hint="eastAsia" w:ascii="黑体" w:hAnsi="黑体" w:eastAsia="黑体" w:cs="黑体"/>
                <w:spacing w:val="0"/>
                <w:sz w:val="28"/>
                <w:szCs w:val="28"/>
              </w:rPr>
              <w:t>保管期限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87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b/>
                <w:bCs/>
                <w:i w:val="0"/>
                <w:color w:val="000000"/>
                <w:spacing w:val="0"/>
                <w:kern w:val="2"/>
                <w:sz w:val="24"/>
                <w:szCs w:val="24"/>
                <w:u w:val="none"/>
                <w:lang w:val="en-US" w:eastAsia="zh-CN" w:bidi="ar-SA"/>
              </w:rPr>
            </w:pPr>
            <w:r>
              <w:rPr>
                <w:rFonts w:hint="eastAsia" w:ascii="仿宋_GB2312" w:hAnsi="仿宋_GB2312" w:eastAsia="仿宋_GB2312" w:cs="仿宋_GB2312"/>
                <w:b/>
                <w:bCs/>
                <w:i w:val="0"/>
                <w:color w:val="000000"/>
                <w:spacing w:val="0"/>
                <w:kern w:val="0"/>
                <w:sz w:val="24"/>
                <w:szCs w:val="24"/>
                <w:u w:val="none"/>
                <w:lang w:val="en-US" w:eastAsia="zh-CN" w:bidi="ar"/>
              </w:rPr>
              <w:t>1</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spacing w:val="0"/>
                <w:sz w:val="24"/>
                <w:szCs w:val="24"/>
                <w:vertAlign w:val="baseline"/>
              </w:rPr>
            </w:pPr>
            <w:r>
              <w:rPr>
                <w:rFonts w:hint="eastAsia" w:ascii="仿宋_GB2312" w:hAnsi="仿宋_GB2312" w:eastAsia="仿宋_GB2312" w:cs="仿宋_GB2312"/>
                <w:b/>
                <w:bCs/>
                <w:i w:val="0"/>
                <w:color w:val="000000"/>
                <w:spacing w:val="0"/>
                <w:kern w:val="0"/>
                <w:sz w:val="24"/>
                <w:szCs w:val="24"/>
                <w:u w:val="none"/>
                <w:lang w:val="en-US" w:eastAsia="zh-CN" w:bidi="ar"/>
              </w:rPr>
              <w:t>重大行政决策启动阶段</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1.1</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上级、本级领导提出重大行政决策事项的指示批示、意见等</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1.2</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机关</w:t>
            </w:r>
            <w:r>
              <w:rPr>
                <w:rFonts w:hint="eastAsia" w:ascii="仿宋_GB2312" w:hAnsi="仿宋_GB2312" w:eastAsia="仿宋_GB2312" w:cs="仿宋_GB2312"/>
                <w:spacing w:val="0"/>
                <w:sz w:val="24"/>
                <w:szCs w:val="24"/>
                <w:vertAlign w:val="baseline"/>
                <w:lang w:eastAsia="zh-CN"/>
              </w:rPr>
              <w:t>科</w:t>
            </w:r>
            <w:r>
              <w:rPr>
                <w:rFonts w:hint="eastAsia" w:ascii="仿宋_GB2312" w:hAnsi="仿宋_GB2312" w:eastAsia="仿宋_GB2312" w:cs="仿宋_GB2312"/>
                <w:spacing w:val="0"/>
                <w:sz w:val="24"/>
                <w:szCs w:val="24"/>
                <w:vertAlign w:val="baseline"/>
              </w:rPr>
              <w:t>室、</w:t>
            </w:r>
            <w:r>
              <w:rPr>
                <w:rFonts w:hint="eastAsia" w:ascii="仿宋_GB2312" w:hAnsi="仿宋_GB2312" w:eastAsia="仿宋_GB2312" w:cs="仿宋_GB2312"/>
                <w:spacing w:val="0"/>
                <w:sz w:val="24"/>
                <w:szCs w:val="24"/>
                <w:vertAlign w:val="baseline"/>
                <w:lang w:eastAsia="zh-CN"/>
              </w:rPr>
              <w:t>下属事业单位</w:t>
            </w:r>
            <w:r>
              <w:rPr>
                <w:rFonts w:hint="eastAsia" w:ascii="仿宋_GB2312" w:hAnsi="仿宋_GB2312" w:eastAsia="仿宋_GB2312" w:cs="仿宋_GB2312"/>
                <w:spacing w:val="0"/>
                <w:sz w:val="24"/>
                <w:szCs w:val="24"/>
                <w:vertAlign w:val="baseline"/>
              </w:rPr>
              <w:t>提出重大行政决策事项建议的请示报告等</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1.3</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人大代表、政协委员关于重大行政决策事项的建议、提案；公民、法人或者其他组织关于重大行政决策事项的书面建议等</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1.4</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重大行政决策事项建议研究论证材料</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1.5</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明确重大行政决策事项承办</w:t>
            </w:r>
            <w:r>
              <w:rPr>
                <w:rFonts w:hint="eastAsia" w:ascii="仿宋_GB2312" w:hAnsi="仿宋_GB2312" w:eastAsia="仿宋_GB2312" w:cs="仿宋_GB2312"/>
                <w:spacing w:val="0"/>
                <w:sz w:val="24"/>
                <w:szCs w:val="24"/>
                <w:vertAlign w:val="baseline"/>
                <w:lang w:eastAsia="zh-CN"/>
              </w:rPr>
              <w:t>科</w:t>
            </w:r>
            <w:r>
              <w:rPr>
                <w:rFonts w:hint="eastAsia" w:ascii="仿宋_GB2312" w:hAnsi="仿宋_GB2312" w:eastAsia="仿宋_GB2312" w:cs="仿宋_GB2312"/>
                <w:spacing w:val="0"/>
                <w:sz w:val="24"/>
                <w:szCs w:val="24"/>
                <w:vertAlign w:val="baseline"/>
              </w:rPr>
              <w:t>室的材料</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楷体_GB2312" w:hAnsi="楷体_GB2312" w:eastAsia="楷体_GB2312" w:cs="楷体_GB2312"/>
                <w:b/>
                <w:bCs/>
                <w:spacing w:val="0"/>
                <w:sz w:val="24"/>
                <w:szCs w:val="24"/>
                <w:vertAlign w:val="baseline"/>
              </w:rPr>
            </w:pPr>
            <w:r>
              <w:rPr>
                <w:rFonts w:hint="eastAsia" w:ascii="楷体_GB2312" w:hAnsi="楷体_GB2312" w:eastAsia="楷体_GB2312" w:cs="楷体_GB2312"/>
                <w:b/>
                <w:bCs/>
                <w:spacing w:val="0"/>
                <w:sz w:val="24"/>
                <w:szCs w:val="24"/>
                <w:vertAlign w:val="baseline"/>
              </w:rPr>
              <w:t>2</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楷体_GB2312" w:hAnsi="楷体_GB2312" w:eastAsia="楷体_GB2312" w:cs="楷体_GB2312"/>
                <w:b/>
                <w:bCs/>
                <w:spacing w:val="0"/>
                <w:sz w:val="24"/>
                <w:szCs w:val="24"/>
                <w:vertAlign w:val="baseline"/>
              </w:rPr>
            </w:pPr>
            <w:r>
              <w:rPr>
                <w:rFonts w:hint="eastAsia" w:ascii="楷体_GB2312" w:hAnsi="楷体_GB2312" w:eastAsia="楷体_GB2312" w:cs="楷体_GB2312"/>
                <w:b/>
                <w:bCs/>
                <w:spacing w:val="0"/>
                <w:sz w:val="24"/>
                <w:szCs w:val="24"/>
                <w:vertAlign w:val="baseline"/>
              </w:rPr>
              <w:t>重大行政决策公众参与阶段</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line="240" w:lineRule="auto"/>
              <w:ind w:leftChars="0"/>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重大行政决策事项前期调研报告、调研论证报告及其简要说明、公告、意见</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line="579" w:lineRule="exact"/>
              <w:ind w:leftChars="0"/>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召开听证会会议材料</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line="579" w:lineRule="exact"/>
              <w:ind w:leftChars="0"/>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2.2.1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听证会会议通知、公告</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line="579" w:lineRule="exact"/>
              <w:ind w:leftChars="0"/>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2.2.2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参加听证会人员名单（签到表）</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numPr>
                <w:ilvl w:val="0"/>
                <w:numId w:val="0"/>
              </w:numPr>
              <w:kinsoku/>
              <w:wordWrap/>
              <w:overflowPunct/>
              <w:topLinePunct w:val="0"/>
              <w:autoSpaceDE/>
              <w:autoSpaceDN/>
              <w:bidi w:val="0"/>
              <w:adjustRightInd/>
              <w:snapToGrid/>
              <w:spacing w:line="579" w:lineRule="exact"/>
              <w:ind w:leftChars="0"/>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2.2.3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听证会会议纪要、会议记录、听证报告</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重大行政决策事项征集意见材料</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重大行政决策事项征集意见的通知、公告</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通过局网站、报刊、新媒体等途径公开征集到的重要意见建议</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公开征集意见建议的汇总材料及社会公众意见采纳情况说明</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征求相关部门(单位)、相关行业、特定利益群体的反馈意见年</w:t>
            </w:r>
          </w:p>
        </w:tc>
        <w:tc>
          <w:tcPr>
            <w:tcW w:w="1402"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2.3.5</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征求相关部门(单位)、相关行业、特定利益群体意见的汇总材料及意见采纳情况说明</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3</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重大行政决策专家论证阶段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textAlignment w:val="auto"/>
              <w:rPr>
                <w:rFonts w:hint="eastAsia" w:ascii="仿宋_GB2312" w:hAnsi="仿宋_GB2312" w:eastAsia="仿宋_GB2312" w:cs="仿宋_GB2312"/>
                <w:spacing w:val="0"/>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专家论证会会议材料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textAlignment w:val="auto"/>
              <w:rPr>
                <w:rFonts w:hint="eastAsia" w:ascii="仿宋_GB2312" w:hAnsi="仿宋_GB2312" w:eastAsia="仿宋_GB2312" w:cs="仿宋_GB2312"/>
                <w:spacing w:val="0"/>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3.1.1</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召开专家论证会会议通知、邀请函</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3.1.2</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参加专家论证会的人员名单（签到表）</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3.1.3</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专家出具的书面论证意见书</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3.1.4</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专家论证会会议纪要、会议记录</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3.1.5</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专家论证会的论证报告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3.2</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专家论证咨询分析、意见反馈材料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3.2.1</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专业咨询机构的论证报告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3.2.2</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征求相关行业专家意见的函、专家反馈意见书</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3.2.3</w:t>
            </w:r>
          </w:p>
        </w:tc>
        <w:tc>
          <w:tcPr>
            <w:tcW w:w="7253"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征求相关行业专家意见的汇总材料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重大行政决策风险评估阶段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决策风险评估基础材料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4.1.1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舆情跟踪材料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4.1.2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重点走访材料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4.1.3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会商分析材料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4.1.4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其他科学预测、综合研判材料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决策风险评估座谈会议材料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4.2.1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决策风险评估座谈会议通知、函</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w:t>
            </w:r>
            <w:r>
              <w:rPr>
                <w:rFonts w:hint="eastAsia" w:ascii="仿宋_GB2312" w:hAnsi="仿宋_GB2312" w:eastAsia="仿宋_GB2312" w:cs="仿宋_GB2312"/>
                <w:spacing w:val="0"/>
                <w:sz w:val="24"/>
                <w:szCs w:val="24"/>
                <w:vertAlign w:val="baseline"/>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4.2.2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参加决策风险评估座谈会议的人员名单(签到表)</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4.2.3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决策风险评估座谈会议记录、会议纪要</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各类风险评估材料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社会稳定风险评估报告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公共安全风险评估报告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生态环境风险评估报告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公共财政风险评估报告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4.3.5</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其他风险评估材料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4.3.6</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kern w:val="2"/>
                <w:sz w:val="24"/>
                <w:szCs w:val="24"/>
                <w:vertAlign w:val="baseline"/>
                <w:lang w:val="en-US" w:eastAsia="zh-CN" w:bidi="ar-SA"/>
              </w:rPr>
            </w:pPr>
            <w:r>
              <w:rPr>
                <w:rFonts w:hint="eastAsia" w:ascii="仿宋_GB2312" w:hAnsi="仿宋_GB2312" w:eastAsia="仿宋_GB2312" w:cs="仿宋_GB2312"/>
                <w:spacing w:val="0"/>
                <w:sz w:val="24"/>
                <w:szCs w:val="24"/>
                <w:vertAlign w:val="baseline"/>
              </w:rPr>
              <w:t>风险评估的总结性报告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5</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重大行政决策合法性审查阶段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5.1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合法性审查相关材料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5.1.1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重大行政决策事项草案</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5.1.2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合法性审查的结论性报告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6</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重大行政决策集体讨论决定阶段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集体讨论决定会议材料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6.1.1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会议通知</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w:t>
            </w:r>
            <w:r>
              <w:rPr>
                <w:rFonts w:hint="eastAsia" w:ascii="仿宋_GB2312" w:hAnsi="仿宋_GB2312" w:eastAsia="仿宋_GB2312" w:cs="仿宋_GB2312"/>
                <w:spacing w:val="0"/>
                <w:sz w:val="24"/>
                <w:szCs w:val="24"/>
                <w:vertAlign w:val="baseline"/>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6.1.2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参加会议人员名单（签到表）</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6.1.3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会议决定</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6.1.4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会议纪要、会议记录</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重大行政决策事项草案</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重大行政决策事项草案的辅助说明材料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6.4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重大行政决策事项向上级机关的请示报告及上级机关的批复等</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7</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重大行政决策公布阶段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7.1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重大行政决策事项文件、公布重大行政决策事项的政府公报、报纸、局网站网页等</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7.2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重大行政决策事项解读文章、新闻发布会文稿、录音、录像等，接受访谈文稿、录音、录像等</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8</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重大行政决策法定程序中形成的其他材料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8.1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重大行政决策法定程序中形成的录音、录像、光盘</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8.2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重大行政决策法定程序中形成的照片</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8.3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重大行政决策法定程序中形成的决定性、结论性的电子文件</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8.4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重大行政决策法定程序中形成的非结论性、辅助性的电子文件</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30</w:t>
            </w:r>
            <w:r>
              <w:rPr>
                <w:rFonts w:hint="eastAsia" w:ascii="仿宋_GB2312" w:hAnsi="仿宋_GB2312" w:eastAsia="仿宋_GB2312" w:cs="仿宋_GB2312"/>
                <w:spacing w:val="0"/>
                <w:sz w:val="24"/>
                <w:szCs w:val="24"/>
                <w:vertAlign w:val="baseline"/>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lang w:val="en-US" w:eastAsia="zh-CN"/>
              </w:rPr>
              <w:t>9</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楷体_GB2312" w:hAnsi="楷体_GB2312" w:eastAsia="楷体_GB2312" w:cs="楷体_GB2312"/>
                <w:b/>
                <w:bCs/>
                <w:spacing w:val="0"/>
                <w:sz w:val="24"/>
                <w:szCs w:val="24"/>
                <w:vertAlign w:val="baseline"/>
                <w:lang w:val="en-US" w:eastAsia="zh-CN"/>
              </w:rPr>
            </w:pPr>
            <w:r>
              <w:rPr>
                <w:rFonts w:hint="eastAsia" w:ascii="楷体_GB2312" w:hAnsi="楷体_GB2312" w:eastAsia="楷体_GB2312" w:cs="楷体_GB2312"/>
                <w:b/>
                <w:bCs/>
                <w:spacing w:val="0"/>
                <w:sz w:val="24"/>
                <w:szCs w:val="24"/>
                <w:vertAlign w:val="baseline"/>
              </w:rPr>
              <w:t>重大行政决策执行与调整阶段</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对重大行政决策事项执行情况进行督促检查的材料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重大行政决策事项执行</w:t>
            </w:r>
            <w:r>
              <w:rPr>
                <w:rFonts w:hint="eastAsia" w:ascii="仿宋_GB2312" w:hAnsi="仿宋_GB2312" w:eastAsia="仿宋_GB2312" w:cs="仿宋_GB2312"/>
                <w:spacing w:val="0"/>
                <w:sz w:val="24"/>
                <w:szCs w:val="24"/>
                <w:vertAlign w:val="baseline"/>
                <w:lang w:eastAsia="zh-CN"/>
              </w:rPr>
              <w:t>科</w:t>
            </w:r>
            <w:r>
              <w:rPr>
                <w:rFonts w:hint="eastAsia" w:ascii="仿宋_GB2312" w:hAnsi="仿宋_GB2312" w:eastAsia="仿宋_GB2312" w:cs="仿宋_GB2312"/>
                <w:spacing w:val="0"/>
                <w:sz w:val="24"/>
                <w:szCs w:val="24"/>
                <w:vertAlign w:val="baseline"/>
              </w:rPr>
              <w:t>室执行情况报告</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9.3</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重大行政决策后评估材料</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9.3.1</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承担评估具体工作的单位形成的评估报告永久</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9.3.2</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专业机构、社会组织形成的评估报告永久</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4"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default"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lang w:val="en-US" w:eastAsia="zh-CN"/>
              </w:rPr>
              <w:t>9.4</w:t>
            </w:r>
          </w:p>
        </w:tc>
        <w:tc>
          <w:tcPr>
            <w:tcW w:w="7253"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both"/>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对重大行政决策事项予以调整的材料永久</w:t>
            </w:r>
          </w:p>
        </w:tc>
        <w:tc>
          <w:tcPr>
            <w:tcW w:w="1402" w:type="dxa"/>
            <w:noWrap w:val="0"/>
            <w:vAlign w:val="top"/>
          </w:tcPr>
          <w:p>
            <w:pPr>
              <w:keepNext w:val="0"/>
              <w:keepLines w:val="0"/>
              <w:pageBreakBefore w:val="0"/>
              <w:widowControl/>
              <w:kinsoku/>
              <w:wordWrap/>
              <w:overflowPunct/>
              <w:topLinePunct w:val="0"/>
              <w:autoSpaceDE/>
              <w:autoSpaceDN/>
              <w:bidi w:val="0"/>
              <w:adjustRightInd/>
              <w:snapToGrid/>
              <w:spacing w:line="579" w:lineRule="exact"/>
              <w:jc w:val="center"/>
              <w:textAlignment w:val="auto"/>
              <w:rPr>
                <w:rFonts w:hint="eastAsia" w:ascii="仿宋_GB2312" w:hAnsi="仿宋_GB2312" w:eastAsia="仿宋_GB2312" w:cs="仿宋_GB2312"/>
                <w:spacing w:val="0"/>
                <w:sz w:val="24"/>
                <w:szCs w:val="24"/>
                <w:vertAlign w:val="baseline"/>
                <w:lang w:val="en-US" w:eastAsia="zh-CN"/>
              </w:rPr>
            </w:pPr>
            <w:r>
              <w:rPr>
                <w:rFonts w:hint="eastAsia" w:ascii="仿宋_GB2312" w:hAnsi="仿宋_GB2312" w:eastAsia="仿宋_GB2312" w:cs="仿宋_GB2312"/>
                <w:spacing w:val="0"/>
                <w:sz w:val="24"/>
                <w:szCs w:val="24"/>
                <w:vertAlign w:val="baseline"/>
              </w:rPr>
              <w:t>永久</w:t>
            </w:r>
          </w:p>
        </w:tc>
      </w:tr>
    </w:tbl>
    <w:p>
      <w:pPr>
        <w:keepNext w:val="0"/>
        <w:keepLines w:val="0"/>
        <w:pageBreakBefore w:val="0"/>
        <w:widowControl/>
        <w:kinsoku/>
        <w:wordWrap/>
        <w:overflowPunct/>
        <w:topLinePunct w:val="0"/>
        <w:autoSpaceDE/>
        <w:autoSpaceDN/>
        <w:bidi w:val="0"/>
        <w:adjustRightInd/>
        <w:snapToGrid/>
        <w:spacing w:line="240" w:lineRule="auto"/>
        <w:ind w:left="601" w:leftChars="-59" w:hanging="720" w:hangingChars="300"/>
        <w:jc w:val="left"/>
        <w:textAlignment w:val="auto"/>
        <w:rPr>
          <w:rFonts w:hint="eastAsia" w:ascii="仿宋_GB2312" w:hAnsi="仿宋_GB2312" w:eastAsia="仿宋_GB2312" w:cs="仿宋_GB2312"/>
          <w:spacing w:val="0"/>
          <w:sz w:val="24"/>
          <w:szCs w:val="24"/>
        </w:rPr>
      </w:pPr>
      <w:r>
        <w:rPr>
          <w:rFonts w:hint="eastAsia" w:ascii="仿宋_GB2312" w:hAnsi="仿宋_GB2312" w:eastAsia="仿宋_GB2312" w:cs="仿宋_GB2312"/>
          <w:spacing w:val="0"/>
          <w:sz w:val="24"/>
          <w:szCs w:val="24"/>
        </w:rPr>
        <w:t>说明：1.根据重大行政决策工作实际，可将本表没有列入的其他与重大行政决策相关的文件材料予以归档保存。</w:t>
      </w:r>
    </w:p>
    <w:p>
      <w:pPr>
        <w:keepNext w:val="0"/>
        <w:keepLines w:val="0"/>
        <w:pageBreakBefore w:val="0"/>
        <w:widowControl/>
        <w:kinsoku/>
        <w:wordWrap/>
        <w:overflowPunct/>
        <w:topLinePunct w:val="0"/>
        <w:autoSpaceDE/>
        <w:autoSpaceDN/>
        <w:bidi w:val="0"/>
        <w:adjustRightInd/>
        <w:snapToGrid/>
        <w:spacing w:line="240" w:lineRule="auto"/>
        <w:ind w:left="596" w:leftChars="295" w:firstLine="0" w:firstLineChars="0"/>
        <w:jc w:val="left"/>
        <w:textAlignment w:val="auto"/>
        <w:rPr>
          <w:rFonts w:hint="eastAsia" w:ascii="仿宋_GB2312" w:hAnsi="仿宋_GB2312" w:eastAsia="仿宋_GB2312" w:cs="仿宋_GB2312"/>
          <w:spacing w:val="0"/>
          <w:sz w:val="24"/>
          <w:szCs w:val="24"/>
        </w:rPr>
      </w:pPr>
      <w:r>
        <w:rPr>
          <w:rFonts w:hint="eastAsia" w:ascii="仿宋_GB2312" w:hAnsi="仿宋_GB2312" w:eastAsia="仿宋_GB2312" w:cs="仿宋_GB2312"/>
          <w:spacing w:val="0"/>
          <w:sz w:val="24"/>
          <w:szCs w:val="24"/>
        </w:rPr>
        <w:t>2.重大行政决策中形成的录音、录像、光盘、照片等特殊载体档案及电子档案，按照国家有关规定进行管理，归入局相应类别档案中，与纸质重大行政决策档案案卷互标参见号。</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2FE6C"/>
    <w:multiLevelType w:val="singleLevel"/>
    <w:tmpl w:val="37F2FE6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E3456C"/>
    <w:rsid w:val="30E3456C"/>
    <w:rsid w:val="606D7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ascii="Times New Roman" w:hAnsi="Times New Roman" w:eastAsia="宋体" w:cs="Times New Roman"/>
      <w:spacing w:val="-4"/>
      <w:kern w:val="2"/>
      <w:sz w:val="21"/>
      <w:szCs w:val="21"/>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2021-05-07T07:16:00Z</dcterms:created>
  <dc:creator>蒋一萍</dc:creator>
  <cp:lastModifiedBy>蒋一萍</cp:lastModifiedBy>
  <dcterms:modified xsi:type="dcterms:W3CDTF">2021-05-07T07:16:29Z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