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259" w:tblpY="233"/>
        <w:tblOverlap w:val="never"/>
        <w:tblW w:w="1020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2341"/>
        <w:gridCol w:w="1269"/>
        <w:gridCol w:w="1082"/>
        <w:gridCol w:w="1712"/>
        <w:gridCol w:w="25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0205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>
            <w:pPr>
              <w:widowControl/>
              <w:jc w:val="both"/>
              <w:rPr>
                <w:rFonts w:hint="eastAsia" w:ascii="仿宋_GB2312" w:hAnsi="宋体" w:eastAsia="仿宋_GB2312" w:cs="宋体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32"/>
                <w:szCs w:val="32"/>
                <w:lang w:val="en-US" w:eastAsia="zh-CN" w:bidi="ar-SA"/>
              </w:rPr>
              <w:t>附件1：</w:t>
            </w:r>
          </w:p>
          <w:p>
            <w:pPr>
              <w:widowControl/>
              <w:ind w:firstLine="2160" w:firstLineChars="600"/>
              <w:jc w:val="both"/>
              <w:rPr>
                <w:rFonts w:hint="default" w:ascii="方正小标宋简体" w:hAnsi="宋体" w:eastAsia="方正小标宋简体" w:cs="宋体"/>
                <w:color w:val="000000"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36"/>
                <w:szCs w:val="36"/>
                <w:lang w:eastAsia="zh-CN"/>
              </w:rPr>
              <w:t>青田县</w:t>
            </w: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36"/>
                <w:szCs w:val="36"/>
              </w:rPr>
              <w:t>停车收费标准</w:t>
            </w: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36"/>
                <w:szCs w:val="36"/>
                <w:lang w:val="en-US" w:eastAsia="zh-CN"/>
              </w:rPr>
              <w:t>(修订)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2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方正小标宋_GBK" w:hAnsi="宋体" w:eastAsia="方正小标宋_GBK" w:cs="宋体"/>
                <w:color w:val="000000"/>
                <w:kern w:val="0"/>
                <w:sz w:val="24"/>
              </w:rPr>
            </w:pPr>
            <w:r>
              <w:rPr>
                <w:rFonts w:hint="eastAsia" w:ascii="方正小标宋_GBK" w:hAnsi="宋体" w:eastAsia="方正小标宋_GBK" w:cs="宋体"/>
                <w:color w:val="000000"/>
                <w:kern w:val="0"/>
                <w:sz w:val="24"/>
              </w:rPr>
              <w:t>价管形式</w:t>
            </w:r>
          </w:p>
        </w:tc>
        <w:tc>
          <w:tcPr>
            <w:tcW w:w="23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方正小标宋_GBK" w:hAnsi="宋体" w:eastAsia="方正小标宋_GBK" w:cs="宋体"/>
                <w:color w:val="000000"/>
                <w:kern w:val="0"/>
                <w:sz w:val="24"/>
              </w:rPr>
            </w:pPr>
            <w:r>
              <w:rPr>
                <w:rFonts w:hint="eastAsia" w:ascii="方正小标宋_GBK" w:hAnsi="宋体" w:eastAsia="方正小标宋_GBK" w:cs="宋体"/>
                <w:color w:val="000000"/>
                <w:kern w:val="0"/>
                <w:sz w:val="24"/>
              </w:rPr>
              <w:t>类型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方正小标宋_GBK" w:hAnsi="宋体" w:eastAsia="方正小标宋_GBK" w:cs="宋体"/>
                <w:color w:val="000000"/>
                <w:kern w:val="0"/>
                <w:sz w:val="24"/>
              </w:rPr>
            </w:pPr>
            <w:r>
              <w:rPr>
                <w:rFonts w:hint="eastAsia" w:ascii="方正小标宋_GBK" w:hAnsi="宋体" w:eastAsia="方正小标宋_GBK" w:cs="宋体"/>
                <w:color w:val="000000"/>
                <w:kern w:val="0"/>
                <w:sz w:val="24"/>
              </w:rPr>
              <w:t>收费时段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方正小标宋_GBK" w:hAnsi="宋体" w:eastAsia="方正小标宋_GBK" w:cs="宋体"/>
                <w:color w:val="000000"/>
                <w:kern w:val="0"/>
                <w:sz w:val="24"/>
              </w:rPr>
            </w:pPr>
            <w:r>
              <w:rPr>
                <w:rFonts w:hint="eastAsia" w:ascii="方正小标宋_GBK" w:hAnsi="宋体" w:eastAsia="方正小标宋_GBK" w:cs="宋体"/>
                <w:color w:val="000000"/>
                <w:kern w:val="0"/>
                <w:sz w:val="24"/>
              </w:rPr>
              <w:t>区域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方正小标宋_GBK" w:hAnsi="宋体" w:eastAsia="方正小标宋_GBK" w:cs="宋体"/>
                <w:color w:val="000000"/>
                <w:spacing w:val="-20"/>
                <w:kern w:val="0"/>
                <w:sz w:val="24"/>
              </w:rPr>
            </w:pPr>
            <w:r>
              <w:rPr>
                <w:rFonts w:hint="eastAsia" w:ascii="方正小标宋_GBK" w:hAnsi="宋体" w:eastAsia="方正小标宋_GBK" w:cs="宋体"/>
                <w:color w:val="000000"/>
                <w:spacing w:val="-20"/>
                <w:kern w:val="0"/>
                <w:sz w:val="24"/>
              </w:rPr>
              <w:t>小型车收费标准</w:t>
            </w:r>
          </w:p>
        </w:tc>
        <w:tc>
          <w:tcPr>
            <w:tcW w:w="2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方正小标宋_GBK" w:hAnsi="宋体" w:eastAsia="方正小标宋_GBK" w:cs="宋体"/>
                <w:color w:val="000000"/>
                <w:kern w:val="0"/>
                <w:sz w:val="24"/>
              </w:rPr>
            </w:pPr>
            <w:r>
              <w:rPr>
                <w:rFonts w:hint="eastAsia" w:ascii="方正小标宋_GBK" w:hAnsi="宋体" w:eastAsia="方正小标宋_GBK" w:cs="宋体"/>
                <w:color w:val="000000"/>
                <w:kern w:val="0"/>
                <w:sz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12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政府定价</w:t>
            </w:r>
          </w:p>
        </w:tc>
        <w:tc>
          <w:tcPr>
            <w:tcW w:w="23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经政府批准收费的道路停车泊位的停车收费</w:t>
            </w:r>
          </w:p>
        </w:tc>
        <w:tc>
          <w:tcPr>
            <w:tcW w:w="12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：00——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lang w:val="en-US" w:eastAsia="zh-CN"/>
              </w:rPr>
              <w:t>22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：00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一类区域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第1小时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元/小时，第2小时起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元/小时。</w:t>
            </w:r>
          </w:p>
        </w:tc>
        <w:tc>
          <w:tcPr>
            <w:tcW w:w="25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停车15分钟内免费，以半小时为计费单位。夜间2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：00至第二天9：00不进行收费。连续停车超过24小时的，按规定收费标准重新计费。大型车按小型车收费标准2倍计收。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</w:trPr>
        <w:tc>
          <w:tcPr>
            <w:tcW w:w="12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23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二类区域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第1小时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元/小时，第2小时起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元/小时。</w:t>
            </w:r>
          </w:p>
        </w:tc>
        <w:tc>
          <w:tcPr>
            <w:tcW w:w="2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12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23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lang w:eastAsia="zh-CN"/>
              </w:rPr>
              <w:t>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类区域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第1小时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元/小时，第2小时起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元/小时。</w:t>
            </w:r>
          </w:p>
        </w:tc>
        <w:tc>
          <w:tcPr>
            <w:tcW w:w="2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</w:trPr>
        <w:tc>
          <w:tcPr>
            <w:tcW w:w="12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政府指导价</w:t>
            </w:r>
          </w:p>
        </w:tc>
        <w:tc>
          <w:tcPr>
            <w:tcW w:w="23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Cs w:val="21"/>
              </w:rPr>
              <w:t>公立医院、体育场馆配套停车场，政府投资的公共停车场的停车收费</w:t>
            </w:r>
          </w:p>
        </w:tc>
        <w:tc>
          <w:tcPr>
            <w:tcW w:w="12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：00——22：00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一类区域停车场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2小时内3元，第3小时起2元/小时</w:t>
            </w:r>
          </w:p>
        </w:tc>
        <w:tc>
          <w:tcPr>
            <w:tcW w:w="2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highlight w:val="none"/>
              </w:rPr>
              <w:t>停车30分钟内免费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以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小时为计费单位。夜间2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：00至第二天9：00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eastAsia="zh-CN"/>
              </w:rPr>
              <w:t>，每小时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1元，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eastAsia="zh-CN"/>
              </w:rPr>
              <w:t>该时段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最高收费不超过6元。跨夜日停车按夜间收费标准收取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。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highlight w:val="none"/>
              </w:rPr>
              <w:t>连续停车超过24小时的，按规定收费标准重新计费。大型车按小型车收费标准2倍计收。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</w:trPr>
        <w:tc>
          <w:tcPr>
            <w:tcW w:w="12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</w:p>
        </w:tc>
        <w:tc>
          <w:tcPr>
            <w:tcW w:w="23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Cs w:val="21"/>
              </w:rPr>
            </w:pPr>
          </w:p>
        </w:tc>
        <w:tc>
          <w:tcPr>
            <w:tcW w:w="12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lang w:eastAsia="zh-CN"/>
              </w:rPr>
              <w:t>、三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类区域停车场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  <w:t>第1小时1元/小时，第2小时起2元/小时。</w:t>
            </w:r>
          </w:p>
        </w:tc>
        <w:tc>
          <w:tcPr>
            <w:tcW w:w="2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highlight w:val="none"/>
              </w:rPr>
              <w:t>停车30分钟内免费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以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小时为计费单位。夜间2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：00至第二天9：00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eastAsia="zh-CN"/>
              </w:rPr>
              <w:t>，每小时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1元，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eastAsia="zh-CN"/>
              </w:rPr>
              <w:t>该时段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  <w:lang w:val="en-US" w:eastAsia="zh-CN"/>
              </w:rPr>
              <w:t>最高收费不超过6元。跨夜日停车按夜间收费标准收取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highlight w:val="none"/>
              </w:rPr>
              <w:t>。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Cs w:val="21"/>
                <w:highlight w:val="none"/>
              </w:rPr>
              <w:t>连续停车超过24小时的，按规定收费标准重新计费。大型车按小型车收费标准2倍计收。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2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</w:tc>
        <w:tc>
          <w:tcPr>
            <w:tcW w:w="2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交通场站停车场</w:t>
            </w:r>
            <w:r>
              <w:rPr>
                <w:rFonts w:hint="eastAsia" w:ascii="仿宋_GB2312" w:hAnsi="仿宋_GB2312" w:eastAsia="仿宋_GB2312" w:cs="仿宋_GB2312"/>
                <w:kern w:val="0"/>
                <w:szCs w:val="21"/>
              </w:rPr>
              <w:t>的停车收费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0：00——24：00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停车场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  <w:t>3元/小时</w:t>
            </w:r>
          </w:p>
        </w:tc>
        <w:tc>
          <w:tcPr>
            <w:tcW w:w="2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  <w:t>停车15分钟内免费，24小时内最高收费36元，连续停车超过24小时的，按计时收费标准重新计费。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市场调节价</w:t>
            </w:r>
          </w:p>
        </w:tc>
        <w:tc>
          <w:tcPr>
            <w:tcW w:w="2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除政府定价和指导价以外停车收费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0：00——24：00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停车场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自主定价</w:t>
            </w:r>
          </w:p>
        </w:tc>
        <w:tc>
          <w:tcPr>
            <w:tcW w:w="2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  <w:t>遵循公平、合法和诚信的原则，根据经营成本和供求状况自主确定。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10205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注：1、车型划分：小型车指总质量 4.5 吨（含）、乘坐人数（驾驶员除外）9 人（不含）或车长 6 米（不含）以下的汽车，使用蓝底白字的汽车号牌；大型车指总质量 4.5 吨（含）、乘坐人数（驾驶员除外）20 人（含）或车长 6 米（含）以上的汽车，使用黄底黑字的汽车号牌。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实行政府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定价和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指导价管理的停车场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停车计费时间尾数统一取舍：实际停车尾数时间在15分钟内的，不计停车尾数时间；实际停车尾数时间超过15分钟的，停车尾数时间按一个计费单位计算。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3、三类区域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城市道路公共停车泊位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停车暂缓收费，经营主体实施收费，应取得行业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主管部门的同意。</w:t>
            </w:r>
          </w:p>
          <w:p>
            <w:pPr>
              <w:pStyle w:val="2"/>
              <w:numPr>
                <w:ilvl w:val="0"/>
                <w:numId w:val="0"/>
              </w:numPr>
              <w:spacing w:before="0" w:beforeAutospacing="0" w:after="0" w:afterAutospacing="0"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</w:pPr>
          </w:p>
        </w:tc>
      </w:tr>
    </w:tbl>
    <w:p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AC1540"/>
    <w:multiLevelType w:val="singleLevel"/>
    <w:tmpl w:val="FFAC154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33084"/>
    <w:rsid w:val="261E5472"/>
    <w:rsid w:val="6C7D752C"/>
    <w:rsid w:val="6DC1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2024-01-09T03:36:00Z</dcterms:created>
  <dc:creator>Administrator</dc:creator>
  <cp:lastModifiedBy>郑晓维</cp:lastModifiedBy>
  <dcterms:modified xsi:type="dcterms:W3CDTF">2024-01-17T08:07:53Z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