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36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left="6201"/>
        <w:spacing w:before="89" w:line="193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DSZD</w:t>
      </w:r>
      <w:r>
        <w:rPr>
          <w:rFonts w:ascii="Times New Roman" w:hAnsi="Times New Roman" w:eastAsia="Times New Roman" w:cs="Times New Roman"/>
          <w:sz w:val="31"/>
          <w:szCs w:val="31"/>
          <w:spacing w:val="6"/>
        </w:rPr>
        <w:t>01-2024-0016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5"/>
        <w:spacing w:before="275" w:line="237" w:lineRule="auto"/>
        <w:rPr>
          <w:rFonts w:ascii="FZXiaoBiaoSong-B05S" w:hAnsi="FZXiaoBiaoSong-B05S" w:eastAsia="FZXiaoBiaoSong-B05S" w:cs="FZXiaoBiaoSong-B05S"/>
          <w:sz w:val="71"/>
          <w:szCs w:val="71"/>
        </w:rPr>
      </w:pPr>
      <w:r>
        <w:rPr>
          <w:rFonts w:ascii="FZXiaoBiaoSong-B05S" w:hAnsi="FZXiaoBiaoSong-B05S" w:eastAsia="FZXiaoBiaoSong-B05S" w:cs="FZXiaoBiaoSong-B05S"/>
          <w:sz w:val="71"/>
          <w:szCs w:val="71"/>
          <w:color w:val="FF0000"/>
          <w:spacing w:val="9"/>
        </w:rPr>
        <w:t>嵊州市人民政府办公室文件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3122"/>
        <w:spacing w:before="101" w:line="219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嵊政办〔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2024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〕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53</w:t>
      </w:r>
      <w:r>
        <w:rPr>
          <w:rFonts w:ascii="Times New Roman" w:hAnsi="Times New Roman" w:eastAsia="Times New Roman" w:cs="Times New Roman"/>
          <w:sz w:val="31"/>
          <w:szCs w:val="31"/>
          <w:spacing w:val="39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号</w:t>
      </w:r>
    </w:p>
    <w:p>
      <w:pPr>
        <w:spacing w:before="190" w:line="45" w:lineRule="exact"/>
        <w:rPr/>
      </w:pPr>
      <w:r>
        <w:rPr/>
        <w:drawing>
          <wp:inline distT="0" distB="0" distL="0" distR="0">
            <wp:extent cx="5649594" cy="285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594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784"/>
        <w:spacing w:before="167" w:line="230" w:lineRule="auto"/>
        <w:rPr>
          <w:rFonts w:ascii="FZXiaoBiaoSong-B05S" w:hAnsi="FZXiaoBiaoSong-B05S" w:eastAsia="FZXiaoBiaoSong-B05S" w:cs="FZXiaoBiaoSong-B05S"/>
          <w:sz w:val="43"/>
          <w:szCs w:val="43"/>
        </w:rPr>
      </w:pPr>
      <w:r>
        <w:rPr>
          <w:rFonts w:ascii="FZXiaoBiaoSong-B05S" w:hAnsi="FZXiaoBiaoSong-B05S" w:eastAsia="FZXiaoBiaoSong-B05S" w:cs="FZXiaoBiaoSong-B05S"/>
          <w:sz w:val="43"/>
          <w:szCs w:val="43"/>
          <w:spacing w:val="9"/>
        </w:rPr>
        <w:t>嵊州市人民政府办公室关于</w:t>
      </w:r>
    </w:p>
    <w:p>
      <w:pPr>
        <w:ind w:left="484"/>
        <w:spacing w:before="3" w:line="230" w:lineRule="auto"/>
        <w:rPr>
          <w:rFonts w:ascii="FZXiaoBiaoSong-B05S" w:hAnsi="FZXiaoBiaoSong-B05S" w:eastAsia="FZXiaoBiaoSong-B05S" w:cs="FZXiaoBiaoSong-B05S"/>
          <w:sz w:val="43"/>
          <w:szCs w:val="43"/>
        </w:rPr>
      </w:pPr>
      <w:r>
        <w:rPr>
          <w:rFonts w:ascii="FZXiaoBiaoSong-B05S" w:hAnsi="FZXiaoBiaoSong-B05S" w:eastAsia="FZXiaoBiaoSong-B05S" w:cs="FZXiaoBiaoSong-B05S"/>
          <w:sz w:val="43"/>
          <w:szCs w:val="43"/>
          <w:spacing w:val="20"/>
        </w:rPr>
        <w:t>印发嵊州市企业项目竣工“综合验一次”</w:t>
      </w:r>
    </w:p>
    <w:p>
      <w:pPr>
        <w:ind w:left="2891"/>
        <w:spacing w:before="1" w:line="233" w:lineRule="auto"/>
        <w:rPr>
          <w:rFonts w:ascii="FZXiaoBiaoSong-B05S" w:hAnsi="FZXiaoBiaoSong-B05S" w:eastAsia="FZXiaoBiaoSong-B05S" w:cs="FZXiaoBiaoSong-B05S"/>
          <w:sz w:val="43"/>
          <w:szCs w:val="43"/>
        </w:rPr>
      </w:pPr>
      <w:r>
        <w:rPr>
          <w:rFonts w:ascii="FZXiaoBiaoSong-B05S" w:hAnsi="FZXiaoBiaoSong-B05S" w:eastAsia="FZXiaoBiaoSong-B05S" w:cs="FZXiaoBiaoSong-B05S"/>
          <w:sz w:val="43"/>
          <w:szCs w:val="43"/>
          <w:spacing w:val="8"/>
        </w:rPr>
        <w:t>实施办法的通知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"/>
        <w:spacing w:before="101" w:line="219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9"/>
        </w:rPr>
        <w:t>各乡（镇）人民政府、街道办事处，市政府各部门：</w:t>
      </w:r>
    </w:p>
    <w:p>
      <w:pPr>
        <w:ind w:left="14" w:right="53" w:firstLine="630"/>
        <w:spacing w:before="195" w:line="316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《嵊州市企业项目竣工“综合验一次”实施办法》已经市政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府同意，现印发给你们，请认真贯彻执行。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127" w:right="1057" w:hanging="466"/>
        <w:spacing w:before="101" w:line="317" w:lineRule="auto"/>
        <w:rPr>
          <w:rFonts w:ascii="FangSong_GB2312" w:hAnsi="FangSong_GB2312" w:eastAsia="FangSong_GB2312" w:cs="FangSong_GB2312"/>
          <w:sz w:val="31"/>
          <w:szCs w:val="3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3184344</wp:posOffset>
            </wp:positionH>
            <wp:positionV relativeFrom="paragraph">
              <wp:posOffset>-797922</wp:posOffset>
            </wp:positionV>
            <wp:extent cx="1521857" cy="150917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1857" cy="1509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>嵊州市人民政府办公室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2024</w:t>
      </w:r>
      <w:r>
        <w:rPr>
          <w:rFonts w:ascii="Times New Roman" w:hAnsi="Times New Roman" w:eastAsia="Times New Roman" w:cs="Times New Roman"/>
          <w:sz w:val="31"/>
          <w:szCs w:val="31"/>
          <w:spacing w:val="29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-4"/>
        </w:rPr>
        <w:t>年</w:t>
      </w:r>
      <w:r>
        <w:rPr>
          <w:rFonts w:ascii="FangSong_GB2312" w:hAnsi="FangSong_GB2312" w:eastAsia="FangSong_GB2312" w:cs="FangSong_GB2312"/>
          <w:sz w:val="31"/>
          <w:szCs w:val="31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9</w:t>
      </w:r>
      <w:r>
        <w:rPr>
          <w:rFonts w:ascii="Times New Roman" w:hAnsi="Times New Roman" w:eastAsia="Times New Roman" w:cs="Times New Roman"/>
          <w:sz w:val="31"/>
          <w:szCs w:val="31"/>
          <w:spacing w:val="3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-4"/>
        </w:rPr>
        <w:t>月</w:t>
      </w:r>
      <w:r>
        <w:rPr>
          <w:rFonts w:ascii="FangSong_GB2312" w:hAnsi="FangSong_GB2312" w:eastAsia="FangSong_GB2312" w:cs="FangSong_GB2312"/>
          <w:sz w:val="31"/>
          <w:szCs w:val="31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3  </w:t>
      </w:r>
      <w:r>
        <w:rPr>
          <w:rFonts w:ascii="FangSong_GB2312" w:hAnsi="FangSong_GB2312" w:eastAsia="FangSong_GB2312" w:cs="FangSong_GB2312"/>
          <w:sz w:val="31"/>
          <w:szCs w:val="31"/>
          <w:spacing w:val="-4"/>
        </w:rPr>
        <w:t>日</w:t>
      </w:r>
    </w:p>
    <w:p>
      <w:pPr>
        <w:ind w:left="644"/>
        <w:spacing w:before="8" w:line="219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（此件公开发布）</w:t>
      </w:r>
    </w:p>
    <w:p>
      <w:pPr>
        <w:spacing w:line="219" w:lineRule="auto"/>
        <w:sectPr>
          <w:footerReference w:type="default" r:id="rId1"/>
          <w:pgSz w:w="11906" w:h="16839"/>
          <w:pgMar w:top="1431" w:right="1422" w:bottom="1741" w:left="1587" w:header="0" w:footer="1487" w:gutter="0"/>
        </w:sectPr>
        <w:rPr>
          <w:rFonts w:ascii="FangSong_GB2312" w:hAnsi="FangSong_GB2312" w:eastAsia="FangSong_GB2312" w:cs="FangSong_GB2312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3"/>
        <w:spacing w:before="167" w:line="234" w:lineRule="auto"/>
        <w:rPr>
          <w:rFonts w:ascii="FZXiaoBiaoSong-B05S" w:hAnsi="FZXiaoBiaoSong-B05S" w:eastAsia="FZXiaoBiaoSong-B05S" w:cs="FZXiaoBiaoSong-B05S"/>
          <w:sz w:val="43"/>
          <w:szCs w:val="43"/>
        </w:rPr>
      </w:pPr>
      <w:r>
        <w:rPr>
          <w:rFonts w:ascii="FZXiaoBiaoSong-B05S" w:hAnsi="FZXiaoBiaoSong-B05S" w:eastAsia="FZXiaoBiaoSong-B05S" w:cs="FZXiaoBiaoSong-B05S"/>
          <w:sz w:val="43"/>
          <w:szCs w:val="43"/>
          <w:spacing w:val="9"/>
        </w:rPr>
        <w:t>嵊州市企业项目竣工“综合验一次”实施办法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6" w:right="95" w:firstLine="636"/>
        <w:spacing w:before="101" w:line="322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为进一步提升企业投资项目工程竣工验收工作效率，助推项</w:t>
      </w:r>
      <w:r>
        <w:rPr>
          <w:rFonts w:ascii="FangSong_GB2312" w:hAnsi="FangSong_GB2312" w:eastAsia="FangSong_GB2312" w:cs="FangSong_GB2312"/>
          <w:sz w:val="31"/>
          <w:szCs w:val="31"/>
          <w:spacing w:val="18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目投产，根据《浙江省优化营商环境条例》和市委、市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政府有关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>文件精神，特制定本实施办法。</w:t>
      </w:r>
    </w:p>
    <w:p>
      <w:pPr>
        <w:ind w:left="648"/>
        <w:spacing w:before="56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一、工作原则</w:t>
      </w:r>
    </w:p>
    <w:p>
      <w:pPr>
        <w:ind w:left="12" w:right="95" w:firstLine="674"/>
        <w:spacing w:before="177" w:line="323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以工业项目为切入点，以企业需求为导向，变现行的管理模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式为服务模式，按照“一窗受理、并行推进、全程服务、限时办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结”的原则实施。</w:t>
      </w:r>
    </w:p>
    <w:p>
      <w:pPr>
        <w:ind w:left="648"/>
        <w:spacing w:before="54" w:line="22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二、适用范围</w:t>
      </w:r>
    </w:p>
    <w:p>
      <w:pPr>
        <w:ind w:left="6" w:right="45" w:firstLine="635"/>
        <w:spacing w:before="177" w:line="328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全市所有工业项目建设工程均实行“综合验一次”，由政务</w:t>
      </w:r>
      <w:r>
        <w:rPr>
          <w:rFonts w:ascii="FangSong_GB2312" w:hAnsi="FangSong_GB2312" w:eastAsia="FangSong_GB2312" w:cs="FangSong_GB2312"/>
          <w:sz w:val="31"/>
          <w:szCs w:val="31"/>
          <w:spacing w:val="9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服务中心牵头，组织项目属地、</w:t>
      </w:r>
      <w:r>
        <w:rPr>
          <w:rFonts w:ascii="FangSong_GB2312" w:hAnsi="FangSong_GB2312" w:eastAsia="FangSong_GB2312" w:cs="FangSong_GB2312"/>
          <w:sz w:val="31"/>
          <w:szCs w:val="31"/>
          <w:spacing w:val="-69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自然资源局、住建局、水利局、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气象局等单位对建设工程项目提供一次性综合验收服务。各部门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不再单独进行单项验收（隐蔽工程需提前验收或有其他要求的特</w:t>
      </w:r>
      <w:r>
        <w:rPr>
          <w:rFonts w:ascii="FangSong_GB2312" w:hAnsi="FangSong_GB2312" w:eastAsia="FangSong_GB2312" w:cs="FangSong_GB2312"/>
          <w:sz w:val="31"/>
          <w:szCs w:val="31"/>
          <w:spacing w:val="6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殊情况除外</w:t>
      </w:r>
      <w:r>
        <w:rPr>
          <w:rFonts w:ascii="FangSong_GB2312" w:hAnsi="FangSong_GB2312" w:eastAsia="FangSong_GB2312" w:cs="FangSong_GB2312"/>
          <w:sz w:val="31"/>
          <w:szCs w:val="31"/>
          <w:spacing w:val="-53"/>
        </w:rPr>
        <w:t>），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企业提出单项验收时，相关部门要及时向政务服</w:t>
      </w:r>
      <w:r>
        <w:rPr>
          <w:rFonts w:ascii="FangSong_GB2312" w:hAnsi="FangSong_GB2312" w:eastAsia="FangSong_GB2312" w:cs="FangSong_GB2312"/>
          <w:sz w:val="31"/>
          <w:szCs w:val="31"/>
          <w:spacing w:val="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务中心报备。</w:t>
      </w:r>
    </w:p>
    <w:p>
      <w:pPr>
        <w:ind w:firstLine="644"/>
        <w:spacing w:before="56" w:line="325" w:lineRule="auto"/>
        <w:jc w:val="both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验收事项包括工程质量竣工验收监督、建设工程规划核实与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9"/>
        </w:rPr>
        <w:t>土地核验、人防工程竣工验收备案、建设工程消防验收或备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案、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-2"/>
        </w:rPr>
        <w:t>排水工程验收、雷电防护装置竣工验收、建设工程城建档案验</w:t>
      </w:r>
      <w:r>
        <w:rPr>
          <w:rFonts w:ascii="FangSong_GB2312" w:hAnsi="FangSong_GB2312" w:eastAsia="FangSong_GB2312" w:cs="FangSong_GB2312"/>
          <w:sz w:val="31"/>
          <w:szCs w:val="31"/>
          <w:spacing w:val="-3"/>
        </w:rPr>
        <w:t>收、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9"/>
        </w:rPr>
        <w:t>建筑工程竣工验收备案、水土保持设施验收备案等事项。</w:t>
      </w:r>
    </w:p>
    <w:p>
      <w:pPr>
        <w:spacing w:line="325" w:lineRule="auto"/>
        <w:sectPr>
          <w:footerReference w:type="default" r:id="rId4"/>
          <w:pgSz w:w="11906" w:h="16839"/>
          <w:pgMar w:top="1431" w:right="1378" w:bottom="1585" w:left="1596" w:header="0" w:footer="1331" w:gutter="0"/>
        </w:sectPr>
        <w:rPr>
          <w:rFonts w:ascii="FangSong_GB2312" w:hAnsi="FangSong_GB2312" w:eastAsia="FangSong_GB2312" w:cs="FangSong_GB2312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52"/>
        <w:spacing w:before="101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三、验收条件</w:t>
      </w:r>
    </w:p>
    <w:p>
      <w:pPr>
        <w:ind w:right="200" w:firstLine="670"/>
        <w:spacing w:before="180" w:line="325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1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.建设工程已按《建设工程质量管理条例》第十六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条要求完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成，具备工程竣工验收条件，辅助工程、配套设施（包括道路路</w:t>
      </w:r>
      <w:r>
        <w:rPr>
          <w:rFonts w:ascii="FangSong_GB2312" w:hAnsi="FangSong_GB2312" w:eastAsia="FangSong_GB2312" w:cs="FangSong_GB2312"/>
          <w:sz w:val="31"/>
          <w:szCs w:val="31"/>
          <w:spacing w:val="15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>基基础浇筑、供水管道、雨水管道、污水管道、水土保持设施、</w:t>
      </w:r>
      <w:r>
        <w:rPr>
          <w:rFonts w:ascii="FangSong_GB2312" w:hAnsi="FangSong_GB2312" w:eastAsia="FangSong_GB2312" w:cs="FangSong_GB2312"/>
          <w:sz w:val="31"/>
          <w:szCs w:val="31"/>
          <w:spacing w:val="1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绿化种植土回填等）</w:t>
      </w:r>
      <w:r>
        <w:rPr>
          <w:rFonts w:ascii="FangSong_GB2312" w:hAnsi="FangSong_GB2312" w:eastAsia="FangSong_GB2312" w:cs="FangSong_GB2312"/>
          <w:sz w:val="31"/>
          <w:szCs w:val="31"/>
          <w:spacing w:val="-60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已按设计的要求建成。</w:t>
      </w:r>
    </w:p>
    <w:p>
      <w:pPr>
        <w:ind w:left="35" w:right="249" w:firstLine="605"/>
        <w:spacing w:before="52" w:line="325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2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.建设工程规划许可证许可的各项工程内容已全部竣工，临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时建筑及设施已拆除，建设工程竣工测绘、房屋建筑面积测绘等</w:t>
      </w:r>
      <w:r>
        <w:rPr>
          <w:rFonts w:ascii="FangSong_GB2312" w:hAnsi="FangSong_GB2312" w:eastAsia="FangSong_GB2312" w:cs="FangSong_GB2312"/>
          <w:sz w:val="31"/>
          <w:szCs w:val="31"/>
          <w:spacing w:val="10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-1"/>
        </w:rPr>
        <w:t>已经完成。</w:t>
      </w:r>
    </w:p>
    <w:p>
      <w:pPr>
        <w:ind w:left="8" w:right="314" w:firstLine="638"/>
        <w:spacing w:before="46" w:line="322" w:lineRule="auto"/>
        <w:rPr>
          <w:rFonts w:ascii="FangSong_GB2312" w:hAnsi="FangSong_GB2312" w:eastAsia="FangSong_GB2312" w:cs="FangSong_GB2312"/>
          <w:sz w:val="30"/>
          <w:szCs w:val="30"/>
        </w:rPr>
      </w:pPr>
      <w:r>
        <w:rPr>
          <w:rFonts w:ascii="Times New Roman" w:hAnsi="Times New Roman" w:eastAsia="Times New Roman" w:cs="Times New Roman"/>
          <w:sz w:val="31"/>
          <w:szCs w:val="31"/>
          <w:spacing w:val="9"/>
        </w:rPr>
        <w:t>3</w:t>
      </w:r>
      <w:r>
        <w:rPr>
          <w:rFonts w:ascii="FangSong_GB2312" w:hAnsi="FangSong_GB2312" w:eastAsia="FangSong_GB2312" w:cs="FangSong_GB2312"/>
          <w:sz w:val="31"/>
          <w:szCs w:val="31"/>
          <w:spacing w:val="9"/>
        </w:rPr>
        <w:t>.消防设施按设计</w:t>
      </w:r>
      <w:r>
        <w:rPr>
          <w:rFonts w:ascii="FangSong_GB2312" w:hAnsi="FangSong_GB2312" w:eastAsia="FangSong_GB2312" w:cs="FangSong_GB2312"/>
          <w:sz w:val="30"/>
          <w:szCs w:val="30"/>
          <w:spacing w:val="9"/>
        </w:rPr>
        <w:t>要求建成，其他建设工程已办理消防验收</w:t>
      </w:r>
      <w:r>
        <w:rPr>
          <w:rFonts w:ascii="FangSong_GB2312" w:hAnsi="FangSong_GB2312" w:eastAsia="FangSong_GB2312" w:cs="FangSong_GB2312"/>
          <w:sz w:val="30"/>
          <w:szCs w:val="30"/>
          <w:spacing w:val="4"/>
        </w:rPr>
        <w:t xml:space="preserve"> </w:t>
      </w:r>
      <w:r>
        <w:rPr>
          <w:rFonts w:ascii="FangSong_GB2312" w:hAnsi="FangSong_GB2312" w:eastAsia="FangSong_GB2312" w:cs="FangSong_GB2312"/>
          <w:sz w:val="30"/>
          <w:szCs w:val="30"/>
          <w:spacing w:val="8"/>
        </w:rPr>
        <w:t>备案；雷电防护装置已按设计要求完成施工。</w:t>
      </w:r>
    </w:p>
    <w:p>
      <w:pPr>
        <w:ind w:left="6" w:right="249" w:firstLine="632"/>
        <w:spacing w:before="54" w:line="323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4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.如项目基本符合竣工验收标准，仅有零星配套土建工程未</w:t>
      </w:r>
      <w:r>
        <w:rPr>
          <w:rFonts w:ascii="FangSong_GB2312" w:hAnsi="FangSong_GB2312" w:eastAsia="FangSong_GB2312" w:cs="FangSong_GB2312"/>
          <w:sz w:val="31"/>
          <w:szCs w:val="31"/>
          <w:spacing w:val="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按设计规定内容建成，但不影响生产或投入使用，且建设单位承</w:t>
      </w:r>
      <w:r>
        <w:rPr>
          <w:rFonts w:ascii="FangSong_GB2312" w:hAnsi="FangSong_GB2312" w:eastAsia="FangSong_GB2312" w:cs="FangSong_GB2312"/>
          <w:sz w:val="31"/>
          <w:szCs w:val="31"/>
          <w:spacing w:val="1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9"/>
        </w:rPr>
        <w:t>诺限期完成的，可实行容缺受理，先予组织联合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验收。</w:t>
      </w:r>
    </w:p>
    <w:p>
      <w:pPr>
        <w:ind w:left="664"/>
        <w:spacing w:before="53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四、工作程序</w:t>
      </w:r>
    </w:p>
    <w:p>
      <w:pPr>
        <w:ind w:left="11" w:firstLine="659"/>
        <w:spacing w:before="180" w:line="327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1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.一窗申请。在市政务服务中心和开发区企业综合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服务中心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大厅设置“企业项目服务专窗”，实行“一窗受理、一窗出件”。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政务服务中心在收到属地代办员或企业申请后，于</w:t>
      </w:r>
      <w:r>
        <w:rPr>
          <w:rFonts w:ascii="FangSong_GB2312" w:hAnsi="FangSong_GB2312" w:eastAsia="FangSong_GB2312" w:cs="FangSong_GB2312"/>
          <w:sz w:val="31"/>
          <w:szCs w:val="3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1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个工作日内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派员进行现场初审，指导企业项目准备好相关验收资料，对基本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符合验收条件的建设工程，在</w:t>
      </w:r>
      <w:r>
        <w:rPr>
          <w:rFonts w:ascii="FangSong_GB2312" w:hAnsi="FangSong_GB2312" w:eastAsia="FangSong_GB2312" w:cs="FangSong_GB2312"/>
          <w:sz w:val="31"/>
          <w:szCs w:val="31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3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个工作日以内组织实施综合验收。</w:t>
      </w:r>
    </w:p>
    <w:p>
      <w:pPr>
        <w:ind w:left="3" w:right="249" w:firstLine="636"/>
        <w:spacing w:before="53" w:line="323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2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.一次组织。验收人员必须按约定时间准时集中到达验收现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场，不得单独另约时间多头验收。建设单位提供必要的场所，集</w:t>
      </w:r>
      <w:r>
        <w:rPr>
          <w:rFonts w:ascii="FangSong_GB2312" w:hAnsi="FangSong_GB2312" w:eastAsia="FangSong_GB2312" w:cs="FangSong_GB2312"/>
          <w:sz w:val="31"/>
          <w:szCs w:val="31"/>
          <w:spacing w:val="1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中介绍工程情况，按职责进行现场查验，集中汇总意见，确保验</w:t>
      </w:r>
    </w:p>
    <w:p>
      <w:pPr>
        <w:spacing w:line="323" w:lineRule="auto"/>
        <w:sectPr>
          <w:footerReference w:type="default" r:id="rId5"/>
          <w:pgSz w:w="11906" w:h="16839"/>
          <w:pgMar w:top="1431" w:right="1223" w:bottom="1743" w:left="1593" w:header="0" w:footer="1487" w:gutter="0"/>
        </w:sectPr>
        <w:rPr>
          <w:rFonts w:ascii="FangSong_GB2312" w:hAnsi="FangSong_GB2312" w:eastAsia="FangSong_GB2312" w:cs="FangSong_GB2312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" w:right="206" w:firstLine="17"/>
        <w:spacing w:before="100" w:line="327" w:lineRule="auto"/>
        <w:jc w:val="both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收工作的严肃性。现场查验结束后，验收人员在《嵊州市企业投</w:t>
      </w:r>
      <w:r>
        <w:rPr>
          <w:rFonts w:ascii="FangSong_GB2312" w:hAnsi="FangSong_GB2312" w:eastAsia="FangSong_GB2312" w:cs="FangSong_GB2312"/>
          <w:sz w:val="31"/>
          <w:szCs w:val="31"/>
          <w:spacing w:val="17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资项目工程竣工综合验收意见单》上签署意见，一式两份，一份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6"/>
        </w:rPr>
        <w:t>告知企业，一份政务服务中心留存。严格落实一次性告知制度，</w:t>
      </w:r>
      <w:r>
        <w:rPr>
          <w:rFonts w:ascii="FangSong_GB2312" w:hAnsi="FangSong_GB2312" w:eastAsia="FangSong_GB2312" w:cs="FangSong_GB2312"/>
          <w:sz w:val="31"/>
          <w:szCs w:val="31"/>
          <w:spacing w:val="14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对不符合验收要求的问题，当场提出原因并在验收意见单上一次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>性告知详细整改意见。</w:t>
      </w:r>
    </w:p>
    <w:p>
      <w:pPr>
        <w:ind w:firstLine="643"/>
        <w:spacing w:before="55" w:line="328" w:lineRule="auto"/>
        <w:jc w:val="both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3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.一次办结。“综合验一次”合格的建设工程，总建筑面积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在一万平方米以下且功能单一、无地下室的，验收单位应在</w:t>
      </w:r>
      <w:r>
        <w:rPr>
          <w:rFonts w:ascii="FangSong_GB2312" w:hAnsi="FangSong_GB2312" w:eastAsia="FangSong_GB2312" w:cs="FangSong_GB2312"/>
          <w:sz w:val="31"/>
          <w:szCs w:val="3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1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个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工作日内出具验收意见，其他项目在</w:t>
      </w:r>
      <w:r>
        <w:rPr>
          <w:rFonts w:ascii="FangSong_GB2312" w:hAnsi="FangSong_GB2312" w:eastAsia="FangSong_GB2312" w:cs="FangSong_GB2312"/>
          <w:sz w:val="31"/>
          <w:szCs w:val="31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2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个工作日内出具验收意见，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统一递交企业综合服务中心项目服务窗口发放。验收合格后，住</w:t>
      </w:r>
      <w:r>
        <w:rPr>
          <w:rFonts w:ascii="FangSong_GB2312" w:hAnsi="FangSong_GB2312" w:eastAsia="FangSong_GB2312" w:cs="FangSong_GB2312"/>
          <w:sz w:val="31"/>
          <w:szCs w:val="31"/>
          <w:spacing w:val="6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建局应在</w:t>
      </w:r>
      <w:r>
        <w:rPr>
          <w:rFonts w:ascii="FangSong_GB2312" w:hAnsi="FangSong_GB2312" w:eastAsia="FangSong_GB2312" w:cs="FangSong_GB2312"/>
          <w:sz w:val="31"/>
          <w:szCs w:val="3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5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个工作日内完成城建档案归档，在</w:t>
      </w:r>
      <w:r>
        <w:rPr>
          <w:rFonts w:ascii="FangSong_GB2312" w:hAnsi="FangSong_GB2312" w:eastAsia="FangSong_GB2312" w:cs="FangSong_GB2312"/>
          <w:sz w:val="31"/>
          <w:szCs w:val="31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3 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个工作日内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完成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>竣工验收备案。</w:t>
      </w:r>
    </w:p>
    <w:p>
      <w:pPr>
        <w:ind w:left="5" w:right="242" w:firstLine="630"/>
        <w:spacing w:before="51" w:line="329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4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.一贯服务。加强验收全过程跟踪服务，需整改的项目，项</w:t>
      </w:r>
      <w:r>
        <w:rPr>
          <w:rFonts w:ascii="FangSong_GB2312" w:hAnsi="FangSong_GB2312" w:eastAsia="FangSong_GB2312" w:cs="FangSong_GB2312"/>
          <w:sz w:val="31"/>
          <w:szCs w:val="31"/>
          <w:spacing w:val="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目属地要加强对工程联合验收工作的协调和服务，督促企业按要</w:t>
      </w:r>
      <w:r>
        <w:rPr>
          <w:rFonts w:ascii="FangSong_GB2312" w:hAnsi="FangSong_GB2312" w:eastAsia="FangSong_GB2312" w:cs="FangSong_GB2312"/>
          <w:sz w:val="31"/>
          <w:szCs w:val="31"/>
          <w:spacing w:val="10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-7"/>
        </w:rPr>
        <w:t>求完成整改，在</w:t>
      </w:r>
      <w:r>
        <w:rPr>
          <w:rFonts w:ascii="FangSong_GB2312" w:hAnsi="FangSong_GB2312" w:eastAsia="FangSong_GB2312" w:cs="FangSong_GB2312"/>
          <w:sz w:val="31"/>
          <w:szCs w:val="3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7</w:t>
      </w:r>
      <w:r>
        <w:rPr>
          <w:rFonts w:ascii="Times New Roman" w:hAnsi="Times New Roman" w:eastAsia="Times New Roman" w:cs="Times New Roman"/>
          <w:sz w:val="31"/>
          <w:szCs w:val="31"/>
          <w:spacing w:val="18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-7"/>
        </w:rPr>
        <w:t>个工作日内完成复验。验收过程中，可运用“承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诺+容缺+限期补正”的方式，由企业签署承诺书，可提前出具验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收意见，相关部门跟进后续服务，确保在承诺期限内完成所有承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诺事项。项目审批代办员要全程跟踪工程竣工验收进度，统计各</w:t>
      </w:r>
      <w:r>
        <w:rPr>
          <w:rFonts w:ascii="FangSong_GB2312" w:hAnsi="FangSong_GB2312" w:eastAsia="FangSong_GB2312" w:cs="FangSong_GB2312"/>
          <w:sz w:val="31"/>
          <w:szCs w:val="31"/>
          <w:spacing w:val="10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个环节的办理时间，每月报政务服务中心汇总。</w:t>
      </w:r>
    </w:p>
    <w:p>
      <w:pPr>
        <w:ind w:left="651"/>
        <w:spacing w:before="56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五、工作举措</w:t>
      </w:r>
    </w:p>
    <w:p>
      <w:pPr>
        <w:ind w:left="2" w:right="242" w:firstLine="665"/>
        <w:spacing w:before="178" w:line="323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1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.推行分期验收。对于</w:t>
      </w:r>
      <w:r>
        <w:rPr>
          <w:rFonts w:ascii="FangSong_GB2312" w:hAnsi="FangSong_GB2312" w:eastAsia="FangSong_GB2312" w:cs="FangSong_GB2312"/>
          <w:sz w:val="31"/>
          <w:szCs w:val="31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23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幢以上房屋组成的企业项目，可实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行分期验收，单体工程在符合整体质量安全要求、达到安全使用</w:t>
      </w:r>
      <w:r>
        <w:rPr>
          <w:rFonts w:ascii="FangSong_GB2312" w:hAnsi="FangSong_GB2312" w:eastAsia="FangSong_GB2312" w:cs="FangSong_GB2312"/>
          <w:sz w:val="31"/>
          <w:szCs w:val="31"/>
          <w:spacing w:val="1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条件的前提下，先行申请分期竣工验收，验收合格后可先行单独</w:t>
      </w:r>
    </w:p>
    <w:p>
      <w:pPr>
        <w:spacing w:line="323" w:lineRule="auto"/>
        <w:sectPr>
          <w:footerReference w:type="default" r:id="rId6"/>
          <w:pgSz w:w="11906" w:h="16839"/>
          <w:pgMar w:top="1431" w:right="1231" w:bottom="1585" w:left="1596" w:header="0" w:footer="1329" w:gutter="0"/>
        </w:sectPr>
        <w:rPr>
          <w:rFonts w:ascii="FangSong_GB2312" w:hAnsi="FangSong_GB2312" w:eastAsia="FangSong_GB2312" w:cs="FangSong_GB2312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"/>
        <w:spacing w:before="101" w:line="325" w:lineRule="auto"/>
        <w:jc w:val="both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投入使用，实现项目早投产、早达效。建设工程整体完成后，企</w:t>
      </w:r>
      <w:r>
        <w:rPr>
          <w:rFonts w:ascii="FangSong_GB2312" w:hAnsi="FangSong_GB2312" w:eastAsia="FangSong_GB2312" w:cs="FangSong_GB2312"/>
          <w:sz w:val="31"/>
          <w:szCs w:val="31"/>
          <w:spacing w:val="6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业应按照《国有建设用地使用权出让合同》约定的竣工时间要求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申请竣工验收。在符合安全生产条件的情况下，且企业未对承诺</w:t>
      </w:r>
      <w:r>
        <w:rPr>
          <w:rFonts w:ascii="FangSong_GB2312" w:hAnsi="FangSong_GB2312" w:eastAsia="FangSong_GB2312" w:cs="FangSong_GB2312"/>
          <w:sz w:val="31"/>
          <w:szCs w:val="31"/>
          <w:spacing w:val="6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9"/>
        </w:rPr>
        <w:t>作出改变的，分期验收意见作为最终竣工验收的重要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依据。</w:t>
      </w:r>
    </w:p>
    <w:p>
      <w:pPr>
        <w:ind w:left="5" w:firstLine="632"/>
        <w:spacing w:before="58" w:line="329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2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.推行“预验即试产</w:t>
      </w:r>
      <w:r>
        <w:rPr>
          <w:rFonts w:ascii="FangSong_GB2312" w:hAnsi="FangSong_GB2312" w:eastAsia="FangSong_GB2312" w:cs="FangSong_GB2312"/>
          <w:sz w:val="31"/>
          <w:szCs w:val="31"/>
          <w:spacing w:val="-99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”。项目属地和相关部门要根据项目需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求，允许“预验即试产</w:t>
      </w:r>
      <w:r>
        <w:rPr>
          <w:rFonts w:ascii="FangSong_GB2312" w:hAnsi="FangSong_GB2312" w:eastAsia="FangSong_GB2312" w:cs="FangSong_GB2312"/>
          <w:sz w:val="31"/>
          <w:szCs w:val="31"/>
          <w:spacing w:val="-9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”（涉及易燃、易爆、有毒、有害物品或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者危险品、危险化学品的生产或储存的项目，环境保护等法律法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规规定不得擅自开工、投产的项目除外</w:t>
      </w:r>
      <w:r>
        <w:rPr>
          <w:rFonts w:ascii="FangSong_GB2312" w:hAnsi="FangSong_GB2312" w:eastAsia="FangSong_GB2312" w:cs="FangSong_GB2312"/>
          <w:sz w:val="31"/>
          <w:szCs w:val="31"/>
          <w:spacing w:val="-52"/>
        </w:rPr>
        <w:t>），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企业按照审批及设计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图纸要求完成施工合同内容，可申请预验即试产。通过竣工预验</w:t>
      </w:r>
      <w:r>
        <w:rPr>
          <w:rFonts w:ascii="FangSong_GB2312" w:hAnsi="FangSong_GB2312" w:eastAsia="FangSong_GB2312" w:cs="FangSong_GB2312"/>
          <w:sz w:val="31"/>
          <w:szCs w:val="31"/>
          <w:spacing w:val="10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收后，符合使用安全和消防安全的，在企业承诺保证不变动主体</w:t>
      </w:r>
      <w:r>
        <w:rPr>
          <w:rFonts w:ascii="FangSong_GB2312" w:hAnsi="FangSong_GB2312" w:eastAsia="FangSong_GB2312" w:cs="FangSong_GB2312"/>
          <w:sz w:val="31"/>
          <w:szCs w:val="31"/>
          <w:spacing w:val="10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结构、平面布局和使用功能的前提下，允许提前进行试生产，对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生产设备是否满足正常生产需求进行试运行。</w:t>
      </w:r>
    </w:p>
    <w:p>
      <w:pPr>
        <w:ind w:firstLine="643"/>
        <w:spacing w:before="51" w:line="330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3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.推行“多测合一”。持续深化“多测合一”</w:t>
      </w:r>
      <w:r>
        <w:rPr>
          <w:rFonts w:ascii="FangSong_GB2312" w:hAnsi="FangSong_GB2312" w:eastAsia="FangSong_GB2312" w:cs="FangSong_GB2312"/>
          <w:sz w:val="31"/>
          <w:szCs w:val="31"/>
          <w:spacing w:val="-12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改革，</w:t>
      </w:r>
      <w:r>
        <w:rPr>
          <w:rFonts w:ascii="FangSong_GB2312" w:hAnsi="FangSong_GB2312" w:eastAsia="FangSong_GB2312" w:cs="FangSong_GB2312"/>
          <w:sz w:val="31"/>
          <w:szCs w:val="31"/>
          <w:spacing w:val="1"/>
        </w:rPr>
        <w:t>将工程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9"/>
        </w:rPr>
        <w:t>建设项目从前期审批到后期验收涉及的各类测绘事项进行并联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整合，按照“进度相似、并联打包”的原则，将全流程测绘分为</w:t>
      </w:r>
      <w:r>
        <w:rPr>
          <w:rFonts w:ascii="FangSong_GB2312" w:hAnsi="FangSong_GB2312" w:eastAsia="FangSong_GB2312" w:cs="FangSong_GB2312"/>
          <w:sz w:val="31"/>
          <w:szCs w:val="31"/>
          <w:spacing w:val="1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用地审批、规划建设、竣工验收三个阶段，做到统一规范数据标</w:t>
      </w:r>
      <w:r>
        <w:rPr>
          <w:rFonts w:ascii="FangSong_GB2312" w:hAnsi="FangSong_GB2312" w:eastAsia="FangSong_GB2312" w:cs="FangSong_GB2312"/>
          <w:sz w:val="31"/>
          <w:szCs w:val="31"/>
          <w:spacing w:val="15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准，测绘成果互认共享。规划用地核实和房屋面积的测绘成果应</w:t>
      </w:r>
      <w:r>
        <w:rPr>
          <w:rFonts w:ascii="FangSong_GB2312" w:hAnsi="FangSong_GB2312" w:eastAsia="FangSong_GB2312" w:cs="FangSong_GB2312"/>
          <w:sz w:val="31"/>
          <w:szCs w:val="31"/>
          <w:spacing w:val="1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按照“多测合一”要求，由具有相应测绘资质的单位出具建设工</w:t>
      </w:r>
      <w:r>
        <w:rPr>
          <w:rFonts w:ascii="FangSong_GB2312" w:hAnsi="FangSong_GB2312" w:eastAsia="FangSong_GB2312" w:cs="FangSong_GB2312"/>
          <w:sz w:val="31"/>
          <w:szCs w:val="31"/>
          <w:spacing w:val="1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程竣工测绘报告及图件，不得重复审核和要求建设单位多次提交</w:t>
      </w:r>
      <w:r>
        <w:rPr>
          <w:rFonts w:ascii="FangSong_GB2312" w:hAnsi="FangSong_GB2312" w:eastAsia="FangSong_GB2312" w:cs="FangSong_GB2312"/>
          <w:sz w:val="31"/>
          <w:szCs w:val="31"/>
          <w:spacing w:val="1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同一标的物的测绘成果。</w:t>
      </w:r>
    </w:p>
    <w:p>
      <w:pPr>
        <w:ind w:left="10" w:right="2" w:firstLine="625"/>
        <w:spacing w:before="50" w:line="318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4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.推行“验登合一</w:t>
      </w:r>
      <w:r>
        <w:rPr>
          <w:rFonts w:ascii="FangSong_GB2312" w:hAnsi="FangSong_GB2312" w:eastAsia="FangSong_GB2312" w:cs="FangSong_GB2312"/>
          <w:sz w:val="31"/>
          <w:szCs w:val="31"/>
          <w:spacing w:val="-100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”。前移不动产权籍调查环节，将工程竣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工验收备案与不动产权籍调查同步开展、并联办理，自然资源局</w:t>
      </w:r>
    </w:p>
    <w:p>
      <w:pPr>
        <w:spacing w:line="318" w:lineRule="auto"/>
        <w:sectPr>
          <w:footerReference w:type="default" r:id="rId7"/>
          <w:pgSz w:w="11906" w:h="16839"/>
          <w:pgMar w:top="1431" w:right="1473" w:bottom="1739" w:left="1596" w:header="0" w:footer="1487" w:gutter="0"/>
        </w:sectPr>
        <w:rPr>
          <w:rFonts w:ascii="FangSong_GB2312" w:hAnsi="FangSong_GB2312" w:eastAsia="FangSong_GB2312" w:cs="FangSong_GB2312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" w:hanging="3"/>
        <w:spacing w:before="101" w:line="316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在工程竣工验收通过后即时完成不动产权籍调查成果入库，在竣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 xml:space="preserve">  </w:t>
      </w:r>
      <w:r>
        <w:rPr>
          <w:rFonts w:ascii="FangSong_GB2312" w:hAnsi="FangSong_GB2312" w:eastAsia="FangSong_GB2312" w:cs="FangSong_GB2312"/>
          <w:sz w:val="31"/>
          <w:szCs w:val="31"/>
          <w:spacing w:val="1"/>
        </w:rPr>
        <w:t>工验收备案后</w:t>
      </w:r>
      <w:r>
        <w:rPr>
          <w:rFonts w:ascii="FangSong_GB2312" w:hAnsi="FangSong_GB2312" w:eastAsia="FangSong_GB2312" w:cs="FangSong_GB2312"/>
          <w:sz w:val="31"/>
          <w:szCs w:val="31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1 </w:t>
      </w:r>
      <w:r>
        <w:rPr>
          <w:rFonts w:ascii="FangSong_GB2312" w:hAnsi="FangSong_GB2312" w:eastAsia="FangSong_GB2312" w:cs="FangSong_GB2312"/>
          <w:sz w:val="31"/>
          <w:szCs w:val="31"/>
          <w:spacing w:val="1"/>
        </w:rPr>
        <w:t>个工作日内完成不动产证办理，推进竣工即交证。</w:t>
      </w:r>
    </w:p>
    <w:p>
      <w:pPr>
        <w:ind w:left="1" w:right="211" w:firstLine="647"/>
        <w:spacing w:before="51" w:line="329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5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>.推行靠前服务。政务服务中心会同自然资源局、住建局等</w:t>
      </w:r>
      <w:r>
        <w:rPr>
          <w:rFonts w:ascii="FangSong_GB2312" w:hAnsi="FangSong_GB2312" w:eastAsia="FangSong_GB2312" w:cs="FangSong_GB2312"/>
          <w:sz w:val="31"/>
          <w:szCs w:val="31"/>
          <w:spacing w:val="18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7"/>
        </w:rPr>
        <w:t>核心业务部门，在项目竣工时间节点前两个月内提前对</w:t>
      </w:r>
      <w:r>
        <w:rPr>
          <w:rFonts w:ascii="FangSong_GB2312" w:hAnsi="FangSong_GB2312" w:eastAsia="FangSong_GB2312" w:cs="FangSong_GB2312"/>
          <w:sz w:val="31"/>
          <w:szCs w:val="31"/>
          <w:spacing w:val="6"/>
        </w:rPr>
        <w:t>接介入，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主动上门服务，指导帮助企业开展验收前问题排摸整改，提高项</w:t>
      </w:r>
      <w:r>
        <w:rPr>
          <w:rFonts w:ascii="FangSong_GB2312" w:hAnsi="FangSong_GB2312" w:eastAsia="FangSong_GB2312" w:cs="FangSong_GB2312"/>
          <w:sz w:val="31"/>
          <w:szCs w:val="31"/>
          <w:spacing w:val="16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目综合验收一次性通过率。指导企业提前准备验收申报资料，便</w:t>
      </w:r>
      <w:r>
        <w:rPr>
          <w:rFonts w:ascii="FangSong_GB2312" w:hAnsi="FangSong_GB2312" w:eastAsia="FangSong_GB2312" w:cs="FangSong_GB2312"/>
          <w:sz w:val="31"/>
          <w:szCs w:val="31"/>
          <w:spacing w:val="14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于企业在最短时间内完成相关验收手续办理。同时，为企业梳理</w:t>
      </w:r>
      <w:r>
        <w:rPr>
          <w:rFonts w:ascii="FangSong_GB2312" w:hAnsi="FangSong_GB2312" w:eastAsia="FangSong_GB2312" w:cs="FangSong_GB2312"/>
          <w:sz w:val="31"/>
          <w:szCs w:val="31"/>
          <w:spacing w:val="14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相关环节要点，倒排验收时限，为企业提供最优质化的竣工验收</w:t>
      </w:r>
      <w:r>
        <w:rPr>
          <w:rFonts w:ascii="FangSong_GB2312" w:hAnsi="FangSong_GB2312" w:eastAsia="FangSong_GB2312" w:cs="FangSong_GB2312"/>
          <w:sz w:val="31"/>
          <w:szCs w:val="31"/>
          <w:spacing w:val="14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6"/>
        </w:rPr>
        <w:t>指导建议。</w:t>
      </w:r>
    </w:p>
    <w:p>
      <w:pPr>
        <w:ind w:left="655"/>
        <w:spacing w:before="57" w:line="22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六、保障措施</w:t>
      </w:r>
    </w:p>
    <w:p>
      <w:pPr>
        <w:ind w:left="6" w:right="152" w:firstLine="664"/>
        <w:spacing w:before="174" w:line="327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1</w:t>
      </w:r>
      <w:r>
        <w:rPr>
          <w:rFonts w:ascii="FangSong_GB2312" w:hAnsi="FangSong_GB2312" w:eastAsia="FangSong_GB2312" w:cs="FangSong_GB2312"/>
          <w:sz w:val="31"/>
          <w:szCs w:val="31"/>
          <w:spacing w:val="-4"/>
        </w:rPr>
        <w:t>.加强组织领导。政务服务中心要会同发改局、自然资源局、</w:t>
      </w:r>
      <w:r>
        <w:rPr>
          <w:rFonts w:ascii="FangSong_GB2312" w:hAnsi="FangSong_GB2312" w:eastAsia="FangSong_GB2312" w:cs="FangSong_GB2312"/>
          <w:sz w:val="31"/>
          <w:szCs w:val="31"/>
          <w:spacing w:val="4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-2"/>
        </w:rPr>
        <w:t>住建局、气象局等部门组建服务专班，全程开展“综</w:t>
      </w:r>
      <w:r>
        <w:rPr>
          <w:rFonts w:ascii="FangSong_GB2312" w:hAnsi="FangSong_GB2312" w:eastAsia="FangSong_GB2312" w:cs="FangSong_GB2312"/>
          <w:sz w:val="31"/>
          <w:szCs w:val="31"/>
          <w:spacing w:val="-3"/>
        </w:rPr>
        <w:t>合验一次”、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不动产登记的提前介入和指导服务。相关部门要明确参与验收科</w:t>
      </w:r>
      <w:r>
        <w:rPr>
          <w:rFonts w:ascii="FangSong_GB2312" w:hAnsi="FangSong_GB2312" w:eastAsia="FangSong_GB2312" w:cs="FangSong_GB2312"/>
          <w:sz w:val="31"/>
          <w:szCs w:val="31"/>
          <w:spacing w:val="1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室及人员，若同一部门涉及多个科室的应做好内部协调，选派素</w:t>
      </w:r>
      <w:r>
        <w:rPr>
          <w:rFonts w:ascii="FangSong_GB2312" w:hAnsi="FangSong_GB2312" w:eastAsia="FangSong_GB2312" w:cs="FangSong_GB2312"/>
          <w:sz w:val="31"/>
          <w:szCs w:val="31"/>
          <w:spacing w:val="1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9"/>
        </w:rPr>
        <w:t>质好、业务精、责任心强的工作人员参与联合验收工作。</w:t>
      </w:r>
    </w:p>
    <w:p>
      <w:pPr>
        <w:ind w:left="1" w:right="249" w:firstLine="638"/>
        <w:spacing w:before="59" w:line="325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2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.深化集成办理。按照“应进尽进”原则推动工程竣工验收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相关事项进驻政务服务窗</w:t>
      </w:r>
      <w:r>
        <w:rPr>
          <w:rFonts w:ascii="FangSong_GB2312" w:hAnsi="FangSong_GB2312" w:eastAsia="FangSong_GB2312" w:cs="FangSong_GB2312"/>
          <w:sz w:val="31"/>
          <w:szCs w:val="31"/>
          <w:spacing w:val="-8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口，发改、自然资源、住建等部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门要向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窗口审批人员充分授权，实现企业“一站式”办事。政务服务中</w:t>
      </w:r>
      <w:r>
        <w:rPr>
          <w:rFonts w:ascii="FangSong_GB2312" w:hAnsi="FangSong_GB2312" w:eastAsia="FangSong_GB2312" w:cs="FangSong_GB2312"/>
          <w:sz w:val="31"/>
          <w:szCs w:val="31"/>
          <w:spacing w:val="14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心要加强窗口管理，提升工作效能。</w:t>
      </w:r>
    </w:p>
    <w:p>
      <w:pPr>
        <w:ind w:right="249" w:firstLine="646"/>
        <w:spacing w:before="53" w:line="323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3</w:t>
      </w:r>
      <w:r>
        <w:rPr>
          <w:rFonts w:ascii="FangSong_GB2312" w:hAnsi="FangSong_GB2312" w:eastAsia="FangSong_GB2312" w:cs="FangSong_GB2312"/>
          <w:sz w:val="31"/>
          <w:szCs w:val="31"/>
          <w:spacing w:val="3"/>
        </w:rPr>
        <w:t>.强化督查考核。“综合验一次”工作列入部门年度目标责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任制考核，相关单位自行单独验收、未落实“综合验一次”工作</w:t>
      </w:r>
      <w:r>
        <w:rPr>
          <w:rFonts w:ascii="FangSong_GB2312" w:hAnsi="FangSong_GB2312" w:eastAsia="FangSong_GB2312" w:cs="FangSong_GB2312"/>
          <w:sz w:val="31"/>
          <w:szCs w:val="31"/>
          <w:spacing w:val="15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举措的，政务服务中心要加强督促检查，依据相关规定提请纪委</w:t>
      </w:r>
    </w:p>
    <w:p>
      <w:pPr>
        <w:spacing w:line="323" w:lineRule="auto"/>
        <w:sectPr>
          <w:footerReference w:type="default" r:id="rId8"/>
          <w:pgSz w:w="11906" w:h="16839"/>
          <w:pgMar w:top="1431" w:right="1225" w:bottom="1585" w:left="1593" w:header="0" w:footer="1329" w:gutter="0"/>
        </w:sectPr>
        <w:rPr>
          <w:rFonts w:ascii="FangSong_GB2312" w:hAnsi="FangSong_GB2312" w:eastAsia="FangSong_GB2312" w:cs="FangSong_GB2312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7"/>
        <w:spacing w:before="101" w:line="317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5"/>
        </w:rPr>
        <w:t>监委进行效能问责。综合验收过程中一律不得由被验收单位安排</w:t>
      </w:r>
      <w:r>
        <w:rPr>
          <w:rFonts w:ascii="FangSong_GB2312" w:hAnsi="FangSong_GB2312" w:eastAsia="FangSong_GB2312" w:cs="FangSong_GB2312"/>
          <w:sz w:val="31"/>
          <w:szCs w:val="31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8"/>
        </w:rPr>
        <w:t>就餐，收受任何礼金、礼品或参与相关活动。</w:t>
      </w:r>
    </w:p>
    <w:p>
      <w:pPr>
        <w:ind w:left="638"/>
        <w:spacing w:before="53" w:line="220" w:lineRule="auto"/>
        <w:rPr>
          <w:rFonts w:ascii="FangSong_GB2312" w:hAnsi="FangSong_GB2312" w:eastAsia="FangSong_GB2312" w:cs="FangSong_GB2312"/>
          <w:sz w:val="31"/>
          <w:szCs w:val="31"/>
        </w:rPr>
      </w:pP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本实施办法自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2024</w:t>
      </w:r>
      <w:r>
        <w:rPr>
          <w:rFonts w:ascii="Times New Roman" w:hAnsi="Times New Roman" w:eastAsia="Times New Roman" w:cs="Times New Roman"/>
          <w:sz w:val="31"/>
          <w:szCs w:val="31"/>
          <w:spacing w:val="22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年</w:t>
      </w:r>
      <w:r>
        <w:rPr>
          <w:rFonts w:ascii="FangSong_GB2312" w:hAnsi="FangSong_GB2312" w:eastAsia="FangSong_GB2312" w:cs="FangSong_GB2312"/>
          <w:sz w:val="31"/>
          <w:szCs w:val="3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10</w:t>
      </w:r>
      <w:r>
        <w:rPr>
          <w:rFonts w:ascii="Times New Roman" w:hAnsi="Times New Roman" w:eastAsia="Times New Roman" w:cs="Times New Roman"/>
          <w:sz w:val="31"/>
          <w:szCs w:val="31"/>
          <w:spacing w:val="34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月</w:t>
      </w:r>
      <w:r>
        <w:rPr>
          <w:rFonts w:ascii="FangSong_GB2312" w:hAnsi="FangSong_GB2312" w:eastAsia="FangSong_GB2312" w:cs="FangSong_GB2312"/>
          <w:sz w:val="31"/>
          <w:szCs w:val="31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8</w:t>
      </w:r>
      <w:r>
        <w:rPr>
          <w:rFonts w:ascii="Times New Roman" w:hAnsi="Times New Roman" w:eastAsia="Times New Roman" w:cs="Times New Roman"/>
          <w:sz w:val="31"/>
          <w:szCs w:val="31"/>
          <w:spacing w:val="75"/>
        </w:rPr>
        <w:t xml:space="preserve"> </w:t>
      </w:r>
      <w:r>
        <w:rPr>
          <w:rFonts w:ascii="FangSong_GB2312" w:hAnsi="FangSong_GB2312" w:eastAsia="FangSong_GB2312" w:cs="FangSong_GB2312"/>
          <w:sz w:val="31"/>
          <w:szCs w:val="31"/>
          <w:spacing w:val="2"/>
        </w:rPr>
        <w:t>日起施行。</w:t>
      </w:r>
    </w:p>
    <w:p>
      <w:pPr>
        <w:spacing w:line="220" w:lineRule="auto"/>
        <w:sectPr>
          <w:footerReference w:type="default" r:id="rId9"/>
          <w:pgSz w:w="11906" w:h="16839"/>
          <w:pgMar w:top="1431" w:right="1475" w:bottom="1739" w:left="1601" w:header="0" w:footer="1484" w:gutter="0"/>
        </w:sectPr>
        <w:rPr>
          <w:rFonts w:ascii="FangSong_GB2312" w:hAnsi="FangSong_GB2312" w:eastAsia="FangSong_GB2312" w:cs="FangSong_GB2312"/>
          <w:sz w:val="31"/>
          <w:szCs w:val="31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8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96"/>
        <w:gridCol w:w="3626"/>
      </w:tblGrid>
      <w:tr>
        <w:trPr>
          <w:trHeight w:val="467" w:hRule="atLeast"/>
        </w:trPr>
        <w:tc>
          <w:tcPr>
            <w:tcW w:w="5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94"/>
              <w:spacing w:before="103" w:line="214" w:lineRule="auto"/>
              <w:rPr>
                <w:rFonts w:ascii="FangSong_GB2312" w:hAnsi="FangSong_GB2312" w:eastAsia="FangSong_GB2312" w:cs="FangSong_GB2312"/>
                <w:sz w:val="28"/>
                <w:szCs w:val="28"/>
              </w:rPr>
            </w:pPr>
            <w:r>
              <w:rPr>
                <w:rFonts w:ascii="FangSong_GB2312" w:hAnsi="FangSong_GB2312" w:eastAsia="FangSong_GB2312" w:cs="FangSong_GB2312"/>
                <w:sz w:val="28"/>
                <w:szCs w:val="28"/>
                <w:spacing w:val="-1"/>
              </w:rPr>
              <w:t>抄送：市委办，市人大办、政协办。</w:t>
            </w:r>
          </w:p>
        </w:tc>
        <w:tc>
          <w:tcPr>
            <w:tcW w:w="36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8" w:hRule="atLeast"/>
        </w:trPr>
        <w:tc>
          <w:tcPr>
            <w:tcW w:w="5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97"/>
              <w:spacing w:before="114" w:line="214" w:lineRule="auto"/>
              <w:rPr>
                <w:rFonts w:ascii="FangSong_GB2312" w:hAnsi="FangSong_GB2312" w:eastAsia="FangSong_GB2312" w:cs="FangSong_GB2312"/>
                <w:sz w:val="28"/>
                <w:szCs w:val="28"/>
              </w:rPr>
            </w:pPr>
            <w:r>
              <w:rPr>
                <w:rFonts w:ascii="FangSong_GB2312" w:hAnsi="FangSong_GB2312" w:eastAsia="FangSong_GB2312" w:cs="FangSong_GB2312"/>
                <w:sz w:val="28"/>
                <w:szCs w:val="28"/>
                <w:spacing w:val="-2"/>
              </w:rPr>
              <w:t>嵊州市人民政府办公室</w:t>
            </w:r>
          </w:p>
        </w:tc>
        <w:tc>
          <w:tcPr>
            <w:tcW w:w="36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30"/>
              <w:spacing w:before="113" w:line="215" w:lineRule="auto"/>
              <w:rPr>
                <w:rFonts w:ascii="FangSong_GB2312" w:hAnsi="FangSong_GB2312" w:eastAsia="FangSong_GB2312" w:cs="FangSong_GB2312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9"/>
              </w:rPr>
              <w:t>2024 </w:t>
            </w:r>
            <w:r>
              <w:rPr>
                <w:rFonts w:ascii="FangSong_GB2312" w:hAnsi="FangSong_GB2312" w:eastAsia="FangSong_GB2312" w:cs="FangSong_GB2312"/>
                <w:sz w:val="28"/>
                <w:szCs w:val="28"/>
                <w:spacing w:val="-9"/>
              </w:rPr>
              <w:t>年</w:t>
            </w:r>
            <w:r>
              <w:rPr>
                <w:rFonts w:ascii="FangSong_GB2312" w:hAnsi="FangSong_GB2312" w:eastAsia="FangSong_GB2312" w:cs="FangSong_GB2312"/>
                <w:sz w:val="28"/>
                <w:szCs w:val="28"/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9"/>
              </w:rPr>
              <w:t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24"/>
              </w:rPr>
              <w:t xml:space="preserve"> </w:t>
            </w:r>
            <w:r>
              <w:rPr>
                <w:rFonts w:ascii="FangSong_GB2312" w:hAnsi="FangSong_GB2312" w:eastAsia="FangSong_GB2312" w:cs="FangSong_GB2312"/>
                <w:sz w:val="28"/>
                <w:szCs w:val="28"/>
                <w:spacing w:val="-9"/>
              </w:rPr>
              <w:t>月</w:t>
            </w:r>
            <w:r>
              <w:rPr>
                <w:rFonts w:ascii="FangSong_GB2312" w:hAnsi="FangSong_GB2312" w:eastAsia="FangSong_GB2312" w:cs="FangSong_GB2312"/>
                <w:sz w:val="28"/>
                <w:szCs w:val="28"/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9"/>
              </w:rPr>
              <w:t>3  </w:t>
            </w:r>
            <w:r>
              <w:rPr>
                <w:rFonts w:ascii="FangSong_GB2312" w:hAnsi="FangSong_GB2312" w:eastAsia="FangSong_GB2312" w:cs="FangSong_GB2312"/>
                <w:sz w:val="28"/>
                <w:szCs w:val="28"/>
                <w:spacing w:val="-9"/>
              </w:rPr>
              <w:t>日印发</w:t>
            </w:r>
          </w:p>
        </w:tc>
      </w:tr>
    </w:tbl>
    <w:p>
      <w:pPr>
        <w:pStyle w:val="BodyText"/>
        <w:rPr/>
      </w:pPr>
      <w:r/>
    </w:p>
    <w:sectPr>
      <w:footerReference w:type="default" r:id="rId10"/>
      <w:pgSz w:w="11906" w:h="16839"/>
      <w:pgMar w:top="1431" w:right="1496" w:bottom="1585" w:left="1587" w:header="0" w:footer="132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67"/>
      <w:spacing w:line="181" w:lineRule="auto"/>
      <w:rPr>
        <w:sz w:val="28"/>
        <w:szCs w:val="28"/>
      </w:rPr>
    </w:pPr>
    <w:r>
      <w:rPr>
        <w:sz w:val="28"/>
        <w:szCs w:val="28"/>
        <w:spacing w:val="11"/>
      </w:rPr>
      <w:t>-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11"/>
      </w:rPr>
      <w:t>1 -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6"/>
      <w:spacing w:before="1" w:line="181" w:lineRule="auto"/>
      <w:rPr>
        <w:sz w:val="28"/>
        <w:szCs w:val="28"/>
      </w:rPr>
    </w:pPr>
    <w:r>
      <w:rPr>
        <w:sz w:val="28"/>
        <w:szCs w:val="28"/>
        <w:spacing w:val="16"/>
      </w:rPr>
      <w:t>-</w:t>
    </w:r>
    <w:r>
      <w:rPr>
        <w:sz w:val="28"/>
        <w:szCs w:val="28"/>
        <w:spacing w:val="-1"/>
      </w:rPr>
      <w:t xml:space="preserve"> </w:t>
    </w:r>
    <w:r>
      <w:rPr>
        <w:sz w:val="28"/>
        <w:szCs w:val="28"/>
        <w:spacing w:val="16"/>
      </w:rPr>
      <w:t>2 -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60"/>
      <w:spacing w:line="183" w:lineRule="auto"/>
      <w:rPr>
        <w:sz w:val="28"/>
        <w:szCs w:val="28"/>
      </w:rPr>
    </w:pPr>
    <w:r>
      <w:rPr>
        <w:sz w:val="28"/>
        <w:szCs w:val="28"/>
        <w:spacing w:val="16"/>
      </w:rPr>
      <w:t>-</w:t>
    </w:r>
    <w:r>
      <w:rPr>
        <w:sz w:val="28"/>
        <w:szCs w:val="28"/>
        <w:spacing w:val="-1"/>
      </w:rPr>
      <w:t xml:space="preserve"> </w:t>
    </w:r>
    <w:r>
      <w:rPr>
        <w:sz w:val="28"/>
        <w:szCs w:val="28"/>
        <w:spacing w:val="16"/>
      </w:rPr>
      <w:t>3 -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6"/>
      <w:spacing w:line="183" w:lineRule="auto"/>
      <w:rPr>
        <w:sz w:val="28"/>
        <w:szCs w:val="28"/>
      </w:rPr>
    </w:pPr>
    <w:r>
      <w:rPr>
        <w:sz w:val="28"/>
        <w:szCs w:val="28"/>
        <w:spacing w:val="17"/>
      </w:rPr>
      <w:t>-</w:t>
    </w:r>
    <w:r>
      <w:rPr>
        <w:sz w:val="28"/>
        <w:szCs w:val="28"/>
        <w:spacing w:val="-4"/>
      </w:rPr>
      <w:t xml:space="preserve"> </w:t>
    </w:r>
    <w:r>
      <w:rPr>
        <w:sz w:val="28"/>
        <w:szCs w:val="28"/>
        <w:spacing w:val="17"/>
      </w:rPr>
      <w:t>4 -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58"/>
      <w:spacing w:line="180" w:lineRule="auto"/>
      <w:rPr>
        <w:sz w:val="28"/>
        <w:szCs w:val="28"/>
      </w:rPr>
    </w:pPr>
    <w:r>
      <w:rPr>
        <w:sz w:val="28"/>
        <w:szCs w:val="28"/>
        <w:spacing w:val="15"/>
      </w:rPr>
      <w:t>-</w:t>
    </w:r>
    <w:r>
      <w:rPr>
        <w:sz w:val="28"/>
        <w:szCs w:val="28"/>
        <w:spacing w:val="3"/>
      </w:rPr>
      <w:t xml:space="preserve"> </w:t>
    </w:r>
    <w:r>
      <w:rPr>
        <w:sz w:val="28"/>
        <w:szCs w:val="28"/>
        <w:spacing w:val="15"/>
      </w:rPr>
      <w:t>5 -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"/>
      <w:spacing w:line="183" w:lineRule="auto"/>
      <w:rPr>
        <w:sz w:val="28"/>
        <w:szCs w:val="28"/>
      </w:rPr>
    </w:pPr>
    <w:r>
      <w:rPr>
        <w:sz w:val="28"/>
        <w:szCs w:val="28"/>
        <w:spacing w:val="16"/>
      </w:rPr>
      <w:t>-</w:t>
    </w:r>
    <w:r>
      <w:rPr>
        <w:sz w:val="28"/>
        <w:szCs w:val="28"/>
      </w:rPr>
      <w:t xml:space="preserve"> </w:t>
    </w:r>
    <w:r>
      <w:rPr>
        <w:sz w:val="28"/>
        <w:szCs w:val="28"/>
        <w:spacing w:val="16"/>
      </w:rPr>
      <w:t>6 -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53"/>
      <w:spacing w:before="1" w:line="182" w:lineRule="auto"/>
      <w:rPr>
        <w:sz w:val="28"/>
        <w:szCs w:val="28"/>
      </w:rPr>
    </w:pPr>
    <w:r>
      <w:rPr>
        <w:sz w:val="28"/>
        <w:szCs w:val="28"/>
        <w:spacing w:val="16"/>
      </w:rPr>
      <w:t>-</w:t>
    </w:r>
    <w:r>
      <w:rPr>
        <w:sz w:val="28"/>
        <w:szCs w:val="28"/>
        <w:spacing w:val="-1"/>
      </w:rPr>
      <w:t xml:space="preserve"> </w:t>
    </w:r>
    <w:r>
      <w:rPr>
        <w:sz w:val="28"/>
        <w:szCs w:val="28"/>
        <w:spacing w:val="16"/>
      </w:rPr>
      <w:t>7 -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line="183" w:lineRule="auto"/>
      <w:rPr>
        <w:sz w:val="28"/>
        <w:szCs w:val="28"/>
      </w:rPr>
    </w:pPr>
    <w:r>
      <w:rPr>
        <w:sz w:val="28"/>
        <w:szCs w:val="28"/>
        <w:spacing w:val="16"/>
      </w:rPr>
      <w:t>-</w:t>
    </w:r>
    <w:r>
      <w:rPr>
        <w:sz w:val="28"/>
        <w:szCs w:val="28"/>
        <w:spacing w:val="-1"/>
      </w:rPr>
      <w:t xml:space="preserve"> </w:t>
    </w:r>
    <w:r>
      <w:rPr>
        <w:sz w:val="28"/>
        <w:szCs w:val="28"/>
        <w:spacing w:val="16"/>
      </w:rPr>
      <w:t>8 -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俞杞铭</dc:creator>
  <dcterms:created xsi:type="dcterms:W3CDTF">2024-09-04T18:04:36Z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2024-09-05T17:23:24</vt:filetime>
  </property>
</Properties>
</file>