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ind w:left="0" w:leftChars="0" w:firstLine="0" w:firstLineChars="0"/>
        <w:rPr>
          <w:rFonts w:hint="default" w:ascii="仿宋_GB2312" w:hAnsi="仿宋_GB2312" w:eastAsia="仿宋_GB2312" w:cs="仿宋_GB2312"/>
          <w:b w:val="0"/>
          <w:bCs w:val="0"/>
          <w:sz w:val="32"/>
          <w:szCs w:val="32"/>
          <w:lang w:val="en-US" w:eastAsia="zh-CN"/>
        </w:rPr>
      </w:pPr>
      <w:r>
        <w:rPr>
          <w:rFonts w:hint="eastAsia" w:hAnsi="仿宋_GB2312" w:cs="仿宋_GB2312"/>
          <w:b w:val="0"/>
          <w:bCs w:val="0"/>
          <w:sz w:val="32"/>
          <w:szCs w:val="32"/>
          <w:lang w:val="en-US" w:eastAsia="zh-CN"/>
        </w:rPr>
        <w:t>附件1：</w:t>
      </w:r>
    </w:p>
    <w:p>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方正小标宋_GBK" w:hAnsi="方正小标宋_GBK" w:eastAsia="方正小标宋_GBK" w:cs="方正小标宋_GBK"/>
          <w:sz w:val="44"/>
          <w:szCs w:val="44"/>
        </w:rPr>
      </w:pPr>
      <w:bookmarkStart w:id="0" w:name="_GoBack"/>
      <w:r>
        <w:rPr>
          <w:rFonts w:hint="eastAsia" w:ascii="方正小标宋_GBK" w:hAnsi="方正小标宋_GBK" w:eastAsia="方正小标宋_GBK" w:cs="方正小标宋_GBK"/>
          <w:sz w:val="44"/>
          <w:szCs w:val="44"/>
          <w:lang w:eastAsia="zh-CN"/>
        </w:rPr>
        <w:t>方前镇</w:t>
      </w:r>
      <w:r>
        <w:rPr>
          <w:rFonts w:hint="eastAsia" w:ascii="方正小标宋_GBK" w:hAnsi="方正小标宋_GBK" w:eastAsia="方正小标宋_GBK" w:cs="方正小标宋_GBK"/>
          <w:sz w:val="44"/>
          <w:szCs w:val="44"/>
        </w:rPr>
        <w:t>乡村振兴扶持实施意见(试行)</w:t>
      </w:r>
    </w:p>
    <w:bookmarkEnd w:id="0"/>
    <w:p>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为了加快实现产业振兴、人才振兴、文化振兴、生态振兴、组织振兴，</w:t>
      </w:r>
      <w:r>
        <w:rPr>
          <w:rFonts w:hint="eastAsia" w:ascii="仿宋_GB2312" w:hAnsi="仿宋_GB2312" w:eastAsia="仿宋_GB2312" w:cs="仿宋_GB2312"/>
          <w:sz w:val="32"/>
          <w:szCs w:val="32"/>
          <w:lang w:eastAsia="zh-CN"/>
        </w:rPr>
        <w:t>结合磐安县人民政府关于印发《关于促进全域旅游发展的意见》的通知、《磐安县农业农村高质量发展扶持政策》的通知等文件精神，</w:t>
      </w:r>
      <w:r>
        <w:rPr>
          <w:rFonts w:hint="eastAsia" w:ascii="仿宋_GB2312" w:hAnsi="仿宋_GB2312" w:eastAsia="仿宋_GB2312" w:cs="仿宋_GB2312"/>
          <w:sz w:val="32"/>
          <w:szCs w:val="32"/>
        </w:rPr>
        <w:t>经班子会议研究，特别制</w:t>
      </w:r>
      <w:r>
        <w:rPr>
          <w:rFonts w:hint="eastAsia" w:ascii="仿宋_GB2312" w:hAnsi="仿宋_GB2312" w:eastAsia="仿宋_GB2312" w:cs="仿宋_GB2312"/>
          <w:color w:val="auto"/>
          <w:sz w:val="32"/>
          <w:szCs w:val="32"/>
        </w:rPr>
        <w:t>定本</w:t>
      </w:r>
      <w:r>
        <w:rPr>
          <w:rFonts w:hint="eastAsia" w:ascii="仿宋_GB2312" w:hAnsi="仿宋_GB2312" w:eastAsia="仿宋_GB2312" w:cs="仿宋_GB2312"/>
          <w:color w:val="auto"/>
          <w:sz w:val="32"/>
          <w:szCs w:val="32"/>
          <w:lang w:eastAsia="zh-CN"/>
        </w:rPr>
        <w:t>实施意见</w:t>
      </w:r>
      <w:r>
        <w:rPr>
          <w:rFonts w:hint="eastAsia" w:ascii="仿宋_GB2312" w:hAnsi="仿宋_GB2312" w:eastAsia="仿宋_GB2312" w:cs="仿宋_GB2312"/>
          <w:color w:val="auto"/>
          <w:sz w:val="32"/>
          <w:szCs w:val="32"/>
        </w:rPr>
        <w:t>。</w:t>
      </w:r>
    </w:p>
    <w:p>
      <w:pPr>
        <w:keepNext w:val="0"/>
        <w:keepLines w:val="0"/>
        <w:pageBreakBefore w:val="0"/>
        <w:kinsoku/>
        <w:wordWrap/>
        <w:overflowPunct/>
        <w:topLinePunct w:val="0"/>
        <w:autoSpaceDE/>
        <w:autoSpaceDN/>
        <w:bidi w:val="0"/>
        <w:adjustRightInd/>
        <w:snapToGrid/>
        <w:spacing w:line="540" w:lineRule="exact"/>
        <w:ind w:firstLine="643" w:firstLineChars="200"/>
        <w:textAlignment w:val="auto"/>
        <w:rPr>
          <w:rFonts w:hint="eastAsia" w:ascii="黑体" w:hAnsi="黑体" w:eastAsia="黑体" w:cs="黑体"/>
          <w:sz w:val="32"/>
          <w:szCs w:val="32"/>
        </w:rPr>
      </w:pPr>
      <w:r>
        <w:rPr>
          <w:rFonts w:hint="eastAsia" w:ascii="黑体" w:hAnsi="黑体" w:eastAsia="黑体" w:cs="黑体"/>
          <w:b/>
          <w:color w:val="auto"/>
          <w:sz w:val="32"/>
          <w:szCs w:val="32"/>
          <w:lang w:val="en-US" w:eastAsia="zh-CN"/>
        </w:rPr>
        <w:t>一</w:t>
      </w:r>
      <w:r>
        <w:rPr>
          <w:rFonts w:hint="eastAsia" w:ascii="黑体" w:hAnsi="黑体" w:eastAsia="黑体" w:cs="黑体"/>
          <w:b/>
          <w:color w:val="auto"/>
          <w:sz w:val="32"/>
          <w:szCs w:val="32"/>
          <w:lang w:eastAsia="zh-CN"/>
        </w:rPr>
        <w:t>、</w:t>
      </w:r>
      <w:r>
        <w:rPr>
          <w:rFonts w:hint="eastAsia" w:ascii="黑体" w:hAnsi="黑体" w:eastAsia="黑体" w:cs="黑体"/>
          <w:sz w:val="32"/>
          <w:szCs w:val="32"/>
        </w:rPr>
        <w:t>每年设立乡村振兴专项资金</w:t>
      </w:r>
      <w:r>
        <w:rPr>
          <w:rFonts w:hint="eastAsia" w:ascii="黑体" w:hAnsi="黑体" w:eastAsia="黑体" w:cs="黑体"/>
          <w:sz w:val="32"/>
          <w:szCs w:val="32"/>
          <w:lang w:val="en-US" w:eastAsia="zh-CN"/>
        </w:rPr>
        <w:t>20</w:t>
      </w:r>
      <w:r>
        <w:rPr>
          <w:rFonts w:hint="eastAsia" w:ascii="黑体" w:hAnsi="黑体" w:eastAsia="黑体" w:cs="黑体"/>
          <w:sz w:val="32"/>
          <w:szCs w:val="32"/>
        </w:rPr>
        <w:t>0万元。</w:t>
      </w:r>
    </w:p>
    <w:p>
      <w:pPr>
        <w:keepNext w:val="0"/>
        <w:keepLines w:val="0"/>
        <w:pageBreakBefore w:val="0"/>
        <w:kinsoku/>
        <w:wordWrap/>
        <w:overflowPunct/>
        <w:topLinePunct w:val="0"/>
        <w:autoSpaceDE/>
        <w:autoSpaceDN/>
        <w:bidi w:val="0"/>
        <w:adjustRightInd/>
        <w:snapToGrid/>
        <w:spacing w:line="540" w:lineRule="exact"/>
        <w:ind w:firstLine="643" w:firstLineChars="200"/>
        <w:textAlignment w:val="auto"/>
        <w:rPr>
          <w:rFonts w:hint="eastAsia" w:ascii="黑体" w:hAnsi="黑体" w:eastAsia="黑体" w:cs="黑体"/>
          <w:sz w:val="32"/>
          <w:szCs w:val="32"/>
          <w:lang w:eastAsia="zh-CN"/>
        </w:rPr>
      </w:pPr>
      <w:r>
        <w:rPr>
          <w:rFonts w:hint="eastAsia" w:ascii="黑体" w:hAnsi="黑体" w:eastAsia="黑体" w:cs="黑体"/>
          <w:b/>
          <w:color w:val="auto"/>
          <w:sz w:val="32"/>
          <w:szCs w:val="32"/>
          <w:lang w:val="en-US" w:eastAsia="zh-CN"/>
        </w:rPr>
        <w:t>二</w:t>
      </w:r>
      <w:r>
        <w:rPr>
          <w:rFonts w:hint="eastAsia" w:ascii="黑体" w:hAnsi="黑体" w:eastAsia="黑体" w:cs="黑体"/>
          <w:b/>
          <w:color w:val="auto"/>
          <w:sz w:val="32"/>
          <w:szCs w:val="32"/>
          <w:lang w:eastAsia="zh-CN"/>
        </w:rPr>
        <w:t>、</w:t>
      </w:r>
      <w:r>
        <w:rPr>
          <w:rFonts w:hint="eastAsia" w:ascii="黑体" w:hAnsi="黑体" w:eastAsia="黑体" w:cs="黑体"/>
          <w:sz w:val="32"/>
          <w:szCs w:val="32"/>
        </w:rPr>
        <w:t>扶持范围及标准</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（一）农家乐、民宿产业：</w:t>
      </w:r>
      <w:r>
        <w:rPr>
          <w:rFonts w:hint="eastAsia" w:ascii="仿宋_GB2312" w:hAnsi="仿宋_GB2312" w:eastAsia="仿宋_GB2312" w:cs="仿宋_GB2312"/>
          <w:sz w:val="32"/>
          <w:szCs w:val="32"/>
        </w:rPr>
        <w:t>农家乐、民宿须经专业设计单位设计，</w:t>
      </w:r>
      <w:r>
        <w:rPr>
          <w:rFonts w:hint="eastAsia" w:ascii="仿宋_GB2312" w:hAnsi="仿宋_GB2312" w:eastAsia="仿宋_GB2312" w:cs="仿宋_GB2312"/>
          <w:sz w:val="32"/>
          <w:szCs w:val="32"/>
          <w:lang w:eastAsia="zh-CN"/>
        </w:rPr>
        <w:t>自行</w:t>
      </w:r>
      <w:r>
        <w:rPr>
          <w:rFonts w:hint="eastAsia" w:ascii="仿宋_GB2312" w:hAnsi="仿宋_GB2312" w:eastAsia="仿宋_GB2312" w:cs="仿宋_GB2312"/>
          <w:sz w:val="32"/>
          <w:szCs w:val="32"/>
        </w:rPr>
        <w:t>设计方案需到</w:t>
      </w:r>
      <w:r>
        <w:rPr>
          <w:rFonts w:hint="eastAsia" w:ascii="仿宋_GB2312" w:hAnsi="仿宋_GB2312" w:eastAsia="仿宋_GB2312" w:cs="仿宋_GB2312"/>
          <w:sz w:val="32"/>
          <w:szCs w:val="32"/>
          <w:lang w:eastAsia="zh-CN"/>
        </w:rPr>
        <w:t>镇政府旅游办公室</w:t>
      </w:r>
      <w:r>
        <w:rPr>
          <w:rFonts w:hint="eastAsia" w:ascii="仿宋_GB2312" w:hAnsi="仿宋_GB2312" w:eastAsia="仿宋_GB2312" w:cs="仿宋_GB2312"/>
          <w:sz w:val="32"/>
          <w:szCs w:val="32"/>
        </w:rPr>
        <w:t>审核备案并同意后方可享受本办法补助。</w:t>
      </w:r>
    </w:p>
    <w:p>
      <w:pPr>
        <w:keepNext w:val="0"/>
        <w:keepLines w:val="0"/>
        <w:pageBreakBefore w:val="0"/>
        <w:kinsoku/>
        <w:wordWrap/>
        <w:overflowPunct/>
        <w:topLinePunct w:val="0"/>
        <w:autoSpaceDE/>
        <w:autoSpaceDN/>
        <w:bidi w:val="0"/>
        <w:adjustRightInd/>
        <w:snapToGrid/>
        <w:spacing w:line="54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color w:val="auto"/>
          <w:sz w:val="32"/>
          <w:szCs w:val="32"/>
          <w:lang w:val="en-US" w:eastAsia="zh-CN"/>
        </w:rPr>
        <w:t>1.</w:t>
      </w:r>
      <w:r>
        <w:rPr>
          <w:rFonts w:hint="eastAsia" w:ascii="仿宋_GB2312" w:hAnsi="仿宋_GB2312" w:eastAsia="仿宋_GB2312" w:cs="仿宋_GB2312"/>
          <w:b/>
          <w:bCs/>
          <w:color w:val="auto"/>
          <w:sz w:val="32"/>
          <w:szCs w:val="32"/>
        </w:rPr>
        <w:t>设计费</w:t>
      </w:r>
      <w:r>
        <w:rPr>
          <w:rFonts w:hint="eastAsia" w:ascii="仿宋_GB2312" w:hAnsi="仿宋_GB2312" w:eastAsia="仿宋_GB2312" w:cs="仿宋_GB2312"/>
          <w:b/>
          <w:sz w:val="32"/>
          <w:szCs w:val="32"/>
        </w:rPr>
        <w:t xml:space="preserve"> </w:t>
      </w:r>
      <w:r>
        <w:rPr>
          <w:rFonts w:hint="eastAsia" w:ascii="仿宋_GB2312" w:hAnsi="仿宋_GB2312" w:eastAsia="仿宋_GB2312" w:cs="仿宋_GB2312"/>
          <w:sz w:val="32"/>
          <w:szCs w:val="32"/>
        </w:rPr>
        <w:t xml:space="preserve"> 根据设计图纸落地、投资金额、设计品味等情况，视情给予每户0.</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0.5</w:t>
      </w:r>
      <w:r>
        <w:rPr>
          <w:rFonts w:hint="eastAsia" w:ascii="仿宋_GB2312" w:hAnsi="仿宋_GB2312" w:eastAsia="仿宋_GB2312" w:cs="仿宋_GB2312"/>
          <w:sz w:val="32"/>
          <w:szCs w:val="32"/>
        </w:rPr>
        <w:t>万元设计费奖补。</w:t>
      </w:r>
      <w:r>
        <w:rPr>
          <w:rFonts w:hint="eastAsia" w:ascii="仿宋_GB2312" w:hAnsi="仿宋_GB2312" w:eastAsia="仿宋_GB2312" w:cs="仿宋_GB2312"/>
          <w:sz w:val="32"/>
          <w:szCs w:val="32"/>
          <w:lang w:eastAsia="zh-CN"/>
        </w:rPr>
        <w:t>经班子会认定的</w:t>
      </w:r>
      <w:r>
        <w:rPr>
          <w:rFonts w:hint="eastAsia" w:ascii="仿宋_GB2312" w:hAnsi="仿宋_GB2312" w:eastAsia="仿宋_GB2312" w:cs="仿宋_GB2312"/>
          <w:sz w:val="32"/>
          <w:szCs w:val="32"/>
        </w:rPr>
        <w:t>旅游重点村样板</w:t>
      </w:r>
      <w:r>
        <w:rPr>
          <w:rFonts w:hint="eastAsia" w:ascii="仿宋_GB2312" w:hAnsi="仿宋_GB2312" w:eastAsia="仿宋_GB2312" w:cs="仿宋_GB2312"/>
          <w:sz w:val="32"/>
          <w:szCs w:val="32"/>
          <w:lang w:eastAsia="zh-CN"/>
        </w:rPr>
        <w:t>民宿</w:t>
      </w:r>
      <w:r>
        <w:rPr>
          <w:rFonts w:hint="eastAsia" w:ascii="仿宋_GB2312" w:hAnsi="仿宋_GB2312" w:eastAsia="仿宋_GB2312" w:cs="仿宋_GB2312"/>
          <w:sz w:val="32"/>
          <w:szCs w:val="32"/>
        </w:rPr>
        <w:t>的设计，设计费用</w:t>
      </w:r>
      <w:r>
        <w:rPr>
          <w:rFonts w:hint="eastAsia" w:ascii="仿宋_GB2312" w:hAnsi="仿宋_GB2312" w:eastAsia="仿宋_GB2312" w:cs="仿宋_GB2312"/>
          <w:sz w:val="32"/>
          <w:szCs w:val="32"/>
          <w:lang w:eastAsia="zh-CN"/>
        </w:rPr>
        <w:t>由</w:t>
      </w:r>
      <w:r>
        <w:rPr>
          <w:rFonts w:hint="eastAsia" w:ascii="仿宋_GB2312" w:hAnsi="仿宋_GB2312" w:eastAsia="仿宋_GB2312" w:cs="仿宋_GB2312"/>
          <w:sz w:val="32"/>
          <w:szCs w:val="32"/>
        </w:rPr>
        <w:t>农户自负1/3,</w:t>
      </w:r>
      <w:r>
        <w:rPr>
          <w:rFonts w:hint="eastAsia" w:ascii="仿宋_GB2312" w:hAnsi="仿宋_GB2312" w:eastAsia="仿宋_GB2312" w:cs="仿宋_GB2312"/>
          <w:sz w:val="32"/>
          <w:szCs w:val="32"/>
          <w:lang w:eastAsia="zh-CN"/>
        </w:rPr>
        <w:t>镇政府补助</w:t>
      </w:r>
      <w:r>
        <w:rPr>
          <w:rFonts w:hint="eastAsia" w:ascii="仿宋_GB2312" w:hAnsi="仿宋_GB2312" w:eastAsia="仿宋_GB2312" w:cs="仿宋_GB2312"/>
          <w:sz w:val="32"/>
          <w:szCs w:val="32"/>
        </w:rPr>
        <w:t>2/3</w:t>
      </w:r>
      <w:r>
        <w:rPr>
          <w:rFonts w:hint="eastAsia" w:ascii="仿宋_GB2312" w:hAnsi="仿宋_GB2312" w:eastAsia="仿宋_GB2312" w:cs="仿宋_GB2312"/>
          <w:sz w:val="32"/>
          <w:szCs w:val="32"/>
          <w:lang w:eastAsia="zh-CN"/>
        </w:rPr>
        <w:t>，最高补助每户不超过</w:t>
      </w:r>
      <w:r>
        <w:rPr>
          <w:rFonts w:hint="eastAsia" w:ascii="仿宋_GB2312" w:hAnsi="仿宋_GB2312" w:eastAsia="仿宋_GB2312" w:cs="仿宋_GB2312"/>
          <w:sz w:val="32"/>
          <w:szCs w:val="32"/>
          <w:lang w:val="en-US" w:eastAsia="zh-CN"/>
        </w:rPr>
        <w:t xml:space="preserve">2万元，新发展农家乐设计补助资金，至少开业正常经营后给予补助。 </w:t>
      </w:r>
    </w:p>
    <w:p>
      <w:pPr>
        <w:keepNext w:val="0"/>
        <w:keepLines w:val="0"/>
        <w:pageBreakBefore w:val="0"/>
        <w:kinsoku/>
        <w:wordWrap/>
        <w:overflowPunct/>
        <w:topLinePunct w:val="0"/>
        <w:autoSpaceDE/>
        <w:autoSpaceDN/>
        <w:bidi w:val="0"/>
        <w:adjustRightInd/>
        <w:snapToGrid/>
        <w:spacing w:line="540" w:lineRule="exact"/>
        <w:ind w:firstLine="643"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color w:val="auto"/>
          <w:sz w:val="32"/>
          <w:szCs w:val="32"/>
        </w:rPr>
        <w:t>2.房</w:t>
      </w:r>
      <w:r>
        <w:rPr>
          <w:rFonts w:hint="eastAsia" w:ascii="仿宋_GB2312" w:hAnsi="仿宋_GB2312" w:eastAsia="仿宋_GB2312" w:cs="仿宋_GB2312"/>
          <w:b/>
          <w:bCs/>
          <w:sz w:val="32"/>
          <w:szCs w:val="32"/>
        </w:rPr>
        <w:t xml:space="preserve">间装修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highlight w:val="none"/>
        </w:rPr>
        <w:t>鼓励农家乐进行特色装修设计，设计经</w:t>
      </w:r>
      <w:r>
        <w:rPr>
          <w:rFonts w:hint="eastAsia" w:ascii="仿宋_GB2312" w:hAnsi="仿宋_GB2312" w:eastAsia="仿宋_GB2312" w:cs="仿宋_GB2312"/>
          <w:sz w:val="32"/>
          <w:szCs w:val="32"/>
          <w:highlight w:val="none"/>
          <w:lang w:eastAsia="zh-CN"/>
        </w:rPr>
        <w:t>镇旅游办</w:t>
      </w:r>
      <w:r>
        <w:rPr>
          <w:rFonts w:hint="eastAsia" w:ascii="仿宋_GB2312" w:hAnsi="仿宋_GB2312" w:eastAsia="仿宋_GB2312" w:cs="仿宋_GB2312"/>
          <w:sz w:val="32"/>
          <w:szCs w:val="32"/>
          <w:highlight w:val="none"/>
        </w:rPr>
        <w:t>认可备案并完成大厅、客房装饰装修，达到舒适型农家乐标准以上的给予奖励，</w:t>
      </w:r>
      <w:r>
        <w:rPr>
          <w:rFonts w:hint="eastAsia" w:ascii="仿宋_GB2312" w:hAnsi="仿宋_GB2312" w:eastAsia="仿宋_GB2312" w:cs="仿宋_GB2312"/>
          <w:sz w:val="32"/>
          <w:szCs w:val="32"/>
          <w:highlight w:val="none"/>
          <w:lang w:eastAsia="zh-CN"/>
        </w:rPr>
        <w:t>镇里给予</w:t>
      </w:r>
      <w:r>
        <w:rPr>
          <w:rFonts w:hint="eastAsia" w:ascii="仿宋_GB2312" w:hAnsi="仿宋_GB2312" w:eastAsia="仿宋_GB2312" w:cs="仿宋_GB2312"/>
          <w:sz w:val="32"/>
          <w:szCs w:val="32"/>
          <w:highlight w:val="none"/>
        </w:rPr>
        <w:t>客房数5个以上的补助</w:t>
      </w:r>
      <w:r>
        <w:rPr>
          <w:rFonts w:hint="eastAsia" w:ascii="仿宋_GB2312" w:hAnsi="仿宋_GB2312" w:eastAsia="仿宋_GB2312" w:cs="仿宋_GB2312"/>
          <w:sz w:val="32"/>
          <w:szCs w:val="32"/>
          <w:highlight w:val="none"/>
          <w:lang w:val="en-US" w:eastAsia="zh-CN"/>
        </w:rPr>
        <w:t>1000</w:t>
      </w:r>
      <w:r>
        <w:rPr>
          <w:rFonts w:hint="eastAsia" w:ascii="仿宋_GB2312" w:hAnsi="仿宋_GB2312" w:eastAsia="仿宋_GB2312" w:cs="仿宋_GB2312"/>
          <w:sz w:val="32"/>
          <w:szCs w:val="32"/>
          <w:highlight w:val="none"/>
        </w:rPr>
        <w:t>元/</w:t>
      </w:r>
      <w:r>
        <w:rPr>
          <w:rFonts w:hint="eastAsia" w:ascii="仿宋_GB2312" w:hAnsi="仿宋_GB2312" w:eastAsia="仿宋_GB2312" w:cs="仿宋_GB2312"/>
          <w:sz w:val="32"/>
          <w:szCs w:val="32"/>
          <w:highlight w:val="none"/>
          <w:lang w:eastAsia="zh-CN"/>
        </w:rPr>
        <w:t>间</w:t>
      </w:r>
      <w:r>
        <w:rPr>
          <w:rFonts w:hint="eastAsia" w:ascii="仿宋_GB2312" w:hAnsi="仿宋_GB2312" w:eastAsia="仿宋_GB2312" w:cs="仿宋_GB2312"/>
          <w:sz w:val="32"/>
          <w:szCs w:val="32"/>
          <w:highlight w:val="none"/>
        </w:rPr>
        <w:t>；客房数5个以下的补助</w:t>
      </w:r>
      <w:r>
        <w:rPr>
          <w:rFonts w:hint="eastAsia" w:ascii="仿宋_GB2312" w:hAnsi="仿宋_GB2312" w:eastAsia="仿宋_GB2312" w:cs="仿宋_GB2312"/>
          <w:sz w:val="32"/>
          <w:szCs w:val="32"/>
          <w:highlight w:val="none"/>
          <w:lang w:val="en-US" w:eastAsia="zh-CN"/>
        </w:rPr>
        <w:t>8</w:t>
      </w:r>
      <w:r>
        <w:rPr>
          <w:rFonts w:hint="eastAsia" w:ascii="仿宋_GB2312" w:hAnsi="仿宋_GB2312" w:eastAsia="仿宋_GB2312" w:cs="仿宋_GB2312"/>
          <w:sz w:val="32"/>
          <w:szCs w:val="32"/>
          <w:highlight w:val="none"/>
        </w:rPr>
        <w:t>00元/间。</w:t>
      </w:r>
    </w:p>
    <w:p>
      <w:pPr>
        <w:keepNext w:val="0"/>
        <w:keepLines w:val="0"/>
        <w:pageBreakBefore w:val="0"/>
        <w:kinsoku/>
        <w:wordWrap/>
        <w:overflowPunct/>
        <w:topLinePunct w:val="0"/>
        <w:autoSpaceDE/>
        <w:autoSpaceDN/>
        <w:bidi w:val="0"/>
        <w:adjustRightInd/>
        <w:snapToGrid/>
        <w:spacing w:line="540" w:lineRule="exact"/>
        <w:ind w:firstLine="643"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3.样板引领</w:t>
      </w:r>
      <w:r>
        <w:rPr>
          <w:rFonts w:hint="eastAsia" w:ascii="仿宋_GB2312" w:hAnsi="仿宋_GB2312" w:eastAsia="仿宋_GB2312" w:cs="仿宋_GB2312"/>
          <w:sz w:val="32"/>
          <w:szCs w:val="32"/>
          <w:highlight w:val="none"/>
          <w:lang w:val="en-US" w:eastAsia="zh-CN"/>
        </w:rPr>
        <w:t xml:space="preserve">  经镇班子会认定且设计方案同意备案的样板民宿，装修按建筑面积补助200元/平方米，最高补助不超过 10万元。补助资金按照 40%、30%、30%的比例分三年补助，开业后补助首批资金，其余两年资金通过正常营业考核后，按年分批给予补助。   </w:t>
      </w:r>
    </w:p>
    <w:p>
      <w:pPr>
        <w:ind w:firstLine="643" w:firstLineChars="200"/>
        <w:rPr>
          <w:rFonts w:hint="eastAsia"/>
          <w:sz w:val="32"/>
          <w:szCs w:val="32"/>
        </w:rPr>
      </w:pPr>
      <w:r>
        <w:rPr>
          <w:rFonts w:hint="eastAsia" w:ascii="仿宋_GB2312" w:hAnsi="仿宋_GB2312" w:eastAsia="仿宋_GB2312" w:cs="仿宋_GB2312"/>
          <w:b/>
          <w:bCs/>
          <w:sz w:val="32"/>
          <w:szCs w:val="32"/>
          <w:lang w:val="en-US" w:eastAsia="zh-CN"/>
        </w:rPr>
        <w:t>4</w:t>
      </w:r>
      <w:r>
        <w:rPr>
          <w:rFonts w:hint="eastAsia" w:ascii="仿宋_GB2312" w:hAnsi="仿宋_GB2312" w:eastAsia="仿宋_GB2312" w:cs="仿宋_GB2312"/>
          <w:b/>
          <w:bCs/>
          <w:sz w:val="32"/>
          <w:szCs w:val="32"/>
        </w:rPr>
        <w:t>.</w:t>
      </w:r>
      <w:r>
        <w:rPr>
          <w:rFonts w:hint="eastAsia" w:ascii="仿宋_GB2312" w:hAnsi="仿宋_GB2312" w:eastAsia="仿宋_GB2312" w:cs="仿宋_GB2312"/>
          <w:b/>
          <w:bCs/>
          <w:sz w:val="32"/>
          <w:szCs w:val="32"/>
          <w:lang w:eastAsia="zh-CN"/>
        </w:rPr>
        <w:t>等级提升</w:t>
      </w:r>
      <w:r>
        <w:rPr>
          <w:rFonts w:hint="eastAsia" w:ascii="仿宋_GB2312" w:hAnsi="仿宋_GB2312" w:eastAsia="仿宋_GB2312" w:cs="仿宋_GB2312"/>
          <w:b/>
          <w:sz w:val="32"/>
          <w:szCs w:val="32"/>
        </w:rPr>
        <w:t xml:space="preserve">  </w:t>
      </w:r>
      <w:r>
        <w:rPr>
          <w:rFonts w:hint="eastAsia" w:ascii="仿宋_GB2312" w:hAnsi="仿宋_GB2312" w:eastAsia="仿宋_GB2312" w:cs="仿宋_GB2312"/>
          <w:b/>
          <w:sz w:val="32"/>
          <w:szCs w:val="32"/>
          <w:highlight w:val="none"/>
        </w:rPr>
        <w:t xml:space="preserve"> </w:t>
      </w:r>
      <w:r>
        <w:rPr>
          <w:rFonts w:hint="eastAsia" w:ascii="仿宋_GB2312" w:hAnsi="仿宋_GB2312" w:eastAsia="仿宋_GB2312" w:cs="仿宋_GB2312"/>
          <w:sz w:val="32"/>
          <w:szCs w:val="32"/>
          <w:highlight w:val="none"/>
          <w:lang w:val="en-US" w:eastAsia="zh-CN"/>
        </w:rPr>
        <w:t>被评为省级五星级、四星的农家乐经营点，县级分别一次性给予10万元、5万元的奖励，镇给予上级奖励金额的20%配套补助，被评为省级三星级的农家乐经营点，镇给予5000元的补助；被评为省级白金民宿、金宿、银宿等级民宿的，县级分别给予一次性30万元、20万元、10万元的奖励，镇分别给予3 万元、2万元、1万元的奖励，复评通过省级白金民宿、金宿、银宿的民宿却之前未享受过等级民宿奖励的，分别给予1.5万、1万、0.5万奖励。被评为省级文化主题民宿的，县级给予10万元的奖励，镇级给予1 万元的奖励。</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楷体_GB2312" w:hAnsi="楷体_GB2312" w:eastAsia="楷体_GB2312" w:cs="楷体_GB2312"/>
          <w:b w:val="0"/>
          <w:bCs w:val="0"/>
          <w:sz w:val="32"/>
          <w:szCs w:val="32"/>
          <w:highlight w:val="none"/>
          <w:lang w:val="en-US" w:eastAsia="zh-CN"/>
        </w:rPr>
      </w:pPr>
      <w:r>
        <w:rPr>
          <w:rFonts w:hint="eastAsia" w:ascii="楷体_GB2312" w:hAnsi="楷体_GB2312" w:eastAsia="楷体_GB2312" w:cs="楷体_GB2312"/>
          <w:b w:val="0"/>
          <w:bCs w:val="0"/>
          <w:sz w:val="32"/>
          <w:szCs w:val="32"/>
          <w:highlight w:val="none"/>
          <w:lang w:val="en-US" w:eastAsia="zh-CN"/>
        </w:rPr>
        <w:t xml:space="preserve">（二）服务培训管理 </w:t>
      </w:r>
    </w:p>
    <w:p>
      <w:pPr>
        <w:keepNext w:val="0"/>
        <w:keepLines w:val="0"/>
        <w:pageBreakBefore w:val="0"/>
        <w:kinsoku/>
        <w:wordWrap/>
        <w:overflowPunct/>
        <w:topLinePunct w:val="0"/>
        <w:autoSpaceDE/>
        <w:autoSpaceDN/>
        <w:bidi w:val="0"/>
        <w:adjustRightInd/>
        <w:snapToGrid/>
        <w:spacing w:line="540" w:lineRule="exact"/>
        <w:ind w:firstLine="643" w:firstLineChars="200"/>
        <w:textAlignment w:val="auto"/>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b/>
          <w:bCs/>
          <w:color w:val="auto"/>
          <w:sz w:val="32"/>
          <w:szCs w:val="32"/>
          <w:highlight w:val="none"/>
          <w:lang w:val="en-US" w:eastAsia="zh-CN"/>
        </w:rPr>
        <w:t>1</w:t>
      </w:r>
      <w:r>
        <w:rPr>
          <w:rFonts w:hint="eastAsia" w:ascii="仿宋_GB2312" w:hAnsi="仿宋_GB2312" w:eastAsia="仿宋_GB2312" w:cs="仿宋_GB2312"/>
          <w:b/>
          <w:bCs/>
          <w:color w:val="auto"/>
          <w:sz w:val="32"/>
          <w:szCs w:val="32"/>
          <w:highlight w:val="none"/>
          <w:lang w:eastAsia="zh-CN"/>
        </w:rPr>
        <w:t>.</w:t>
      </w:r>
      <w:r>
        <w:rPr>
          <w:rFonts w:hint="eastAsia" w:ascii="仿宋_GB2312" w:hAnsi="仿宋_GB2312" w:eastAsia="仿宋_GB2312" w:cs="仿宋_GB2312"/>
          <w:b/>
          <w:bCs/>
          <w:sz w:val="32"/>
          <w:szCs w:val="32"/>
          <w:highlight w:val="none"/>
          <w:lang w:eastAsia="zh-CN"/>
        </w:rPr>
        <w:t>免费提供专业培训。</w:t>
      </w:r>
      <w:r>
        <w:rPr>
          <w:rFonts w:hint="eastAsia" w:ascii="仿宋_GB2312" w:hAnsi="仿宋_GB2312" w:eastAsia="仿宋_GB2312" w:cs="仿宋_GB2312"/>
          <w:sz w:val="32"/>
          <w:szCs w:val="32"/>
          <w:highlight w:val="none"/>
          <w:lang w:eastAsia="zh-CN"/>
        </w:rPr>
        <w:t>镇里要每年不定期邀请文旅转接、设计团队到镇开展民宿设计、主题氛围营造、人员专业技能、旅游服务礼仪等专业化经营服务培训，免费提供培训机会。</w:t>
      </w:r>
    </w:p>
    <w:p>
      <w:pPr>
        <w:keepNext w:val="0"/>
        <w:keepLines w:val="0"/>
        <w:pageBreakBefore w:val="0"/>
        <w:kinsoku/>
        <w:wordWrap/>
        <w:overflowPunct/>
        <w:topLinePunct w:val="0"/>
        <w:autoSpaceDE/>
        <w:autoSpaceDN/>
        <w:bidi w:val="0"/>
        <w:adjustRightInd/>
        <w:snapToGrid/>
        <w:spacing w:line="540" w:lineRule="exact"/>
        <w:ind w:firstLine="643" w:firstLineChars="200"/>
        <w:textAlignment w:val="auto"/>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b/>
          <w:bCs/>
          <w:color w:val="auto"/>
          <w:sz w:val="32"/>
          <w:szCs w:val="32"/>
          <w:highlight w:val="none"/>
          <w:lang w:val="en-US" w:eastAsia="zh-CN"/>
        </w:rPr>
        <w:t>2</w:t>
      </w:r>
      <w:r>
        <w:rPr>
          <w:rFonts w:hint="eastAsia" w:ascii="仿宋_GB2312" w:hAnsi="仿宋_GB2312" w:eastAsia="仿宋_GB2312" w:cs="仿宋_GB2312"/>
          <w:b/>
          <w:bCs/>
          <w:color w:val="auto"/>
          <w:sz w:val="32"/>
          <w:szCs w:val="32"/>
          <w:highlight w:val="none"/>
          <w:lang w:eastAsia="zh-CN"/>
        </w:rPr>
        <w:t>.</w:t>
      </w:r>
      <w:r>
        <w:rPr>
          <w:rFonts w:hint="eastAsia" w:ascii="仿宋_GB2312" w:hAnsi="仿宋_GB2312" w:eastAsia="仿宋_GB2312" w:cs="仿宋_GB2312"/>
          <w:b/>
          <w:bCs/>
          <w:sz w:val="32"/>
          <w:szCs w:val="32"/>
          <w:highlight w:val="none"/>
          <w:lang w:eastAsia="zh-CN"/>
        </w:rPr>
        <w:t>鼓励专业化管理。</w:t>
      </w:r>
      <w:r>
        <w:rPr>
          <w:rFonts w:hint="eastAsia" w:ascii="仿宋_GB2312" w:hAnsi="仿宋_GB2312" w:eastAsia="仿宋_GB2312" w:cs="仿宋_GB2312"/>
          <w:sz w:val="32"/>
          <w:szCs w:val="32"/>
          <w:highlight w:val="none"/>
          <w:lang w:eastAsia="zh-CN"/>
        </w:rPr>
        <w:t>鼓励民宿聘请专业管家进行专业化管理，对聘请专业民宿管家的民宿，每聘请一位民宿管家并工作1年及以上的，经认定给予民宿每人每年1万元补贴，同一民宿累计不超过2人次。</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w:t>
      </w:r>
      <w:r>
        <w:rPr>
          <w:rFonts w:hint="eastAsia" w:ascii="楷体_GB2312" w:hAnsi="楷体_GB2312" w:eastAsia="楷体_GB2312" w:cs="楷体_GB2312"/>
          <w:b w:val="0"/>
          <w:bCs w:val="0"/>
          <w:sz w:val="32"/>
          <w:szCs w:val="32"/>
          <w:lang w:eastAsia="zh-CN"/>
        </w:rPr>
        <w:t>三</w:t>
      </w:r>
      <w:r>
        <w:rPr>
          <w:rFonts w:hint="eastAsia" w:ascii="楷体_GB2312" w:hAnsi="楷体_GB2312" w:eastAsia="楷体_GB2312" w:cs="楷体_GB2312"/>
          <w:b w:val="0"/>
          <w:bCs w:val="0"/>
          <w:sz w:val="32"/>
          <w:szCs w:val="32"/>
        </w:rPr>
        <w:t xml:space="preserve">）娱乐休闲产业 </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1.</w:t>
      </w:r>
      <w:r>
        <w:rPr>
          <w:rFonts w:hint="eastAsia" w:ascii="仿宋_GB2312" w:hAnsi="仿宋_GB2312" w:eastAsia="仿宋_GB2312" w:cs="仿宋_GB2312"/>
          <w:sz w:val="32"/>
          <w:szCs w:val="32"/>
          <w:highlight w:val="none"/>
        </w:rPr>
        <w:t>鼓励业主利用农村闲置房屋发展</w:t>
      </w:r>
      <w:r>
        <w:rPr>
          <w:rFonts w:hint="eastAsia" w:ascii="仿宋_GB2312" w:hAnsi="仿宋_GB2312" w:eastAsia="仿宋_GB2312" w:cs="仿宋_GB2312"/>
          <w:sz w:val="32"/>
          <w:szCs w:val="32"/>
          <w:highlight w:val="none"/>
          <w:lang w:eastAsia="zh-CN"/>
        </w:rPr>
        <w:t>书吧、酒吧、</w:t>
      </w:r>
      <w:r>
        <w:rPr>
          <w:rFonts w:hint="eastAsia" w:ascii="仿宋_GB2312" w:hAnsi="仿宋_GB2312" w:eastAsia="仿宋_GB2312" w:cs="仿宋_GB2312"/>
          <w:sz w:val="32"/>
          <w:szCs w:val="32"/>
          <w:highlight w:val="none"/>
        </w:rPr>
        <w:t>茶吧、咖啡吧、国学班</w:t>
      </w:r>
      <w:r>
        <w:rPr>
          <w:rFonts w:hint="eastAsia" w:ascii="仿宋_GB2312" w:hAnsi="仿宋_GB2312" w:eastAsia="仿宋_GB2312" w:cs="仿宋_GB2312"/>
          <w:sz w:val="32"/>
          <w:szCs w:val="32"/>
          <w:highlight w:val="none"/>
          <w:lang w:eastAsia="zh-CN"/>
        </w:rPr>
        <w:t>、小吃体验、农特产展销</w:t>
      </w:r>
      <w:r>
        <w:rPr>
          <w:rFonts w:hint="eastAsia" w:ascii="仿宋_GB2312" w:hAnsi="仿宋_GB2312" w:eastAsia="仿宋_GB2312" w:cs="仿宋_GB2312"/>
          <w:sz w:val="32"/>
          <w:szCs w:val="32"/>
          <w:highlight w:val="none"/>
        </w:rPr>
        <w:t>等乡村业态。按县主管部门认可备案的设计方案完成装饰装修的，按建筑面积补助 300 元/平方米，最高补助不超过 30 万元。新业态补助资金按照 40%、30%、30%的比例分三年补助，开业后补助首批资金，其余两年资金通过正常营业考核后按年分批给予补助。</w:t>
      </w:r>
      <w:r>
        <w:rPr>
          <w:rFonts w:hint="eastAsia" w:ascii="仿宋_GB2312" w:hAnsi="仿宋_GB2312" w:eastAsia="仿宋_GB2312" w:cs="仿宋_GB2312"/>
          <w:sz w:val="32"/>
          <w:szCs w:val="32"/>
          <w:highlight w:val="none"/>
          <w:lang w:eastAsia="zh-CN"/>
        </w:rPr>
        <w:t>镇财政</w:t>
      </w:r>
      <w:r>
        <w:rPr>
          <w:rFonts w:hint="eastAsia" w:ascii="仿宋_GB2312" w:hAnsi="仿宋_GB2312" w:eastAsia="仿宋_GB2312" w:cs="仿宋_GB2312"/>
          <w:sz w:val="32"/>
          <w:szCs w:val="32"/>
          <w:highlight w:val="none"/>
        </w:rPr>
        <w:t>在以上县级补助基础上，</w:t>
      </w:r>
      <w:r>
        <w:rPr>
          <w:rFonts w:hint="eastAsia" w:ascii="仿宋_GB2312" w:hAnsi="仿宋_GB2312" w:eastAsia="仿宋_GB2312" w:cs="仿宋_GB2312"/>
          <w:sz w:val="32"/>
          <w:szCs w:val="32"/>
          <w:highlight w:val="none"/>
          <w:lang w:eastAsia="zh-CN"/>
        </w:rPr>
        <w:t>视情</w:t>
      </w:r>
      <w:r>
        <w:rPr>
          <w:rFonts w:hint="eastAsia" w:ascii="仿宋_GB2312" w:hAnsi="仿宋_GB2312" w:eastAsia="仿宋_GB2312" w:cs="仿宋_GB2312"/>
          <w:sz w:val="32"/>
          <w:szCs w:val="32"/>
          <w:highlight w:val="none"/>
        </w:rPr>
        <w:t>给予一次性奖励</w:t>
      </w:r>
      <w:r>
        <w:rPr>
          <w:rFonts w:hint="eastAsia" w:ascii="仿宋_GB2312" w:hAnsi="仿宋_GB2312" w:eastAsia="仿宋_GB2312" w:cs="仿宋_GB2312"/>
          <w:sz w:val="32"/>
          <w:szCs w:val="32"/>
          <w:highlight w:val="none"/>
          <w:lang w:val="en-US" w:eastAsia="zh-CN"/>
        </w:rPr>
        <w:t>1—5</w:t>
      </w:r>
      <w:r>
        <w:rPr>
          <w:rFonts w:hint="eastAsia" w:ascii="仿宋_GB2312" w:hAnsi="仿宋_GB2312" w:eastAsia="仿宋_GB2312" w:cs="仿宋_GB2312"/>
          <w:sz w:val="32"/>
          <w:szCs w:val="32"/>
          <w:highlight w:val="none"/>
        </w:rPr>
        <w:t xml:space="preserve">万元。 </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sz w:val="32"/>
          <w:szCs w:val="32"/>
        </w:rPr>
        <w:t>带动效应好，单个项目投资额度超过300万，经营面积1000平米以上的，奖励政策由</w:t>
      </w: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班子集体研究决定。</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color w:val="0000FF"/>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经</w:t>
      </w:r>
      <w:r>
        <w:rPr>
          <w:rFonts w:hint="eastAsia" w:ascii="仿宋_GB2312" w:hAnsi="仿宋_GB2312" w:eastAsia="仿宋_GB2312" w:cs="仿宋_GB2312"/>
          <w:sz w:val="32"/>
          <w:szCs w:val="32"/>
          <w:lang w:eastAsia="zh-CN"/>
        </w:rPr>
        <w:t>镇文化站</w:t>
      </w:r>
      <w:r>
        <w:rPr>
          <w:rFonts w:hint="eastAsia" w:ascii="仿宋_GB2312" w:hAnsi="仿宋_GB2312" w:eastAsia="仿宋_GB2312" w:cs="仿宋_GB2312"/>
          <w:sz w:val="32"/>
          <w:szCs w:val="32"/>
        </w:rPr>
        <w:t>备案，常态化组织特色文化节目</w:t>
      </w:r>
      <w:r>
        <w:rPr>
          <w:rFonts w:hint="eastAsia" w:ascii="仿宋_GB2312" w:hAnsi="仿宋_GB2312" w:eastAsia="仿宋_GB2312" w:cs="仿宋_GB2312"/>
          <w:sz w:val="32"/>
          <w:szCs w:val="32"/>
          <w:lang w:eastAsia="zh-CN"/>
        </w:rPr>
        <w:t>到各文化礼堂</w:t>
      </w:r>
      <w:r>
        <w:rPr>
          <w:rFonts w:hint="eastAsia" w:ascii="仿宋_GB2312" w:hAnsi="仿宋_GB2312" w:eastAsia="仿宋_GB2312" w:cs="仿宋_GB2312"/>
          <w:sz w:val="32"/>
          <w:szCs w:val="32"/>
        </w:rPr>
        <w:t>演出，且每场演出节目8 个以上或时长1 小时以上的，给予</w:t>
      </w:r>
      <w:r>
        <w:rPr>
          <w:rFonts w:hint="eastAsia" w:ascii="仿宋_GB2312" w:hAnsi="仿宋_GB2312" w:eastAsia="仿宋_GB2312" w:cs="仿宋_GB2312"/>
          <w:sz w:val="32"/>
          <w:szCs w:val="32"/>
          <w:lang w:val="en-US" w:eastAsia="zh-CN"/>
        </w:rPr>
        <w:t>500</w:t>
      </w:r>
      <w:r>
        <w:rPr>
          <w:rFonts w:hint="eastAsia" w:ascii="仿宋_GB2312" w:hAnsi="仿宋_GB2312" w:eastAsia="仿宋_GB2312" w:cs="仿宋_GB2312"/>
          <w:sz w:val="32"/>
          <w:szCs w:val="32"/>
        </w:rPr>
        <w:t>元/场·天的补助，单个基地年度补助不超过</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 xml:space="preserve"> 万元。</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w:t>
      </w:r>
      <w:r>
        <w:rPr>
          <w:rFonts w:hint="eastAsia" w:ascii="楷体_GB2312" w:hAnsi="楷体_GB2312" w:eastAsia="楷体_GB2312" w:cs="楷体_GB2312"/>
          <w:b w:val="0"/>
          <w:bCs w:val="0"/>
          <w:sz w:val="32"/>
          <w:szCs w:val="32"/>
          <w:lang w:eastAsia="zh-CN"/>
        </w:rPr>
        <w:t>四</w:t>
      </w:r>
      <w:r>
        <w:rPr>
          <w:rFonts w:hint="eastAsia" w:ascii="楷体_GB2312" w:hAnsi="楷体_GB2312" w:eastAsia="楷体_GB2312" w:cs="楷体_GB2312"/>
          <w:b w:val="0"/>
          <w:bCs w:val="0"/>
          <w:sz w:val="32"/>
          <w:szCs w:val="32"/>
        </w:rPr>
        <w:t>）品牌培育、市场拓展</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旅行社承办</w:t>
      </w: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重大旅游宣传活动组织游客的，按每车（35 人以上）500 元奖励。</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lang w:eastAsia="zh-CN"/>
        </w:rPr>
        <w:t>镇内各旅游特色村、</w:t>
      </w:r>
      <w:r>
        <w:rPr>
          <w:rFonts w:hint="eastAsia" w:ascii="仿宋_GB2312" w:hAnsi="仿宋_GB2312" w:eastAsia="仿宋_GB2312" w:cs="仿宋_GB2312"/>
          <w:sz w:val="32"/>
          <w:szCs w:val="32"/>
        </w:rPr>
        <w:t>旅行社等积极开展自主宣传营销。组织营销推广活动或在</w:t>
      </w: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域外投放旅游广告宣传</w:t>
      </w:r>
      <w:r>
        <w:rPr>
          <w:rFonts w:hint="eastAsia" w:ascii="仿宋_GB2312" w:hAnsi="仿宋_GB2312" w:eastAsia="仿宋_GB2312" w:cs="仿宋_GB2312"/>
          <w:sz w:val="32"/>
          <w:szCs w:val="32"/>
          <w:lang w:eastAsia="zh-CN"/>
        </w:rPr>
        <w:t>方前</w:t>
      </w:r>
      <w:r>
        <w:rPr>
          <w:rFonts w:hint="eastAsia" w:ascii="仿宋_GB2312" w:hAnsi="仿宋_GB2312" w:eastAsia="仿宋_GB2312" w:cs="仿宋_GB2312"/>
          <w:sz w:val="32"/>
          <w:szCs w:val="32"/>
        </w:rPr>
        <w:t>旅游单次宣传投入</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 xml:space="preserve"> 万元（含）以上，经</w:t>
      </w:r>
      <w:r>
        <w:rPr>
          <w:rFonts w:hint="eastAsia" w:ascii="仿宋_GB2312" w:hAnsi="仿宋_GB2312" w:eastAsia="仿宋_GB2312" w:cs="仿宋_GB2312"/>
          <w:sz w:val="32"/>
          <w:szCs w:val="32"/>
          <w:lang w:eastAsia="zh-CN"/>
        </w:rPr>
        <w:t>镇政府</w:t>
      </w:r>
      <w:r>
        <w:rPr>
          <w:rFonts w:hint="eastAsia" w:ascii="仿宋_GB2312" w:hAnsi="仿宋_GB2312" w:eastAsia="仿宋_GB2312" w:cs="仿宋_GB2312"/>
          <w:sz w:val="32"/>
          <w:szCs w:val="32"/>
        </w:rPr>
        <w:t>审核批准，并按照活动备案和活动效果，给予年度宣传营销支出经费30%的补助，单个</w:t>
      </w:r>
      <w:r>
        <w:rPr>
          <w:rFonts w:hint="eastAsia" w:ascii="仿宋_GB2312" w:hAnsi="仿宋_GB2312" w:eastAsia="仿宋_GB2312" w:cs="仿宋_GB2312"/>
          <w:sz w:val="32"/>
          <w:szCs w:val="32"/>
          <w:lang w:eastAsia="zh-CN"/>
        </w:rPr>
        <w:t>单位</w:t>
      </w:r>
      <w:r>
        <w:rPr>
          <w:rFonts w:hint="eastAsia" w:ascii="仿宋_GB2312" w:hAnsi="仿宋_GB2312" w:eastAsia="仿宋_GB2312" w:cs="仿宋_GB2312"/>
          <w:sz w:val="32"/>
          <w:szCs w:val="32"/>
        </w:rPr>
        <w:t>年度补助最高不超过</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万元。</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经</w:t>
      </w:r>
      <w:r>
        <w:rPr>
          <w:rFonts w:hint="eastAsia" w:ascii="仿宋_GB2312" w:hAnsi="仿宋_GB2312" w:eastAsia="仿宋_GB2312" w:cs="仿宋_GB2312"/>
          <w:sz w:val="32"/>
          <w:szCs w:val="32"/>
          <w:lang w:eastAsia="zh-CN"/>
        </w:rPr>
        <w:t>镇旅游办</w:t>
      </w:r>
      <w:r>
        <w:rPr>
          <w:rFonts w:hint="eastAsia" w:ascii="仿宋_GB2312" w:hAnsi="仿宋_GB2312" w:eastAsia="仿宋_GB2312" w:cs="仿宋_GB2312"/>
          <w:sz w:val="32"/>
          <w:szCs w:val="32"/>
        </w:rPr>
        <w:t>核实，</w:t>
      </w: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内外旅游企业或其他组织机构组织</w:t>
      </w: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外旅游团队（</w:t>
      </w:r>
      <w:r>
        <w:rPr>
          <w:rFonts w:hint="eastAsia" w:ascii="仿宋_GB2312" w:hAnsi="仿宋_GB2312" w:eastAsia="仿宋_GB2312" w:cs="仿宋_GB2312"/>
          <w:sz w:val="32"/>
          <w:szCs w:val="32"/>
          <w:lang w:val="en-US" w:eastAsia="zh-CN"/>
        </w:rPr>
        <w:t>30</w:t>
      </w:r>
      <w:r>
        <w:rPr>
          <w:rFonts w:hint="eastAsia" w:ascii="仿宋_GB2312" w:hAnsi="仿宋_GB2312" w:eastAsia="仿宋_GB2312" w:cs="仿宋_GB2312"/>
          <w:sz w:val="32"/>
          <w:szCs w:val="32"/>
        </w:rPr>
        <w:t xml:space="preserve"> 人及以上）入住</w:t>
      </w:r>
      <w:r>
        <w:rPr>
          <w:rFonts w:hint="eastAsia" w:ascii="仿宋_GB2312" w:hAnsi="仿宋_GB2312" w:eastAsia="仿宋_GB2312" w:cs="仿宋_GB2312"/>
          <w:sz w:val="32"/>
          <w:szCs w:val="32"/>
          <w:lang w:eastAsia="zh-CN"/>
        </w:rPr>
        <w:t>镇域</w:t>
      </w:r>
      <w:r>
        <w:rPr>
          <w:rFonts w:hint="eastAsia" w:ascii="仿宋_GB2312" w:hAnsi="仿宋_GB2312" w:eastAsia="仿宋_GB2312" w:cs="仿宋_GB2312"/>
          <w:sz w:val="32"/>
          <w:szCs w:val="32"/>
        </w:rPr>
        <w:t>旅游特色村，</w:t>
      </w:r>
      <w:r>
        <w:rPr>
          <w:rFonts w:hint="eastAsia" w:ascii="仿宋_GB2312" w:hAnsi="仿宋_GB2312" w:eastAsia="仿宋_GB2312" w:cs="仿宋_GB2312"/>
          <w:sz w:val="32"/>
          <w:szCs w:val="32"/>
          <w:lang w:eastAsia="zh-CN"/>
        </w:rPr>
        <w:t>每批次吃住标准</w:t>
      </w:r>
      <w:r>
        <w:rPr>
          <w:rFonts w:hint="eastAsia" w:ascii="仿宋_GB2312" w:hAnsi="仿宋_GB2312" w:eastAsia="仿宋_GB2312" w:cs="仿宋_GB2312"/>
          <w:sz w:val="32"/>
          <w:szCs w:val="32"/>
        </w:rPr>
        <w:t>不低于80 元</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给予住夜奖励</w:t>
      </w:r>
      <w:r>
        <w:rPr>
          <w:rFonts w:hint="eastAsia" w:ascii="仿宋_GB2312" w:hAnsi="仿宋_GB2312" w:eastAsia="仿宋_GB2312" w:cs="仿宋_GB2312"/>
          <w:sz w:val="32"/>
          <w:szCs w:val="32"/>
          <w:lang w:eastAsia="zh-CN"/>
        </w:rPr>
        <w:t>。组织人次达</w:t>
      </w:r>
      <w:r>
        <w:rPr>
          <w:rFonts w:hint="eastAsia" w:ascii="仿宋_GB2312" w:hAnsi="仿宋_GB2312" w:eastAsia="仿宋_GB2312" w:cs="仿宋_GB2312"/>
          <w:sz w:val="32"/>
          <w:szCs w:val="32"/>
        </w:rPr>
        <w:t>1000（含）—5000人/年</w:t>
      </w:r>
      <w:r>
        <w:rPr>
          <w:rFonts w:hint="eastAsia" w:ascii="仿宋_GB2312" w:hAnsi="仿宋_GB2312" w:eastAsia="仿宋_GB2312" w:cs="仿宋_GB2312"/>
          <w:sz w:val="32"/>
          <w:szCs w:val="32"/>
          <w:lang w:eastAsia="zh-CN"/>
        </w:rPr>
        <w:t>，吃住两晚三天及以上的奖</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 xml:space="preserve"> 元/人</w:t>
      </w:r>
      <w:r>
        <w:rPr>
          <w:rFonts w:hint="eastAsia" w:ascii="仿宋_GB2312" w:hAnsi="仿宋_GB2312" w:eastAsia="仿宋_GB2312" w:cs="仿宋_GB2312"/>
          <w:sz w:val="32"/>
          <w:szCs w:val="32"/>
          <w:lang w:eastAsia="zh-CN"/>
        </w:rPr>
        <w:t>，吃住一晚两天的奖</w:t>
      </w:r>
      <w:r>
        <w:rPr>
          <w:rFonts w:hint="eastAsia" w:ascii="仿宋_GB2312" w:hAnsi="仿宋_GB2312" w:eastAsia="仿宋_GB2312" w:cs="仿宋_GB2312"/>
          <w:sz w:val="32"/>
          <w:szCs w:val="32"/>
          <w:lang w:val="en-US" w:eastAsia="zh-CN"/>
        </w:rPr>
        <w:t>4元/人；</w:t>
      </w:r>
      <w:r>
        <w:rPr>
          <w:rFonts w:hint="eastAsia" w:ascii="仿宋_GB2312" w:hAnsi="仿宋_GB2312" w:eastAsia="仿宋_GB2312" w:cs="仿宋_GB2312"/>
          <w:sz w:val="32"/>
          <w:szCs w:val="32"/>
          <w:lang w:eastAsia="zh-CN"/>
        </w:rPr>
        <w:t>达</w:t>
      </w:r>
      <w:r>
        <w:rPr>
          <w:rFonts w:hint="eastAsia" w:ascii="仿宋_GB2312" w:hAnsi="仿宋_GB2312" w:eastAsia="仿宋_GB2312" w:cs="仿宋_GB2312"/>
          <w:sz w:val="32"/>
          <w:szCs w:val="32"/>
        </w:rPr>
        <w:t>5001</w:t>
      </w:r>
      <w:r>
        <w:rPr>
          <w:rFonts w:hint="eastAsia" w:ascii="仿宋_GB2312" w:hAnsi="仿宋_GB2312" w:eastAsia="仿宋_GB2312" w:cs="仿宋_GB2312"/>
          <w:sz w:val="32"/>
          <w:szCs w:val="32"/>
          <w:lang w:eastAsia="zh-CN"/>
        </w:rPr>
        <w:t>至</w:t>
      </w:r>
      <w:r>
        <w:rPr>
          <w:rFonts w:hint="eastAsia" w:ascii="仿宋_GB2312" w:hAnsi="仿宋_GB2312" w:eastAsia="仿宋_GB2312" w:cs="仿宋_GB2312"/>
          <w:sz w:val="32"/>
          <w:szCs w:val="32"/>
          <w:lang w:val="en-US" w:eastAsia="zh-CN"/>
        </w:rPr>
        <w:t>10000</w:t>
      </w:r>
      <w:r>
        <w:rPr>
          <w:rFonts w:hint="eastAsia" w:ascii="仿宋_GB2312" w:hAnsi="仿宋_GB2312" w:eastAsia="仿宋_GB2312" w:cs="仿宋_GB2312"/>
          <w:sz w:val="32"/>
          <w:szCs w:val="32"/>
        </w:rPr>
        <w:t xml:space="preserve"> 人以上/年</w:t>
      </w:r>
      <w:r>
        <w:rPr>
          <w:rFonts w:hint="eastAsia" w:ascii="仿宋_GB2312" w:hAnsi="仿宋_GB2312" w:eastAsia="仿宋_GB2312" w:cs="仿宋_GB2312"/>
          <w:sz w:val="32"/>
          <w:szCs w:val="32"/>
          <w:lang w:eastAsia="zh-CN"/>
        </w:rPr>
        <w:t>，超出</w:t>
      </w:r>
      <w:r>
        <w:rPr>
          <w:rFonts w:hint="eastAsia" w:ascii="仿宋_GB2312" w:hAnsi="仿宋_GB2312" w:eastAsia="仿宋_GB2312" w:cs="仿宋_GB2312"/>
          <w:sz w:val="32"/>
          <w:szCs w:val="32"/>
          <w:lang w:val="en-US" w:eastAsia="zh-CN"/>
        </w:rPr>
        <w:t>5000部分</w:t>
      </w:r>
      <w:r>
        <w:rPr>
          <w:rFonts w:hint="eastAsia" w:ascii="仿宋_GB2312" w:hAnsi="仿宋_GB2312" w:eastAsia="仿宋_GB2312" w:cs="仿宋_GB2312"/>
          <w:sz w:val="32"/>
          <w:szCs w:val="32"/>
          <w:lang w:eastAsia="zh-CN"/>
        </w:rPr>
        <w:t>吃住两晚三天及以上的奖</w:t>
      </w: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sz w:val="32"/>
          <w:szCs w:val="32"/>
        </w:rPr>
        <w:t xml:space="preserve"> 元/人</w:t>
      </w:r>
      <w:r>
        <w:rPr>
          <w:rFonts w:hint="eastAsia" w:ascii="仿宋_GB2312" w:hAnsi="仿宋_GB2312" w:eastAsia="仿宋_GB2312" w:cs="仿宋_GB2312"/>
          <w:sz w:val="32"/>
          <w:szCs w:val="32"/>
          <w:lang w:eastAsia="zh-CN"/>
        </w:rPr>
        <w:t>，吃住一晚两天的奖</w:t>
      </w:r>
      <w:r>
        <w:rPr>
          <w:rFonts w:hint="eastAsia" w:ascii="仿宋_GB2312" w:hAnsi="仿宋_GB2312" w:eastAsia="仿宋_GB2312" w:cs="仿宋_GB2312"/>
          <w:sz w:val="32"/>
          <w:szCs w:val="32"/>
          <w:lang w:val="en-US" w:eastAsia="zh-CN"/>
        </w:rPr>
        <w:t>6元/人</w:t>
      </w:r>
      <w:r>
        <w:rPr>
          <w:rFonts w:hint="eastAsia" w:ascii="仿宋_GB2312" w:hAnsi="仿宋_GB2312" w:eastAsia="仿宋_GB2312" w:cs="仿宋_GB2312"/>
          <w:sz w:val="32"/>
          <w:szCs w:val="32"/>
          <w:lang w:eastAsia="zh-CN"/>
        </w:rPr>
        <w:t>；达</w:t>
      </w:r>
      <w:r>
        <w:rPr>
          <w:rFonts w:hint="eastAsia" w:ascii="仿宋_GB2312" w:hAnsi="仿宋_GB2312" w:eastAsia="仿宋_GB2312" w:cs="仿宋_GB2312"/>
          <w:sz w:val="32"/>
          <w:szCs w:val="32"/>
          <w:lang w:val="en-US" w:eastAsia="zh-CN"/>
        </w:rPr>
        <w:t>10001</w:t>
      </w:r>
      <w:r>
        <w:rPr>
          <w:rFonts w:hint="eastAsia" w:ascii="仿宋_GB2312" w:hAnsi="仿宋_GB2312" w:eastAsia="仿宋_GB2312" w:cs="仿宋_GB2312"/>
          <w:sz w:val="32"/>
          <w:szCs w:val="32"/>
        </w:rPr>
        <w:t>人</w:t>
      </w:r>
      <w:r>
        <w:rPr>
          <w:rFonts w:hint="eastAsia" w:ascii="仿宋_GB2312" w:hAnsi="仿宋_GB2312" w:eastAsia="仿宋_GB2312" w:cs="仿宋_GB2312"/>
          <w:sz w:val="32"/>
          <w:szCs w:val="32"/>
          <w:lang w:eastAsia="zh-CN"/>
        </w:rPr>
        <w:t>至</w:t>
      </w:r>
      <w:r>
        <w:rPr>
          <w:rFonts w:hint="eastAsia" w:ascii="仿宋_GB2312" w:hAnsi="仿宋_GB2312" w:eastAsia="仿宋_GB2312" w:cs="仿宋_GB2312"/>
          <w:sz w:val="32"/>
          <w:szCs w:val="32"/>
          <w:lang w:val="en-US" w:eastAsia="zh-CN"/>
        </w:rPr>
        <w:t>15000人以</w:t>
      </w:r>
      <w:r>
        <w:rPr>
          <w:rFonts w:hint="eastAsia" w:ascii="仿宋_GB2312" w:hAnsi="仿宋_GB2312" w:eastAsia="仿宋_GB2312" w:cs="仿宋_GB2312"/>
          <w:sz w:val="32"/>
          <w:szCs w:val="32"/>
        </w:rPr>
        <w:t>上/年</w:t>
      </w:r>
      <w:r>
        <w:rPr>
          <w:rFonts w:hint="eastAsia" w:ascii="仿宋_GB2312" w:hAnsi="仿宋_GB2312" w:eastAsia="仿宋_GB2312" w:cs="仿宋_GB2312"/>
          <w:sz w:val="32"/>
          <w:szCs w:val="32"/>
          <w:lang w:eastAsia="zh-CN"/>
        </w:rPr>
        <w:t>，超出</w:t>
      </w:r>
      <w:r>
        <w:rPr>
          <w:rFonts w:hint="eastAsia" w:ascii="仿宋_GB2312" w:hAnsi="仿宋_GB2312" w:eastAsia="仿宋_GB2312" w:cs="仿宋_GB2312"/>
          <w:sz w:val="32"/>
          <w:szCs w:val="32"/>
          <w:lang w:val="en-US" w:eastAsia="zh-CN"/>
        </w:rPr>
        <w:t>10000部分</w:t>
      </w:r>
      <w:r>
        <w:rPr>
          <w:rFonts w:hint="eastAsia" w:ascii="仿宋_GB2312" w:hAnsi="仿宋_GB2312" w:eastAsia="仿宋_GB2312" w:cs="仿宋_GB2312"/>
          <w:sz w:val="32"/>
          <w:szCs w:val="32"/>
          <w:lang w:eastAsia="zh-CN"/>
        </w:rPr>
        <w:t>吃住两晚三天及以上的奖</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 xml:space="preserve"> 元/人</w:t>
      </w:r>
      <w:r>
        <w:rPr>
          <w:rFonts w:hint="eastAsia" w:ascii="仿宋_GB2312" w:hAnsi="仿宋_GB2312" w:eastAsia="仿宋_GB2312" w:cs="仿宋_GB2312"/>
          <w:sz w:val="32"/>
          <w:szCs w:val="32"/>
          <w:lang w:eastAsia="zh-CN"/>
        </w:rPr>
        <w:t>，吃住一晚两天的奖</w:t>
      </w:r>
      <w:r>
        <w:rPr>
          <w:rFonts w:hint="eastAsia" w:ascii="仿宋_GB2312" w:hAnsi="仿宋_GB2312" w:eastAsia="仿宋_GB2312" w:cs="仿宋_GB2312"/>
          <w:sz w:val="32"/>
          <w:szCs w:val="32"/>
          <w:lang w:val="en-US" w:eastAsia="zh-CN"/>
        </w:rPr>
        <w:t>8元/人</w:t>
      </w:r>
      <w:r>
        <w:rPr>
          <w:rFonts w:hint="eastAsia" w:ascii="仿宋_GB2312" w:hAnsi="仿宋_GB2312" w:eastAsia="仿宋_GB2312" w:cs="仿宋_GB2312"/>
          <w:sz w:val="32"/>
          <w:szCs w:val="32"/>
          <w:lang w:eastAsia="zh-CN"/>
        </w:rPr>
        <w:t>；达</w:t>
      </w:r>
      <w:r>
        <w:rPr>
          <w:rFonts w:hint="eastAsia" w:ascii="仿宋_GB2312" w:hAnsi="仿宋_GB2312" w:eastAsia="仿宋_GB2312" w:cs="仿宋_GB2312"/>
          <w:sz w:val="32"/>
          <w:szCs w:val="32"/>
          <w:lang w:val="en-US" w:eastAsia="zh-CN"/>
        </w:rPr>
        <w:t>15001</w:t>
      </w:r>
      <w:r>
        <w:rPr>
          <w:rFonts w:hint="eastAsia" w:ascii="仿宋_GB2312" w:hAnsi="仿宋_GB2312" w:eastAsia="仿宋_GB2312" w:cs="仿宋_GB2312"/>
          <w:sz w:val="32"/>
          <w:szCs w:val="32"/>
        </w:rPr>
        <w:t>人</w:t>
      </w:r>
      <w:r>
        <w:rPr>
          <w:rFonts w:hint="eastAsia" w:ascii="仿宋_GB2312" w:hAnsi="仿宋_GB2312" w:eastAsia="仿宋_GB2312" w:cs="仿宋_GB2312"/>
          <w:sz w:val="32"/>
          <w:szCs w:val="32"/>
          <w:lang w:eastAsia="zh-CN"/>
        </w:rPr>
        <w:t>至</w:t>
      </w:r>
      <w:r>
        <w:rPr>
          <w:rFonts w:hint="eastAsia" w:ascii="仿宋_GB2312" w:hAnsi="仿宋_GB2312" w:eastAsia="仿宋_GB2312" w:cs="仿宋_GB2312"/>
          <w:sz w:val="32"/>
          <w:szCs w:val="32"/>
          <w:lang w:val="en-US" w:eastAsia="zh-CN"/>
        </w:rPr>
        <w:t>20000人以</w:t>
      </w:r>
      <w:r>
        <w:rPr>
          <w:rFonts w:hint="eastAsia" w:ascii="仿宋_GB2312" w:hAnsi="仿宋_GB2312" w:eastAsia="仿宋_GB2312" w:cs="仿宋_GB2312"/>
          <w:sz w:val="32"/>
          <w:szCs w:val="32"/>
        </w:rPr>
        <w:t>上/年</w:t>
      </w:r>
      <w:r>
        <w:rPr>
          <w:rFonts w:hint="eastAsia" w:ascii="仿宋_GB2312" w:hAnsi="仿宋_GB2312" w:eastAsia="仿宋_GB2312" w:cs="仿宋_GB2312"/>
          <w:sz w:val="32"/>
          <w:szCs w:val="32"/>
          <w:lang w:eastAsia="zh-CN"/>
        </w:rPr>
        <w:t>，超出</w:t>
      </w:r>
      <w:r>
        <w:rPr>
          <w:rFonts w:hint="eastAsia" w:ascii="仿宋_GB2312" w:hAnsi="仿宋_GB2312" w:eastAsia="仿宋_GB2312" w:cs="仿宋_GB2312"/>
          <w:sz w:val="32"/>
          <w:szCs w:val="32"/>
          <w:lang w:val="en-US" w:eastAsia="zh-CN"/>
        </w:rPr>
        <w:t>15000部分</w:t>
      </w:r>
      <w:r>
        <w:rPr>
          <w:rFonts w:hint="eastAsia" w:ascii="仿宋_GB2312" w:hAnsi="仿宋_GB2312" w:eastAsia="仿宋_GB2312" w:cs="仿宋_GB2312"/>
          <w:sz w:val="32"/>
          <w:szCs w:val="32"/>
          <w:lang w:eastAsia="zh-CN"/>
        </w:rPr>
        <w:t>吃住两晚三天及以上的奖</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 xml:space="preserve"> 元/人</w:t>
      </w:r>
      <w:r>
        <w:rPr>
          <w:rFonts w:hint="eastAsia" w:ascii="仿宋_GB2312" w:hAnsi="仿宋_GB2312" w:eastAsia="仿宋_GB2312" w:cs="仿宋_GB2312"/>
          <w:sz w:val="32"/>
          <w:szCs w:val="32"/>
          <w:lang w:eastAsia="zh-CN"/>
        </w:rPr>
        <w:t>，吃住一晚两天的奖</w:t>
      </w:r>
      <w:r>
        <w:rPr>
          <w:rFonts w:hint="eastAsia" w:ascii="仿宋_GB2312" w:hAnsi="仿宋_GB2312" w:eastAsia="仿宋_GB2312" w:cs="仿宋_GB2312"/>
          <w:sz w:val="32"/>
          <w:szCs w:val="32"/>
          <w:lang w:val="en-US" w:eastAsia="zh-CN"/>
        </w:rPr>
        <w:t>12元/人</w:t>
      </w:r>
      <w:r>
        <w:rPr>
          <w:rFonts w:hint="eastAsia" w:ascii="仿宋_GB2312" w:hAnsi="仿宋_GB2312" w:eastAsia="仿宋_GB2312" w:cs="仿宋_GB2312"/>
          <w:sz w:val="32"/>
          <w:szCs w:val="32"/>
          <w:lang w:eastAsia="zh-CN"/>
        </w:rPr>
        <w:t>；单</w:t>
      </w:r>
      <w:r>
        <w:rPr>
          <w:rFonts w:hint="eastAsia" w:ascii="仿宋_GB2312" w:hAnsi="仿宋_GB2312" w:eastAsia="仿宋_GB2312" w:cs="仿宋_GB2312"/>
          <w:sz w:val="32"/>
          <w:szCs w:val="32"/>
        </w:rPr>
        <w:t>个</w:t>
      </w:r>
      <w:r>
        <w:rPr>
          <w:rFonts w:hint="eastAsia" w:ascii="仿宋_GB2312" w:hAnsi="仿宋_GB2312" w:eastAsia="仿宋_GB2312" w:cs="仿宋_GB2312"/>
          <w:sz w:val="32"/>
          <w:szCs w:val="32"/>
          <w:lang w:eastAsia="zh-CN"/>
        </w:rPr>
        <w:t>单位</w:t>
      </w:r>
      <w:r>
        <w:rPr>
          <w:rFonts w:hint="eastAsia" w:ascii="仿宋_GB2312" w:hAnsi="仿宋_GB2312" w:eastAsia="仿宋_GB2312" w:cs="仿宋_GB2312"/>
          <w:sz w:val="32"/>
          <w:szCs w:val="32"/>
        </w:rPr>
        <w:t>年度补助最高不超过</w:t>
      </w:r>
      <w:r>
        <w:rPr>
          <w:rFonts w:hint="eastAsia" w:ascii="仿宋_GB2312" w:hAnsi="仿宋_GB2312" w:eastAsia="仿宋_GB2312" w:cs="仿宋_GB2312"/>
          <w:sz w:val="32"/>
          <w:szCs w:val="32"/>
          <w:lang w:val="en-US" w:eastAsia="zh-CN"/>
        </w:rPr>
        <w:t>20</w:t>
      </w:r>
      <w:r>
        <w:rPr>
          <w:rFonts w:hint="eastAsia" w:ascii="仿宋_GB2312" w:hAnsi="仿宋_GB2312" w:eastAsia="仿宋_GB2312" w:cs="仿宋_GB2312"/>
          <w:sz w:val="32"/>
          <w:szCs w:val="32"/>
        </w:rPr>
        <w:t>万元。</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对于以宣传</w:t>
      </w:r>
      <w:r>
        <w:rPr>
          <w:rFonts w:hint="eastAsia" w:ascii="仿宋_GB2312" w:hAnsi="仿宋_GB2312" w:eastAsia="仿宋_GB2312" w:cs="仿宋_GB2312"/>
          <w:sz w:val="32"/>
          <w:szCs w:val="32"/>
          <w:lang w:eastAsia="zh-CN"/>
        </w:rPr>
        <w:t>方前</w:t>
      </w:r>
      <w:r>
        <w:rPr>
          <w:rFonts w:hint="eastAsia" w:ascii="仿宋_GB2312" w:hAnsi="仿宋_GB2312" w:eastAsia="仿宋_GB2312" w:cs="仿宋_GB2312"/>
          <w:sz w:val="32"/>
          <w:szCs w:val="32"/>
        </w:rPr>
        <w:t>文旅为主的微博、抖音、快手、微信视频号等新媒体账号主体，给予资金扶持。以</w:t>
      </w:r>
      <w:r>
        <w:rPr>
          <w:rFonts w:hint="eastAsia" w:ascii="仿宋_GB2312" w:hAnsi="仿宋_GB2312" w:eastAsia="仿宋_GB2312" w:cs="仿宋_GB2312"/>
          <w:sz w:val="32"/>
          <w:szCs w:val="32"/>
          <w:lang w:eastAsia="zh-CN"/>
        </w:rPr>
        <w:t>方前</w:t>
      </w:r>
      <w:r>
        <w:rPr>
          <w:rFonts w:hint="eastAsia" w:ascii="仿宋_GB2312" w:hAnsi="仿宋_GB2312" w:eastAsia="仿宋_GB2312" w:cs="仿宋_GB2312"/>
          <w:sz w:val="32"/>
          <w:szCs w:val="32"/>
        </w:rPr>
        <w:t>文旅宣传为重点的新媒体账号主体实际运营一年以上，全年发布短视频不少于50条，年度总点赞量达到200 万以上，给予4 万元的奖励；以宣传</w:t>
      </w:r>
      <w:r>
        <w:rPr>
          <w:rFonts w:hint="eastAsia" w:ascii="仿宋_GB2312" w:hAnsi="仿宋_GB2312" w:eastAsia="仿宋_GB2312" w:cs="仿宋_GB2312"/>
          <w:sz w:val="32"/>
          <w:szCs w:val="32"/>
          <w:lang w:eastAsia="zh-CN"/>
        </w:rPr>
        <w:t>方前</w:t>
      </w:r>
      <w:r>
        <w:rPr>
          <w:rFonts w:hint="eastAsia" w:ascii="仿宋_GB2312" w:hAnsi="仿宋_GB2312" w:eastAsia="仿宋_GB2312" w:cs="仿宋_GB2312"/>
          <w:sz w:val="32"/>
          <w:szCs w:val="32"/>
        </w:rPr>
        <w:t>文旅为主题的单个原创视频点赞量达到50 万以上的，给予1万元的奖励；对于</w:t>
      </w:r>
      <w:r>
        <w:rPr>
          <w:rFonts w:hint="eastAsia" w:ascii="仿宋_GB2312" w:hAnsi="仿宋_GB2312" w:eastAsia="仿宋_GB2312" w:cs="仿宋_GB2312"/>
          <w:sz w:val="32"/>
          <w:szCs w:val="32"/>
          <w:lang w:eastAsia="zh-CN"/>
        </w:rPr>
        <w:t>在</w:t>
      </w:r>
      <w:r>
        <w:rPr>
          <w:rFonts w:hint="eastAsia" w:ascii="仿宋_GB2312" w:hAnsi="仿宋_GB2312" w:eastAsia="仿宋_GB2312" w:cs="仿宋_GB2312"/>
          <w:sz w:val="32"/>
          <w:szCs w:val="32"/>
        </w:rPr>
        <w:t>各新媒体平台</w:t>
      </w:r>
      <w:r>
        <w:rPr>
          <w:rFonts w:hint="eastAsia" w:ascii="仿宋_GB2312" w:hAnsi="仿宋_GB2312" w:eastAsia="仿宋_GB2312" w:cs="仿宋_GB2312"/>
          <w:sz w:val="32"/>
          <w:szCs w:val="32"/>
          <w:lang w:eastAsia="zh-CN"/>
        </w:rPr>
        <w:t>发布方前文旅</w:t>
      </w:r>
      <w:r>
        <w:rPr>
          <w:rFonts w:hint="eastAsia" w:ascii="仿宋_GB2312" w:hAnsi="仿宋_GB2312" w:eastAsia="仿宋_GB2312" w:cs="仿宋_GB2312"/>
          <w:sz w:val="32"/>
          <w:szCs w:val="32"/>
        </w:rPr>
        <w:t>优质原创内容</w:t>
      </w:r>
      <w:r>
        <w:rPr>
          <w:rFonts w:hint="eastAsia" w:ascii="仿宋_GB2312" w:hAnsi="仿宋_GB2312" w:eastAsia="仿宋_GB2312" w:cs="仿宋_GB2312"/>
          <w:sz w:val="32"/>
          <w:szCs w:val="32"/>
          <w:lang w:eastAsia="zh-CN"/>
        </w:rPr>
        <w:t>（以镇班子认定为准）</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视情</w:t>
      </w:r>
      <w:r>
        <w:rPr>
          <w:rFonts w:hint="eastAsia" w:ascii="仿宋_GB2312" w:hAnsi="仿宋_GB2312" w:eastAsia="仿宋_GB2312" w:cs="仿宋_GB2312"/>
          <w:sz w:val="32"/>
          <w:szCs w:val="32"/>
        </w:rPr>
        <w:t>给予500—1000 元奖励</w:t>
      </w:r>
      <w:r>
        <w:rPr>
          <w:rFonts w:hint="eastAsia" w:ascii="仿宋_GB2312" w:hAnsi="仿宋_GB2312" w:eastAsia="仿宋_GB2312" w:cs="仿宋_GB2312"/>
          <w:sz w:val="32"/>
          <w:szCs w:val="32"/>
          <w:lang w:eastAsia="zh-CN"/>
        </w:rPr>
        <w:t>。</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内旅行社新评定为三星级、四星级、五星级品质旅行社的，</w:t>
      </w:r>
      <w:r>
        <w:rPr>
          <w:rFonts w:hint="eastAsia" w:ascii="仿宋_GB2312" w:hAnsi="仿宋_GB2312" w:eastAsia="仿宋_GB2312" w:cs="仿宋_GB2312"/>
          <w:sz w:val="32"/>
          <w:szCs w:val="32"/>
          <w:lang w:eastAsia="zh-CN"/>
        </w:rPr>
        <w:t>县级补助</w:t>
      </w:r>
      <w:r>
        <w:rPr>
          <w:rFonts w:hint="eastAsia" w:ascii="仿宋_GB2312" w:hAnsi="仿宋_GB2312" w:eastAsia="仿宋_GB2312" w:cs="仿宋_GB2312"/>
          <w:sz w:val="32"/>
          <w:szCs w:val="32"/>
        </w:rPr>
        <w:t>分别给予10 万元、20 万元、30 万元的奖励</w:t>
      </w:r>
      <w:r>
        <w:rPr>
          <w:rFonts w:hint="eastAsia" w:ascii="仿宋_GB2312" w:hAnsi="仿宋_GB2312" w:eastAsia="仿宋_GB2312" w:cs="仿宋_GB2312"/>
          <w:sz w:val="32"/>
          <w:szCs w:val="32"/>
          <w:lang w:eastAsia="zh-CN"/>
        </w:rPr>
        <w:t>，镇级在县级基础上配套补助</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lang w:eastAsia="zh-CN"/>
        </w:rPr>
        <w:t>。</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lang w:eastAsia="zh-CN"/>
        </w:rPr>
        <w:t>（五</w:t>
      </w:r>
      <w:r>
        <w:rPr>
          <w:rFonts w:hint="eastAsia" w:ascii="楷体_GB2312" w:hAnsi="楷体_GB2312" w:eastAsia="楷体_GB2312" w:cs="楷体_GB2312"/>
          <w:b w:val="0"/>
          <w:bCs w:val="0"/>
          <w:sz w:val="32"/>
          <w:szCs w:val="32"/>
        </w:rPr>
        <w:t>）老街区新业态</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lang w:eastAsia="zh-CN"/>
        </w:rPr>
        <w:t>经镇政府研判同意，村居对可用于开发、保护的古民居院落、民房进行流转承租，在未出租还不产生经济效益回报期间，镇财政给予村居补助</w:t>
      </w:r>
      <w:r>
        <w:rPr>
          <w:rFonts w:hint="eastAsia" w:ascii="仿宋_GB2312" w:hAnsi="仿宋_GB2312" w:eastAsia="仿宋_GB2312" w:cs="仿宋_GB2312"/>
          <w:sz w:val="32"/>
          <w:szCs w:val="32"/>
          <w:lang w:val="en-US" w:eastAsia="zh-CN"/>
        </w:rPr>
        <w:t>300元/间/年。</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对整村开发的业主投资项目，可</w:t>
      </w:r>
      <w:r>
        <w:rPr>
          <w:rFonts w:hint="eastAsia" w:ascii="仿宋_GB2312" w:hAnsi="仿宋_GB2312" w:eastAsia="仿宋_GB2312" w:cs="仿宋_GB2312"/>
          <w:sz w:val="32"/>
          <w:szCs w:val="32"/>
          <w:lang w:eastAsia="zh-CN"/>
        </w:rPr>
        <w:t>视情况另行制定</w:t>
      </w:r>
      <w:r>
        <w:rPr>
          <w:rFonts w:hint="eastAsia" w:ascii="仿宋_GB2312" w:hAnsi="仿宋_GB2312" w:eastAsia="仿宋_GB2312" w:cs="仿宋_GB2312"/>
          <w:sz w:val="32"/>
          <w:szCs w:val="32"/>
        </w:rPr>
        <w:t>政策；</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w:t>
      </w:r>
      <w:r>
        <w:rPr>
          <w:rFonts w:hint="eastAsia" w:ascii="楷体_GB2312" w:hAnsi="楷体_GB2312" w:eastAsia="楷体_GB2312" w:cs="楷体_GB2312"/>
          <w:b w:val="0"/>
          <w:bCs w:val="0"/>
          <w:sz w:val="32"/>
          <w:szCs w:val="32"/>
          <w:lang w:eastAsia="zh-CN"/>
        </w:rPr>
        <w:t>六</w:t>
      </w:r>
      <w:r>
        <w:rPr>
          <w:rFonts w:hint="eastAsia" w:ascii="楷体_GB2312" w:hAnsi="楷体_GB2312" w:eastAsia="楷体_GB2312" w:cs="楷体_GB2312"/>
          <w:b w:val="0"/>
          <w:bCs w:val="0"/>
          <w:sz w:val="32"/>
          <w:szCs w:val="32"/>
        </w:rPr>
        <w:t>）节庆活动</w:t>
      </w:r>
    </w:p>
    <w:p>
      <w:pPr>
        <w:ind w:firstLine="640" w:firstLineChars="200"/>
        <w:rPr>
          <w:rFonts w:hint="eastAsia"/>
          <w:sz w:val="32"/>
          <w:szCs w:val="32"/>
        </w:rPr>
      </w:pPr>
      <w:r>
        <w:rPr>
          <w:rFonts w:hint="eastAsia" w:ascii="仿宋_GB2312" w:hAnsi="仿宋_GB2312" w:eastAsia="仿宋_GB2312" w:cs="仿宋_GB2312"/>
          <w:sz w:val="32"/>
          <w:szCs w:val="32"/>
          <w:lang w:val="en-US" w:eastAsia="zh-CN"/>
        </w:rPr>
        <w:t>经镇旅游办同意，村或旅游企业举办的旅游休闲、文化娱乐、民俗节庆和体育赛事活动，办节费用在2—5 万元（含）、5—10 万元（含）、10万元以上，且在省级媒体上报道，或通过微博、抖音、快手、微信视频号等新媒体宣传点赞量合计达到0.5万以上的，分别给予2 万元、4 万元、6 万元的补助；单个村（旅游企业）年度最高补助不超过10万元</w:t>
      </w:r>
      <w:r>
        <w:rPr>
          <w:rFonts w:hint="eastAsia"/>
          <w:sz w:val="32"/>
          <w:szCs w:val="32"/>
        </w:rPr>
        <w:t>。</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textAlignment w:val="auto"/>
        <w:rPr>
          <w:rFonts w:hint="eastAsia" w:ascii="楷体_GB2312" w:hAnsi="楷体_GB2312" w:eastAsia="楷体_GB2312" w:cs="楷体_GB2312"/>
          <w:b w:val="0"/>
          <w:bCs w:val="0"/>
          <w:sz w:val="32"/>
          <w:szCs w:val="32"/>
          <w:lang w:val="en-US" w:eastAsia="zh-CN"/>
        </w:rPr>
      </w:pPr>
      <w:r>
        <w:rPr>
          <w:rFonts w:hint="eastAsia" w:ascii="楷体_GB2312" w:hAnsi="楷体_GB2312" w:eastAsia="楷体_GB2312" w:cs="楷体_GB2312"/>
          <w:b w:val="0"/>
          <w:bCs w:val="0"/>
          <w:sz w:val="32"/>
          <w:szCs w:val="32"/>
          <w:lang w:val="en-US" w:eastAsia="zh-CN"/>
        </w:rPr>
        <w:t>（七）产业融合补助</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对固定资产投资额200万元以上的“农业+旅游”“工业+旅游”“中医药+旅游”“体育+旅游”“文化+旅游”等产业融合项目，规划方案经县旅委会办公室审查同意，并在12个月内依照审定方案落地的，县级给予固定资产投资额20%的补助，单个项目最高补助不超过60万元，镇财政另行补助10万元；对固定资产投资400以上的“+旅游”产业融合项目，规划方案经县旅委会办公室审查同意，并在12个月内依照审定方案落地的，县级给予固定资产投资额20%的补助，单个项目最高补助不超过60万元镇财政另行补助20万元。</w:t>
      </w:r>
    </w:p>
    <w:p>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2.鼓励创建研学实践教育基地和户外拓展训练基地，新创建市级、省级研学实践教育基地的，分别给予1万元、2 万元的奖励。</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设计方案经县文广旅体局、镇政府同意，在镇辖区创办写生、摄影、影视、文学、音乐创作、文创、非遗馆、展览馆、室内体育活动等基地（工作室），对游客开放并常态化运行，投资额为20—40万元（含）、40—60万元（含）、60万元以上的，县级分别给予5万元、10万元、15万元的补助，镇财政另行给予1万元、3万元、5万元的补助，</w:t>
      </w:r>
      <w:r>
        <w:rPr>
          <w:rFonts w:hint="eastAsia" w:ascii="仿宋_GB2312" w:hAnsi="仿宋_GB2312" w:eastAsia="仿宋_GB2312" w:cs="仿宋_GB2312"/>
          <w:sz w:val="32"/>
          <w:szCs w:val="32"/>
        </w:rPr>
        <w:t xml:space="preserve"> </w:t>
      </w:r>
    </w:p>
    <w:p>
      <w:pPr>
        <w:keepNext w:val="0"/>
        <w:keepLines w:val="0"/>
        <w:pageBreakBefore w:val="0"/>
        <w:widowControl/>
        <w:kinsoku/>
        <w:wordWrap/>
        <w:overflowPunct/>
        <w:topLinePunct w:val="0"/>
        <w:autoSpaceDE/>
        <w:autoSpaceDN/>
        <w:bidi w:val="0"/>
        <w:adjustRightInd/>
        <w:snapToGrid/>
        <w:spacing w:line="540" w:lineRule="exact"/>
        <w:ind w:firstLine="640" w:firstLineChars="200"/>
        <w:jc w:val="left"/>
        <w:textAlignment w:val="auto"/>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w:t>
      </w:r>
      <w:r>
        <w:rPr>
          <w:rFonts w:hint="eastAsia" w:ascii="楷体_GB2312" w:hAnsi="楷体_GB2312" w:eastAsia="楷体_GB2312" w:cs="楷体_GB2312"/>
          <w:b w:val="0"/>
          <w:bCs w:val="0"/>
          <w:sz w:val="32"/>
          <w:szCs w:val="32"/>
          <w:lang w:eastAsia="zh-CN"/>
        </w:rPr>
        <w:t>八</w:t>
      </w:r>
      <w:r>
        <w:rPr>
          <w:rFonts w:hint="eastAsia" w:ascii="楷体_GB2312" w:hAnsi="楷体_GB2312" w:eastAsia="楷体_GB2312" w:cs="楷体_GB2312"/>
          <w:b w:val="0"/>
          <w:bCs w:val="0"/>
          <w:sz w:val="32"/>
          <w:szCs w:val="32"/>
        </w:rPr>
        <w:t>）村庄规划</w:t>
      </w:r>
    </w:p>
    <w:p>
      <w:pPr>
        <w:keepNext w:val="0"/>
        <w:keepLines w:val="0"/>
        <w:pageBreakBefore w:val="0"/>
        <w:widowControl/>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经班子商议的旅游重点村，村庄规划、旅游发展规划等设计费用，经</w:t>
      </w: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班子讨论，</w:t>
      </w: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予以</w:t>
      </w:r>
      <w:r>
        <w:rPr>
          <w:rFonts w:hint="eastAsia" w:ascii="仿宋_GB2312" w:hAnsi="仿宋_GB2312" w:eastAsia="仿宋_GB2312" w:cs="仿宋_GB2312"/>
          <w:sz w:val="32"/>
          <w:szCs w:val="32"/>
          <w:lang w:eastAsia="zh-CN"/>
        </w:rPr>
        <w:t>一定的</w:t>
      </w:r>
      <w:r>
        <w:rPr>
          <w:rFonts w:hint="eastAsia" w:ascii="仿宋_GB2312" w:hAnsi="仿宋_GB2312" w:eastAsia="仿宋_GB2312" w:cs="仿宋_GB2312"/>
          <w:sz w:val="32"/>
          <w:szCs w:val="32"/>
        </w:rPr>
        <w:t>补助。</w:t>
      </w:r>
    </w:p>
    <w:p>
      <w:pPr>
        <w:keepNext w:val="0"/>
        <w:keepLines w:val="0"/>
        <w:pageBreakBefore w:val="0"/>
        <w:widowControl/>
        <w:numPr>
          <w:ilvl w:val="0"/>
          <w:numId w:val="0"/>
        </w:numPr>
        <w:kinsoku/>
        <w:wordWrap/>
        <w:overflowPunct/>
        <w:topLinePunct w:val="0"/>
        <w:autoSpaceDE/>
        <w:autoSpaceDN/>
        <w:bidi w:val="0"/>
        <w:adjustRightInd/>
        <w:snapToGrid/>
        <w:spacing w:line="540" w:lineRule="exact"/>
        <w:ind w:firstLine="640" w:firstLineChars="200"/>
        <w:jc w:val="left"/>
        <w:textAlignment w:val="auto"/>
        <w:rPr>
          <w:rFonts w:hint="eastAsia" w:ascii="楷体_GB2312" w:hAnsi="楷体_GB2312" w:eastAsia="楷体_GB2312" w:cs="楷体_GB2312"/>
          <w:b w:val="0"/>
          <w:bCs w:val="0"/>
          <w:sz w:val="32"/>
          <w:szCs w:val="32"/>
          <w:lang w:eastAsia="zh-CN"/>
        </w:rPr>
      </w:pPr>
      <w:r>
        <w:rPr>
          <w:rFonts w:hint="eastAsia" w:ascii="楷体_GB2312" w:hAnsi="楷体_GB2312" w:eastAsia="楷体_GB2312" w:cs="楷体_GB2312"/>
          <w:b w:val="0"/>
          <w:bCs w:val="0"/>
          <w:sz w:val="32"/>
          <w:szCs w:val="32"/>
          <w:lang w:eastAsia="zh-CN"/>
        </w:rPr>
        <w:t xml:space="preserve">（九）人才回归  </w:t>
      </w:r>
      <w:r>
        <w:rPr>
          <w:rFonts w:hint="eastAsia" w:ascii="楷体_GB2312" w:hAnsi="楷体_GB2312" w:eastAsia="楷体_GB2312" w:cs="楷体_GB2312"/>
          <w:b w:val="0"/>
          <w:bCs w:val="0"/>
          <w:sz w:val="32"/>
          <w:szCs w:val="32"/>
          <w:lang w:val="en-US" w:eastAsia="zh-CN"/>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为进一步招引青年回归，加强乡土人才培养，优化人才环境，补齐人才短板。奖励在家乡旅游重点村社从事经营民宿、餐饮等服务类业态，经实地验收，给予全日制本科生</w:t>
      </w:r>
      <w:r>
        <w:rPr>
          <w:rFonts w:hint="eastAsia" w:ascii="仿宋_GB2312" w:hAnsi="仿宋_GB2312" w:eastAsia="仿宋_GB2312" w:cs="仿宋_GB2312"/>
          <w:sz w:val="32"/>
          <w:szCs w:val="32"/>
          <w:lang w:val="en-US" w:eastAsia="zh-CN"/>
        </w:rPr>
        <w:t>5万，全日制专科生3万补助，补助金额分三年按50%、30%、20%领取（大学生为营业执照注册法人）。</w:t>
      </w:r>
    </w:p>
    <w:p>
      <w:pPr>
        <w:keepNext w:val="0"/>
        <w:keepLines w:val="0"/>
        <w:pageBreakBefore w:val="0"/>
        <w:widowControl/>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凡新取得全国导游资格证，且在本镇从事专职导游工作满2 年以上者，给予5000 元的奖励；获得中、高级导游员资格且在本县从事专职导游工作满1 年以上者，分别给予1 万元、1.5万元的奖励。旅游从业人员参加国家、省、市各级技能比赛获奖，有竞赛奖金的，按国家、省、市竞赛奖金加倍计奖；没有竞赛奖金的，分别给予国家级、省级、市级获奖人员（等级以上）5000元、3000 元、1000 元的奖励。</w:t>
      </w:r>
    </w:p>
    <w:p>
      <w:pPr>
        <w:keepNext w:val="0"/>
        <w:keepLines w:val="0"/>
        <w:pageBreakBefore w:val="0"/>
        <w:widowControl/>
        <w:kinsoku/>
        <w:wordWrap/>
        <w:overflowPunct/>
        <w:topLinePunct w:val="0"/>
        <w:autoSpaceDE/>
        <w:autoSpaceDN/>
        <w:bidi w:val="0"/>
        <w:adjustRightInd/>
        <w:snapToGrid/>
        <w:spacing w:line="540" w:lineRule="exact"/>
        <w:ind w:firstLine="640" w:firstLineChars="200"/>
        <w:jc w:val="left"/>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三、其他</w:t>
      </w:r>
    </w:p>
    <w:p>
      <w:pPr>
        <w:keepNext w:val="0"/>
        <w:keepLines w:val="0"/>
        <w:pageBreakBefore w:val="0"/>
        <w:widowControl/>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在乡村振兴、村级债务化解等可以扶持的其他项目或对本镇旅游业作出突出贡献的单位，</w:t>
      </w:r>
      <w:r>
        <w:rPr>
          <w:rFonts w:hint="eastAsia" w:ascii="仿宋_GB2312" w:hAnsi="仿宋_GB2312" w:eastAsia="仿宋_GB2312" w:cs="仿宋_GB2312"/>
          <w:sz w:val="32"/>
          <w:szCs w:val="32"/>
        </w:rPr>
        <w:t>经</w:t>
      </w:r>
      <w:r>
        <w:rPr>
          <w:rFonts w:hint="eastAsia" w:ascii="仿宋_GB2312" w:hAnsi="仿宋_GB2312" w:eastAsia="仿宋_GB2312" w:cs="仿宋_GB2312"/>
          <w:sz w:val="32"/>
          <w:szCs w:val="32"/>
          <w:lang w:eastAsia="zh-CN"/>
        </w:rPr>
        <w:t>镇班子讨论研究，视情给予补助或奖励。</w:t>
      </w:r>
      <w:r>
        <w:rPr>
          <w:rFonts w:hint="eastAsia" w:ascii="仿宋_GB2312" w:hAnsi="仿宋_GB2312" w:eastAsia="仿宋_GB2312" w:cs="仿宋_GB2312"/>
          <w:sz w:val="32"/>
          <w:szCs w:val="32"/>
          <w:lang w:val="en-US" w:eastAsia="zh-CN"/>
        </w:rPr>
        <w:t xml:space="preserve"> </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黑体" w:hAnsi="黑体" w:eastAsia="黑体" w:cs="黑体"/>
          <w:b w:val="0"/>
          <w:bCs/>
          <w:sz w:val="32"/>
          <w:szCs w:val="32"/>
          <w:lang w:eastAsia="zh-CN"/>
        </w:rPr>
      </w:pPr>
      <w:r>
        <w:rPr>
          <w:rFonts w:hint="eastAsia" w:ascii="黑体" w:hAnsi="黑体" w:eastAsia="黑体" w:cs="黑体"/>
          <w:b w:val="0"/>
          <w:bCs/>
          <w:sz w:val="32"/>
          <w:szCs w:val="32"/>
          <w:lang w:val="en-US" w:eastAsia="zh-CN"/>
        </w:rPr>
        <w:t>四</w:t>
      </w:r>
      <w:r>
        <w:rPr>
          <w:rFonts w:hint="eastAsia" w:ascii="黑体" w:hAnsi="黑体" w:eastAsia="黑体" w:cs="黑体"/>
          <w:b w:val="0"/>
          <w:bCs/>
          <w:sz w:val="32"/>
          <w:szCs w:val="32"/>
          <w:lang w:eastAsia="zh-CN"/>
        </w:rPr>
        <w:t>、附则</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（一）本</w:t>
      </w:r>
      <w:r>
        <w:rPr>
          <w:rFonts w:hint="eastAsia" w:ascii="仿宋_GB2312" w:hAnsi="仿宋_GB2312" w:eastAsia="仿宋_GB2312" w:cs="仿宋_GB2312"/>
          <w:color w:val="auto"/>
          <w:sz w:val="32"/>
          <w:szCs w:val="32"/>
        </w:rPr>
        <w:t>《意见》</w:t>
      </w:r>
      <w:r>
        <w:rPr>
          <w:rFonts w:hint="eastAsia" w:ascii="仿宋_GB2312" w:hAnsi="仿宋_GB2312" w:eastAsia="仿宋_GB2312" w:cs="仿宋_GB2312"/>
          <w:color w:val="auto"/>
          <w:sz w:val="32"/>
          <w:szCs w:val="32"/>
          <w:lang w:eastAsia="zh-CN"/>
        </w:rPr>
        <w:t>相关奖</w:t>
      </w:r>
      <w:r>
        <w:rPr>
          <w:rFonts w:hint="eastAsia" w:ascii="仿宋_GB2312" w:hAnsi="仿宋_GB2312" w:eastAsia="仿宋_GB2312" w:cs="仿宋_GB2312"/>
          <w:color w:val="auto"/>
          <w:sz w:val="32"/>
          <w:szCs w:val="32"/>
        </w:rPr>
        <w:t>励</w:t>
      </w:r>
      <w:r>
        <w:rPr>
          <w:rFonts w:hint="eastAsia" w:ascii="仿宋_GB2312" w:hAnsi="仿宋_GB2312" w:eastAsia="仿宋_GB2312" w:cs="仿宋_GB2312"/>
          <w:color w:val="auto"/>
          <w:sz w:val="32"/>
          <w:szCs w:val="32"/>
          <w:lang w:eastAsia="zh-CN"/>
        </w:rPr>
        <w:t>补助</w:t>
      </w:r>
      <w:r>
        <w:rPr>
          <w:rFonts w:hint="eastAsia" w:ascii="仿宋_GB2312" w:hAnsi="仿宋_GB2312" w:eastAsia="仿宋_GB2312" w:cs="仿宋_GB2312"/>
          <w:color w:val="auto"/>
          <w:sz w:val="32"/>
          <w:szCs w:val="32"/>
        </w:rPr>
        <w:t>扶持政策需经</w:t>
      </w:r>
      <w:r>
        <w:rPr>
          <w:rFonts w:hint="eastAsia" w:ascii="仿宋_GB2312" w:hAnsi="仿宋_GB2312" w:eastAsia="仿宋_GB2312" w:cs="仿宋_GB2312"/>
          <w:color w:val="auto"/>
          <w:sz w:val="32"/>
          <w:szCs w:val="32"/>
          <w:lang w:eastAsia="zh-CN"/>
        </w:rPr>
        <w:t>县级</w:t>
      </w:r>
      <w:r>
        <w:rPr>
          <w:rFonts w:hint="eastAsia" w:ascii="仿宋_GB2312" w:hAnsi="仿宋_GB2312" w:eastAsia="仿宋_GB2312" w:cs="仿宋_GB2312"/>
          <w:color w:val="auto"/>
          <w:sz w:val="32"/>
          <w:szCs w:val="32"/>
        </w:rPr>
        <w:t>职能部门的考核和认证，并经</w:t>
      </w:r>
      <w:r>
        <w:rPr>
          <w:rFonts w:hint="eastAsia" w:ascii="仿宋_GB2312" w:hAnsi="仿宋_GB2312" w:eastAsia="仿宋_GB2312" w:cs="仿宋_GB2312"/>
          <w:color w:val="auto"/>
          <w:sz w:val="32"/>
          <w:szCs w:val="32"/>
          <w:lang w:eastAsia="zh-CN"/>
        </w:rPr>
        <w:t>镇</w:t>
      </w:r>
      <w:r>
        <w:rPr>
          <w:rFonts w:hint="eastAsia" w:ascii="仿宋_GB2312" w:hAnsi="仿宋_GB2312" w:eastAsia="仿宋_GB2312" w:cs="仿宋_GB2312"/>
          <w:color w:val="auto"/>
          <w:sz w:val="32"/>
          <w:szCs w:val="32"/>
        </w:rPr>
        <w:t>班子集体研究同意后予以兑现。</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eastAsia="zh-CN"/>
        </w:rPr>
        <w:t>（二）本</w:t>
      </w:r>
      <w:r>
        <w:rPr>
          <w:rFonts w:hint="eastAsia" w:ascii="仿宋_GB2312" w:hAnsi="仿宋_GB2312" w:eastAsia="仿宋_GB2312" w:cs="仿宋_GB2312"/>
          <w:color w:val="auto"/>
          <w:sz w:val="32"/>
          <w:szCs w:val="32"/>
          <w:lang w:val="en-US" w:eastAsia="zh-CN"/>
        </w:rPr>
        <w:t>《意见》为镇乡村振兴扶持政策，实行一年一兑现。</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lang w:eastAsia="zh-CN"/>
        </w:rPr>
        <w:t>（三）</w:t>
      </w:r>
      <w:r>
        <w:rPr>
          <w:rFonts w:hint="eastAsia" w:ascii="仿宋_GB2312" w:hAnsi="仿宋_GB2312" w:eastAsia="仿宋_GB2312" w:cs="仿宋_GB2312"/>
          <w:sz w:val="32"/>
          <w:szCs w:val="32"/>
        </w:rPr>
        <w:t>因重大违法、违规经营行为而受到有关部门查处或发生较大安全事故、</w:t>
      </w:r>
      <w:r>
        <w:rPr>
          <w:rFonts w:hint="eastAsia" w:ascii="仿宋_GB2312" w:hAnsi="仿宋_GB2312" w:eastAsia="仿宋_GB2312" w:cs="仿宋_GB2312"/>
          <w:color w:val="auto"/>
          <w:sz w:val="32"/>
          <w:szCs w:val="32"/>
        </w:rPr>
        <w:t>食品安全责任事故</w:t>
      </w:r>
      <w:r>
        <w:rPr>
          <w:rFonts w:hint="eastAsia" w:ascii="仿宋_GB2312" w:hAnsi="仿宋_GB2312" w:eastAsia="仿宋_GB2312" w:cs="仿宋_GB2312"/>
          <w:color w:val="auto"/>
          <w:sz w:val="32"/>
          <w:szCs w:val="32"/>
          <w:lang w:eastAsia="zh-CN"/>
        </w:rPr>
        <w:t>或造成较大社会舆情影响</w:t>
      </w:r>
      <w:r>
        <w:rPr>
          <w:rFonts w:hint="eastAsia" w:ascii="仿宋_GB2312" w:hAnsi="仿宋_GB2312" w:eastAsia="仿宋_GB2312" w:cs="仿宋_GB2312"/>
          <w:color w:val="auto"/>
          <w:sz w:val="32"/>
          <w:szCs w:val="32"/>
        </w:rPr>
        <w:t>的</w:t>
      </w:r>
      <w:r>
        <w:rPr>
          <w:rFonts w:hint="eastAsia" w:ascii="仿宋_GB2312" w:hAnsi="仿宋_GB2312" w:eastAsia="仿宋_GB2312" w:cs="仿宋_GB2312"/>
          <w:color w:val="auto"/>
          <w:sz w:val="32"/>
          <w:szCs w:val="32"/>
          <w:lang w:eastAsia="zh-CN"/>
        </w:rPr>
        <w:t>业主</w:t>
      </w:r>
      <w:r>
        <w:rPr>
          <w:rFonts w:hint="eastAsia" w:ascii="仿宋_GB2312" w:hAnsi="仿宋_GB2312" w:eastAsia="仿宋_GB2312" w:cs="仿宋_GB2312"/>
          <w:color w:val="auto"/>
          <w:sz w:val="32"/>
          <w:szCs w:val="32"/>
        </w:rPr>
        <w:t>，取消当年奖励资格；情节严重的，取消三年内奖励（补助）申报资格</w:t>
      </w:r>
      <w:r>
        <w:rPr>
          <w:rFonts w:hint="eastAsia" w:ascii="仿宋_GB2312" w:hAnsi="仿宋_GB2312" w:eastAsia="仿宋_GB2312" w:cs="仿宋_GB2312"/>
          <w:sz w:val="32"/>
          <w:szCs w:val="32"/>
        </w:rPr>
        <w:t>。</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若存在违规申报</w:t>
      </w:r>
      <w:r>
        <w:rPr>
          <w:rFonts w:hint="eastAsia" w:ascii="仿宋_GB2312" w:hAnsi="仿宋_GB2312" w:eastAsia="仿宋_GB2312" w:cs="仿宋_GB2312"/>
          <w:color w:val="auto"/>
          <w:sz w:val="32"/>
          <w:szCs w:val="32"/>
          <w:lang w:eastAsia="zh-CN"/>
        </w:rPr>
        <w:t>、骗取</w:t>
      </w:r>
      <w:r>
        <w:rPr>
          <w:rFonts w:hint="eastAsia" w:ascii="仿宋_GB2312" w:hAnsi="仿宋_GB2312" w:eastAsia="仿宋_GB2312" w:cs="仿宋_GB2312"/>
          <w:color w:val="auto"/>
          <w:sz w:val="32"/>
          <w:szCs w:val="32"/>
        </w:rPr>
        <w:t>奖励（补助）的行为，一经核实，取消或收回奖励（补助），取消三年内奖励（补助）申报资格</w:t>
      </w:r>
      <w:r>
        <w:rPr>
          <w:rFonts w:hint="eastAsia" w:ascii="仿宋_GB2312" w:hAnsi="仿宋_GB2312" w:eastAsia="仿宋_GB2312" w:cs="仿宋_GB2312"/>
          <w:color w:val="auto"/>
          <w:sz w:val="32"/>
          <w:szCs w:val="32"/>
          <w:lang w:eastAsia="zh-CN"/>
        </w:rPr>
        <w:t>，构成犯罪的依法追究刑事责任。</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auto"/>
          <w:sz w:val="32"/>
          <w:szCs w:val="32"/>
          <w:lang w:eastAsia="zh-CN"/>
        </w:rPr>
        <w:t>（四）</w:t>
      </w:r>
      <w:r>
        <w:rPr>
          <w:rFonts w:hint="eastAsia" w:ascii="仿宋_GB2312" w:hAnsi="仿宋_GB2312" w:eastAsia="仿宋_GB2312" w:cs="仿宋_GB2312"/>
          <w:sz w:val="32"/>
          <w:szCs w:val="32"/>
          <w:lang w:val="en-US" w:eastAsia="zh-CN"/>
        </w:rPr>
        <w:t>申报时间为每年1月1日至10月31日，每年11月1日至12月31日的新增项目次年申报。</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eastAsia="zh-CN"/>
        </w:rPr>
        <w:t>（五）</w:t>
      </w:r>
      <w:r>
        <w:rPr>
          <w:rFonts w:hint="eastAsia" w:ascii="仿宋_GB2312" w:hAnsi="仿宋_GB2312" w:eastAsia="仿宋_GB2312" w:cs="仿宋_GB2312"/>
          <w:color w:val="auto"/>
          <w:sz w:val="32"/>
          <w:szCs w:val="32"/>
          <w:lang w:val="en-US" w:eastAsia="zh-CN"/>
        </w:rPr>
        <w:t>本办法中有数量限制的条款，存在多个奖励补助交叉、重叠之情形，不予累计奖补，而择一最高额奖补。</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auto"/>
          <w:sz w:val="32"/>
          <w:szCs w:val="32"/>
          <w:lang w:eastAsia="zh-CN"/>
        </w:rPr>
        <w:t>（六）</w:t>
      </w:r>
      <w:r>
        <w:rPr>
          <w:rFonts w:hint="eastAsia" w:ascii="仿宋_GB2312" w:hAnsi="仿宋_GB2312" w:eastAsia="仿宋_GB2312" w:cs="仿宋_GB2312"/>
          <w:color w:val="auto"/>
          <w:sz w:val="32"/>
          <w:szCs w:val="32"/>
          <w:lang w:val="en-US" w:eastAsia="zh-CN"/>
        </w:rPr>
        <w:t>同一业主</w:t>
      </w:r>
      <w:r>
        <w:rPr>
          <w:rFonts w:hint="eastAsia" w:ascii="仿宋_GB2312" w:hAnsi="仿宋_GB2312" w:eastAsia="仿宋_GB2312" w:cs="仿宋_GB2312"/>
          <w:sz w:val="32"/>
          <w:szCs w:val="32"/>
          <w:lang w:val="en-US" w:eastAsia="zh-CN"/>
        </w:rPr>
        <w:t>不能因经营者等工商登记信息的变更重复申报奖励。</w:t>
      </w:r>
    </w:p>
    <w:p>
      <w:pPr>
        <w:keepNext w:val="0"/>
        <w:keepLines w:val="0"/>
        <w:pageBreakBefore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color w:val="auto"/>
          <w:sz w:val="32"/>
          <w:szCs w:val="32"/>
          <w:lang w:eastAsia="zh-CN"/>
        </w:rPr>
        <w:t>（七）</w:t>
      </w:r>
      <w:r>
        <w:rPr>
          <w:rFonts w:hint="eastAsia" w:ascii="仿宋_GB2312" w:hAnsi="仿宋_GB2312" w:eastAsia="仿宋_GB2312" w:cs="仿宋_GB2312"/>
          <w:color w:val="auto"/>
          <w:sz w:val="32"/>
          <w:szCs w:val="32"/>
          <w:lang w:val="en-US" w:eastAsia="zh-CN"/>
        </w:rPr>
        <w:t>本办法自发布之日起施行，有效期</w:t>
      </w:r>
      <w:r>
        <w:rPr>
          <w:rFonts w:hint="eastAsia" w:ascii="仿宋_GB2312" w:hAnsi="仿宋_GB2312" w:eastAsia="仿宋_GB2312" w:cs="仿宋_GB2312"/>
          <w:color w:val="auto"/>
          <w:sz w:val="32"/>
          <w:szCs w:val="32"/>
        </w:rPr>
        <w:t>暂定</w:t>
      </w:r>
      <w:r>
        <w:rPr>
          <w:rFonts w:hint="eastAsia" w:ascii="仿宋_GB2312" w:hAnsi="仿宋_GB2312" w:eastAsia="仿宋_GB2312" w:cs="仿宋_GB2312"/>
          <w:color w:val="auto"/>
          <w:sz w:val="32"/>
          <w:szCs w:val="32"/>
          <w:lang w:val="en-US" w:eastAsia="zh-CN"/>
        </w:rPr>
        <w:t>三</w:t>
      </w:r>
      <w:r>
        <w:rPr>
          <w:rFonts w:hint="eastAsia" w:ascii="仿宋_GB2312" w:hAnsi="仿宋_GB2312" w:eastAsia="仿宋_GB2312" w:cs="仿宋_GB2312"/>
          <w:color w:val="auto"/>
          <w:sz w:val="32"/>
          <w:szCs w:val="32"/>
        </w:rPr>
        <w:t>年</w:t>
      </w:r>
      <w:r>
        <w:rPr>
          <w:rFonts w:hint="eastAsia" w:ascii="仿宋_GB2312" w:hAnsi="仿宋_GB2312" w:eastAsia="仿宋_GB2312" w:cs="仿宋_GB2312"/>
          <w:color w:val="auto"/>
          <w:sz w:val="32"/>
          <w:szCs w:val="32"/>
          <w:lang w:eastAsia="zh-CN"/>
        </w:rPr>
        <w:t>。</w:t>
      </w:r>
    </w:p>
    <w:p>
      <w:pPr>
        <w:keepNext w:val="0"/>
        <w:keepLines w:val="0"/>
        <w:pageBreakBefore w:val="0"/>
        <w:widowControl/>
        <w:kinsoku/>
        <w:wordWrap/>
        <w:overflowPunct/>
        <w:topLinePunct w:val="0"/>
        <w:autoSpaceDE/>
        <w:autoSpaceDN/>
        <w:bidi w:val="0"/>
        <w:adjustRightInd/>
        <w:snapToGrid/>
        <w:spacing w:line="540" w:lineRule="exact"/>
        <w:ind w:firstLine="643" w:firstLineChars="200"/>
        <w:jc w:val="left"/>
        <w:textAlignment w:val="auto"/>
        <w:rPr>
          <w:rFonts w:hint="eastAsia" w:ascii="仿宋_GB2312" w:hAnsi="仿宋_GB2312" w:eastAsia="仿宋_GB2312" w:cs="仿宋_GB2312"/>
          <w:b/>
          <w:bCs/>
          <w:sz w:val="32"/>
          <w:szCs w:val="32"/>
        </w:rPr>
      </w:pPr>
    </w:p>
    <w:p>
      <w:pPr>
        <w:keepNext w:val="0"/>
        <w:keepLines w:val="0"/>
        <w:pageBreakBefore w:val="0"/>
        <w:widowControl/>
        <w:kinsoku/>
        <w:wordWrap/>
        <w:overflowPunct/>
        <w:topLinePunct w:val="0"/>
        <w:autoSpaceDE/>
        <w:autoSpaceDN/>
        <w:bidi w:val="0"/>
        <w:adjustRightInd/>
        <w:snapToGrid/>
        <w:spacing w:line="540" w:lineRule="exact"/>
        <w:ind w:firstLine="643" w:firstLineChars="200"/>
        <w:jc w:val="left"/>
        <w:textAlignment w:val="auto"/>
        <w:rPr>
          <w:rFonts w:hint="eastAsia" w:ascii="仿宋_GB2312" w:hAnsi="仿宋_GB2312" w:eastAsia="仿宋_GB2312" w:cs="仿宋_GB2312"/>
          <w:b/>
          <w:bCs/>
          <w:sz w:val="32"/>
          <w:szCs w:val="32"/>
        </w:rPr>
      </w:pPr>
    </w:p>
    <w:p>
      <w:pPr>
        <w:keepNext w:val="0"/>
        <w:keepLines w:val="0"/>
        <w:pageBreakBefore w:val="0"/>
        <w:widowControl/>
        <w:kinsoku/>
        <w:wordWrap/>
        <w:overflowPunct/>
        <w:topLinePunct w:val="0"/>
        <w:autoSpaceDE/>
        <w:autoSpaceDN/>
        <w:bidi w:val="0"/>
        <w:adjustRightInd/>
        <w:snapToGrid/>
        <w:spacing w:line="540" w:lineRule="exact"/>
        <w:ind w:firstLine="643" w:firstLineChars="200"/>
        <w:jc w:val="left"/>
        <w:textAlignment w:val="auto"/>
        <w:rPr>
          <w:rFonts w:hint="eastAsia" w:ascii="仿宋_GB2312" w:hAnsi="仿宋_GB2312" w:eastAsia="仿宋_GB2312" w:cs="仿宋_GB2312"/>
          <w:b/>
          <w:bCs/>
          <w:sz w:val="32"/>
          <w:szCs w:val="32"/>
        </w:rPr>
      </w:pPr>
    </w:p>
    <w:p>
      <w:pPr>
        <w:keepNext w:val="0"/>
        <w:keepLines w:val="0"/>
        <w:pageBreakBefore w:val="0"/>
        <w:widowControl/>
        <w:kinsoku/>
        <w:wordWrap/>
        <w:overflowPunct/>
        <w:topLinePunct w:val="0"/>
        <w:autoSpaceDE/>
        <w:autoSpaceDN/>
        <w:bidi w:val="0"/>
        <w:adjustRightInd/>
        <w:snapToGrid/>
        <w:spacing w:line="540" w:lineRule="exact"/>
        <w:ind w:firstLine="643" w:firstLineChars="200"/>
        <w:jc w:val="left"/>
        <w:textAlignment w:val="auto"/>
        <w:rPr>
          <w:rFonts w:hint="eastAsia" w:ascii="仿宋_GB2312" w:hAnsi="仿宋_GB2312" w:eastAsia="仿宋_GB2312" w:cs="仿宋_GB2312"/>
          <w:b/>
          <w:bCs/>
          <w:sz w:val="32"/>
          <w:szCs w:val="32"/>
        </w:rPr>
      </w:pPr>
    </w:p>
    <w:p>
      <w:pPr>
        <w:keepNext w:val="0"/>
        <w:keepLines w:val="0"/>
        <w:pageBreakBefore w:val="0"/>
        <w:widowControl/>
        <w:kinsoku/>
        <w:wordWrap/>
        <w:overflowPunct/>
        <w:topLinePunct w:val="0"/>
        <w:autoSpaceDE/>
        <w:autoSpaceDN/>
        <w:bidi w:val="0"/>
        <w:adjustRightInd/>
        <w:snapToGrid/>
        <w:spacing w:line="540" w:lineRule="exact"/>
        <w:ind w:firstLine="643" w:firstLineChars="200"/>
        <w:jc w:val="left"/>
        <w:textAlignment w:val="auto"/>
        <w:rPr>
          <w:rFonts w:hint="eastAsia" w:ascii="仿宋_GB2312" w:hAnsi="仿宋_GB2312" w:eastAsia="仿宋_GB2312" w:cs="仿宋_GB2312"/>
          <w:b/>
          <w:bCs/>
          <w:sz w:val="32"/>
          <w:szCs w:val="32"/>
        </w:rPr>
      </w:pPr>
    </w:p>
    <w:p>
      <w:pPr>
        <w:keepNext w:val="0"/>
        <w:keepLines w:val="0"/>
        <w:pageBreakBefore w:val="0"/>
        <w:widowControl/>
        <w:kinsoku/>
        <w:wordWrap/>
        <w:overflowPunct/>
        <w:topLinePunct w:val="0"/>
        <w:autoSpaceDE/>
        <w:autoSpaceDN/>
        <w:bidi w:val="0"/>
        <w:adjustRightInd/>
        <w:snapToGrid/>
        <w:spacing w:line="540" w:lineRule="exact"/>
        <w:jc w:val="left"/>
        <w:textAlignment w:val="auto"/>
        <w:rPr>
          <w:rFonts w:hint="eastAsia" w:ascii="仿宋" w:hAnsi="仿宋" w:eastAsia="仿宋" w:cs="仿宋"/>
          <w:sz w:val="32"/>
          <w:szCs w:val="32"/>
        </w:rPr>
      </w:pPr>
      <w:r>
        <w:rPr>
          <w:rFonts w:hint="eastAsia" w:ascii="仿宋_GB2312" w:hAnsi="仿宋_GB2312" w:eastAsia="仿宋_GB2312" w:cs="仿宋_GB2312"/>
          <w:b/>
          <w:bCs/>
          <w:sz w:val="32"/>
          <w:szCs w:val="32"/>
        </w:rPr>
        <w:t xml:space="preserve">附件：乡村客房设备设施三星级以上（或舒适型以上）酒店标准 </w:t>
      </w:r>
    </w:p>
    <w:p>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方正小标宋_GBK" w:hAnsi="方正小标宋_GBK" w:eastAsia="方正小标宋_GBK" w:cs="方正小标宋_GBK"/>
          <w:b w:val="0"/>
          <w:bCs/>
          <w:sz w:val="44"/>
          <w:szCs w:val="44"/>
        </w:rPr>
      </w:pPr>
    </w:p>
    <w:p>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方正小标宋_GBK" w:hAnsi="方正小标宋_GBK" w:eastAsia="方正小标宋_GBK" w:cs="方正小标宋_GBK"/>
          <w:b w:val="0"/>
          <w:bCs/>
          <w:sz w:val="44"/>
          <w:szCs w:val="44"/>
        </w:rPr>
      </w:pPr>
      <w:r>
        <w:rPr>
          <w:rFonts w:hint="eastAsia" w:ascii="方正小标宋_GBK" w:hAnsi="方正小标宋_GBK" w:eastAsia="方正小标宋_GBK" w:cs="方正小标宋_GBK"/>
          <w:b w:val="0"/>
          <w:bCs/>
          <w:sz w:val="44"/>
          <w:szCs w:val="44"/>
        </w:rPr>
        <w:t>乡村客房设备设施三星级以上（或舒适型以上）酒店标准</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7390"/>
        <w:gridCol w:w="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b/>
                <w:sz w:val="28"/>
                <w:szCs w:val="28"/>
              </w:rPr>
            </w:pPr>
            <w:r>
              <w:rPr>
                <w:rFonts w:hint="eastAsia"/>
                <w:b/>
                <w:sz w:val="28"/>
                <w:szCs w:val="28"/>
              </w:rPr>
              <w:t>序号</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b/>
                <w:sz w:val="28"/>
                <w:szCs w:val="28"/>
              </w:rPr>
            </w:pPr>
            <w:r>
              <w:rPr>
                <w:rFonts w:hint="eastAsia"/>
                <w:b/>
                <w:sz w:val="28"/>
                <w:szCs w:val="28"/>
              </w:rPr>
              <w:t>客房设施设备要求</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b/>
                <w:sz w:val="28"/>
                <w:szCs w:val="28"/>
              </w:rPr>
            </w:pPr>
            <w:r>
              <w:rPr>
                <w:rFonts w:hint="eastAsia"/>
                <w:b/>
                <w:sz w:val="28"/>
                <w:szCs w:val="28"/>
              </w:rPr>
              <w:t>是否达标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 xml:space="preserve">客房 </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70%改造客房的净面积（不包括卫生间和门廊）不小于14</w:t>
            </w:r>
            <w:r>
              <w:rPr>
                <w:rFonts w:hint="eastAsia" w:ascii="宋体" w:hAnsi="宋体" w:cs="宋体"/>
                <w:sz w:val="32"/>
                <w:szCs w:val="32"/>
              </w:rPr>
              <w:t>㎡</w:t>
            </w:r>
            <w:r>
              <w:rPr>
                <w:rFonts w:hint="eastAsia" w:ascii="仿宋_GB2312" w:hAnsi="仿宋_GB2312" w:eastAsia="仿宋_GB2312" w:cs="仿宋_GB2312"/>
                <w:sz w:val="32"/>
                <w:szCs w:val="32"/>
              </w:rPr>
              <w:t>，新建客房不少于</w:t>
            </w:r>
            <w:r>
              <w:rPr>
                <w:rFonts w:hint="eastAsia" w:ascii="仿宋_GB2312" w:hAnsi="仿宋" w:eastAsia="仿宋_GB2312"/>
                <w:sz w:val="32"/>
                <w:szCs w:val="32"/>
                <w:lang w:val="en-US" w:eastAsia="zh-CN"/>
              </w:rPr>
              <w:t>20</w:t>
            </w:r>
            <w:r>
              <w:rPr>
                <w:rFonts w:hint="eastAsia" w:ascii="宋体" w:hAnsi="宋体" w:cs="宋体"/>
                <w:sz w:val="32"/>
                <w:szCs w:val="32"/>
              </w:rPr>
              <w:t>㎡</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净高度不低于2.7m</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1.3</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单人床不小于1.2 m；双人床不小于1.8 m，床垫硬度适中、无变形</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1.4</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地面装修采用高档地砖、地毯或木地板，工艺较好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1.5</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墙面采用涂料或墙纸</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1.6</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天花有装饰</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1.7</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整体装饰效果要格调统一、工艺较好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1.8</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放置书桌、书凳、沙发、茶几、行李柜或折叠式行李架，家具材质较好，工艺较好，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1.9</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设有衣橱，衣橱进深度不小于45</w:t>
            </w:r>
            <w:r>
              <w:rPr>
                <w:rFonts w:hint="eastAsia" w:ascii="宋体" w:hAnsi="宋体" w:cs="宋体"/>
                <w:sz w:val="32"/>
                <w:szCs w:val="32"/>
              </w:rPr>
              <w:t>㎝</w:t>
            </w:r>
            <w:r>
              <w:rPr>
                <w:rFonts w:hint="eastAsia" w:ascii="仿宋_GB2312" w:hAnsi="仿宋_GB2312" w:eastAsia="仿宋_GB2312" w:cs="仿宋_GB2312"/>
                <w:sz w:val="32"/>
                <w:szCs w:val="32"/>
              </w:rPr>
              <w:t>，宽度不小于</w:t>
            </w:r>
            <w:r>
              <w:rPr>
                <w:rFonts w:hint="eastAsia" w:ascii="仿宋_GB2312" w:hAnsi="仿宋" w:eastAsia="仿宋_GB2312"/>
                <w:sz w:val="32"/>
                <w:szCs w:val="32"/>
              </w:rPr>
              <w:t>90</w:t>
            </w:r>
            <w:r>
              <w:rPr>
                <w:rFonts w:hint="eastAsia" w:ascii="宋体" w:hAnsi="宋体" w:cs="宋体"/>
                <w:sz w:val="32"/>
                <w:szCs w:val="32"/>
              </w:rPr>
              <w:t>㎝</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灯具配备（顶灯、门廊照明灯、床头照明灯、写字台照明灯、夜灯）；要求有目的物照明光源，满足不同区域的照明需求</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各灯具开关位置合理，床头有房间灯光“一键式”总控制开关，标识清晰，方便使用</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彩色电视机，不小于21英寸，有电视频道指示说明及电视节目单</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1.13</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客房电话有直拨国内长途功能，电话机上有饭店常用电话号码和使用说明</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1.14</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客房配备便利设施用品（电热水壶、吹风机、每个房间不少于4个衣架、2个裤架）</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1.15</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 xml:space="preserve">配备不间断电源插座（国际通用制式）不少于两处，并有明确标识 </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1.16</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客房必备物品（笔、信纸、电水壶、凉水瓶、茶杯、垃圾桶）</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1.17</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根据不同床型配备相应数量的枕芯、枕套、床单、棉被，棉织品质量上乘，柔软舒适</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1.18</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门、墙、窗、天花、卫生间采取隔音措施，效果良好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1.19</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窗帘与客房整体设计匹配，有纱帘，方便开闭，安装窗帘轨道可交叉重叠一部分，确保密闭遮光效果良好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1.20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客用品方便取用，插座、开关位置合理，方便使用。客房电源插座应分别设置在卫生间洗脸台侧墙面、客房写字台上方或侧面、床头柜上方</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1.21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配有艺术品、装饰品，搭配协调、布置雅致；家具、电器、灯饰档次匹配，色调和谐</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1.22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装有空调，空调位置合理，室内温度可调节</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1.23</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移动电话信号履盖所有客房</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卫生间</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70%的客房卫生间面积不小于5</w:t>
            </w:r>
            <w:r>
              <w:rPr>
                <w:rFonts w:hint="eastAsia" w:ascii="宋体" w:hAnsi="宋体" w:cs="宋体"/>
                <w:sz w:val="32"/>
                <w:szCs w:val="32"/>
              </w:rPr>
              <w:t>㎡</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卫生间装修采用高档材料装修，工艺较好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2.3</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客房卫生间淋浴干湿分开</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2.4</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淋浴间有单独照明，照明充足</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2.5</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24小时供应热水，水流充足、水质良好，下水道路保持畅通，不外溢</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2.6</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淋浴喷头的水流可以调节，配备防滑设施（或有防滑功能）。淋浴喷头安装高度距地面１８２０~１９５０</w:t>
            </w:r>
            <w:r>
              <w:rPr>
                <w:rFonts w:hint="eastAsia" w:ascii="宋体" w:hAnsi="宋体" w:cs="宋体"/>
                <w:sz w:val="32"/>
                <w:szCs w:val="32"/>
              </w:rPr>
              <w:t>㎜</w:t>
            </w:r>
            <w:r>
              <w:rPr>
                <w:rFonts w:hint="eastAsia" w:ascii="仿宋_GB2312" w:hAnsi="仿宋_GB2312" w:eastAsia="仿宋_GB2312" w:cs="仿宋_GB2312"/>
                <w:sz w:val="32"/>
                <w:szCs w:val="32"/>
              </w:rPr>
              <w:t>，龙头把手距地面１０１０</w:t>
            </w:r>
            <w:r>
              <w:rPr>
                <w:rFonts w:hint="eastAsia" w:ascii="仿宋_GB2312" w:hAnsi="仿宋" w:eastAsia="仿宋_GB2312"/>
                <w:sz w:val="32"/>
                <w:szCs w:val="32"/>
              </w:rPr>
              <w:t>~１２２０</w:t>
            </w:r>
            <w:r>
              <w:rPr>
                <w:rFonts w:hint="eastAsia" w:ascii="宋体" w:hAnsi="宋体" w:cs="宋体"/>
                <w:sz w:val="32"/>
                <w:szCs w:val="32"/>
              </w:rPr>
              <w:t>㎜</w:t>
            </w:r>
            <w:r>
              <w:rPr>
                <w:rFonts w:hint="eastAsia" w:ascii="仿宋_GB2312" w:hAnsi="仿宋_GB2312" w:eastAsia="仿宋_GB2312" w:cs="仿宋_GB2312"/>
                <w:sz w:val="32"/>
                <w:szCs w:val="32"/>
              </w:rPr>
              <w:t>，浴液器或皂架距地面１３１０</w:t>
            </w:r>
            <w:r>
              <w:rPr>
                <w:rFonts w:hint="eastAsia" w:ascii="宋体" w:hAnsi="宋体" w:cs="宋体"/>
                <w:sz w:val="32"/>
                <w:szCs w:val="32"/>
              </w:rPr>
              <w:t>㎜</w:t>
            </w:r>
            <w:r>
              <w:rPr>
                <w:rFonts w:hint="eastAsia" w:ascii="仿宋_GB2312" w:hAnsi="仿宋_GB2312" w:eastAsia="仿宋_GB2312" w:cs="仿宋_GB2312"/>
                <w:sz w:val="32"/>
                <w:szCs w:val="32"/>
              </w:rPr>
              <w:t>左右</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2.7</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有普通节水恭桶，恭桶前方应留有４５０~６００</w:t>
            </w:r>
            <w:r>
              <w:rPr>
                <w:rFonts w:hint="eastAsia" w:ascii="宋体" w:hAnsi="宋体" w:cs="宋体"/>
                <w:sz w:val="32"/>
                <w:szCs w:val="32"/>
              </w:rPr>
              <w:t>㎜</w:t>
            </w:r>
            <w:r>
              <w:rPr>
                <w:rFonts w:hint="eastAsia" w:ascii="仿宋_GB2312" w:hAnsi="仿宋_GB2312" w:eastAsia="仿宋_GB2312" w:cs="仿宋_GB2312"/>
                <w:sz w:val="32"/>
                <w:szCs w:val="32"/>
              </w:rPr>
              <w:t>空间，左右留有３００</w:t>
            </w:r>
            <w:r>
              <w:rPr>
                <w:rFonts w:hint="eastAsia" w:ascii="仿宋_GB2312" w:hAnsi="仿宋" w:eastAsia="仿宋_GB2312"/>
                <w:sz w:val="32"/>
                <w:szCs w:val="32"/>
              </w:rPr>
              <w:t>~３５０</w:t>
            </w:r>
            <w:r>
              <w:rPr>
                <w:rFonts w:hint="eastAsia" w:ascii="宋体" w:hAnsi="宋体" w:cs="宋体"/>
                <w:sz w:val="32"/>
                <w:szCs w:val="32"/>
              </w:rPr>
              <w:t>㎜</w:t>
            </w:r>
            <w:r>
              <w:rPr>
                <w:rFonts w:hint="eastAsia" w:ascii="仿宋_GB2312" w:hAnsi="仿宋_GB2312" w:eastAsia="仿宋_GB2312" w:cs="仿宋_GB2312"/>
                <w:sz w:val="32"/>
                <w:szCs w:val="32"/>
              </w:rPr>
              <w:t>空隙，手纸架、电话副机</w:t>
            </w:r>
            <w:r>
              <w:rPr>
                <w:rFonts w:hint="eastAsia" w:ascii="仿宋_GB2312" w:hAnsi="仿宋" w:eastAsia="仿宋_GB2312"/>
                <w:sz w:val="32"/>
                <w:szCs w:val="32"/>
              </w:rPr>
              <w:t>应置于恭桶前方，距恭桶前沿２３０</w:t>
            </w:r>
            <w:r>
              <w:rPr>
                <w:rFonts w:hint="eastAsia" w:ascii="宋体" w:hAnsi="宋体" w:cs="宋体"/>
                <w:sz w:val="32"/>
                <w:szCs w:val="32"/>
              </w:rPr>
              <w:t>㎜</w:t>
            </w:r>
            <w:r>
              <w:rPr>
                <w:rFonts w:hint="eastAsia" w:ascii="仿宋_GB2312" w:hAnsi="仿宋_GB2312" w:eastAsia="仿宋_GB2312" w:cs="仿宋_GB2312"/>
                <w:sz w:val="32"/>
                <w:szCs w:val="32"/>
              </w:rPr>
              <w:t>左右处</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2.8</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有梳妆镜，梳妆镜以镜面中心点距地面１６００~１６５０</w:t>
            </w:r>
            <w:r>
              <w:rPr>
                <w:rFonts w:hint="eastAsia" w:ascii="宋体" w:hAnsi="宋体" w:cs="宋体"/>
                <w:sz w:val="32"/>
                <w:szCs w:val="32"/>
              </w:rPr>
              <w:t>㎜</w:t>
            </w:r>
            <w:r>
              <w:rPr>
                <w:rFonts w:hint="eastAsia" w:ascii="仿宋_GB2312" w:hAnsi="仿宋_GB2312" w:eastAsia="仿宋_GB2312" w:cs="仿宋_GB2312"/>
                <w:sz w:val="32"/>
                <w:szCs w:val="32"/>
              </w:rPr>
              <w:t>为宜，吹风机的高度在１６５０</w:t>
            </w:r>
            <w:r>
              <w:rPr>
                <w:rFonts w:hint="eastAsia" w:ascii="仿宋_GB2312" w:hAnsi="仿宋" w:eastAsia="仿宋_GB2312"/>
                <w:sz w:val="32"/>
                <w:szCs w:val="32"/>
              </w:rPr>
              <w:t>~１７００</w:t>
            </w:r>
            <w:r>
              <w:rPr>
                <w:rFonts w:hint="eastAsia" w:ascii="宋体" w:hAnsi="宋体" w:cs="宋体"/>
                <w:sz w:val="32"/>
                <w:szCs w:val="32"/>
              </w:rPr>
              <w:t>㎜</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2.9</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有电话副机（方便宾客使用）</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2.10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有毛巾架、浴帘或其他防没溅设施，浴巾架安装高度为１３５０</w:t>
            </w:r>
            <w:r>
              <w:rPr>
                <w:rFonts w:hint="eastAsia" w:ascii="宋体" w:hAnsi="宋体" w:cs="宋体"/>
                <w:sz w:val="32"/>
                <w:szCs w:val="32"/>
              </w:rPr>
              <w:t>㎜</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2.11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浴室里挂钩不少于1处，方便使用</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2.12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卫生间必备用品（漱口杯2个、浴巾2条、面巾2条、卫生纸、卫生袋、垃圾桶，1次性洗漱用品）</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3.0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布草</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3.1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床单、被套、枕套的纱支规格不低于60×40支纱，含棉量为100%</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3.2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毛巾的纱支规格不低于16支纱，浴巾：不小于1300</w:t>
            </w:r>
            <w:r>
              <w:rPr>
                <w:rFonts w:hint="eastAsia" w:ascii="宋体" w:hAnsi="宋体" w:cs="宋体"/>
                <w:sz w:val="32"/>
                <w:szCs w:val="32"/>
              </w:rPr>
              <w:t>㎜</w:t>
            </w:r>
            <w:r>
              <w:rPr>
                <w:rFonts w:hint="eastAsia" w:ascii="仿宋_GB2312" w:hAnsi="仿宋_GB2312" w:eastAsia="仿宋_GB2312" w:cs="仿宋_GB2312"/>
                <w:sz w:val="32"/>
                <w:szCs w:val="32"/>
              </w:rPr>
              <w:t>×</w:t>
            </w:r>
            <w:r>
              <w:rPr>
                <w:rFonts w:hint="eastAsia" w:ascii="仿宋_GB2312" w:hAnsi="仿宋" w:eastAsia="仿宋_GB2312"/>
                <w:sz w:val="32"/>
                <w:szCs w:val="32"/>
              </w:rPr>
              <w:t>700</w:t>
            </w:r>
            <w:r>
              <w:rPr>
                <w:rFonts w:hint="eastAsia" w:ascii="宋体" w:hAnsi="宋体" w:cs="宋体"/>
                <w:sz w:val="32"/>
                <w:szCs w:val="32"/>
              </w:rPr>
              <w:t>㎜</w:t>
            </w:r>
            <w:r>
              <w:rPr>
                <w:rFonts w:hint="eastAsia" w:ascii="仿宋_GB2312" w:hAnsi="仿宋_GB2312" w:eastAsia="仿宋_GB2312" w:cs="仿宋_GB2312"/>
                <w:sz w:val="32"/>
                <w:szCs w:val="32"/>
              </w:rPr>
              <w:t>，重量不低于</w:t>
            </w:r>
            <w:r>
              <w:rPr>
                <w:rFonts w:hint="eastAsia" w:ascii="仿宋_GB2312" w:hAnsi="仿宋" w:eastAsia="仿宋_GB2312"/>
                <w:sz w:val="32"/>
                <w:szCs w:val="32"/>
              </w:rPr>
              <w:t>500 g；面巾：不小于600</w:t>
            </w:r>
            <w:r>
              <w:rPr>
                <w:rFonts w:hint="eastAsia" w:ascii="宋体" w:hAnsi="宋体" w:cs="宋体"/>
                <w:sz w:val="32"/>
                <w:szCs w:val="32"/>
              </w:rPr>
              <w:t>㎜</w:t>
            </w:r>
            <w:r>
              <w:rPr>
                <w:rFonts w:hint="eastAsia" w:ascii="仿宋_GB2312" w:hAnsi="仿宋_GB2312" w:eastAsia="仿宋_GB2312" w:cs="仿宋_GB2312"/>
                <w:sz w:val="32"/>
                <w:szCs w:val="32"/>
              </w:rPr>
              <w:t>×</w:t>
            </w:r>
            <w:r>
              <w:rPr>
                <w:rFonts w:hint="eastAsia" w:ascii="仿宋_GB2312" w:hAnsi="仿宋" w:eastAsia="仿宋_GB2312"/>
                <w:sz w:val="32"/>
                <w:szCs w:val="32"/>
              </w:rPr>
              <w:t>300</w:t>
            </w:r>
            <w:r>
              <w:rPr>
                <w:rFonts w:hint="eastAsia" w:ascii="宋体" w:hAnsi="宋体" w:cs="宋体"/>
                <w:sz w:val="32"/>
                <w:szCs w:val="32"/>
              </w:rPr>
              <w:t>㎜</w:t>
            </w:r>
            <w:r>
              <w:rPr>
                <w:rFonts w:hint="eastAsia" w:ascii="仿宋_GB2312" w:hAnsi="仿宋_GB2312" w:eastAsia="仿宋_GB2312" w:cs="仿宋_GB2312"/>
                <w:sz w:val="32"/>
                <w:szCs w:val="32"/>
              </w:rPr>
              <w:t>，重量不低于</w:t>
            </w:r>
            <w:r>
              <w:rPr>
                <w:rFonts w:hint="eastAsia" w:ascii="仿宋_GB2312" w:hAnsi="仿宋" w:eastAsia="仿宋_GB2312"/>
                <w:sz w:val="32"/>
                <w:szCs w:val="32"/>
              </w:rPr>
              <w:t>120g；地巾：不小于700</w:t>
            </w:r>
            <w:r>
              <w:rPr>
                <w:rFonts w:hint="eastAsia" w:ascii="宋体" w:hAnsi="宋体" w:cs="宋体"/>
                <w:sz w:val="32"/>
                <w:szCs w:val="32"/>
              </w:rPr>
              <w:t>㎜</w:t>
            </w:r>
            <w:r>
              <w:rPr>
                <w:rFonts w:hint="eastAsia" w:ascii="仿宋_GB2312" w:hAnsi="仿宋_GB2312" w:eastAsia="仿宋_GB2312" w:cs="仿宋_GB2312"/>
                <w:sz w:val="32"/>
                <w:szCs w:val="32"/>
              </w:rPr>
              <w:t>×</w:t>
            </w:r>
            <w:r>
              <w:rPr>
                <w:rFonts w:hint="eastAsia" w:ascii="仿宋_GB2312" w:hAnsi="仿宋" w:eastAsia="仿宋_GB2312"/>
                <w:sz w:val="32"/>
                <w:szCs w:val="32"/>
              </w:rPr>
              <w:t>400</w:t>
            </w:r>
            <w:r>
              <w:rPr>
                <w:rFonts w:hint="eastAsia" w:ascii="宋体" w:hAnsi="宋体" w:cs="宋体"/>
                <w:sz w:val="32"/>
                <w:szCs w:val="32"/>
              </w:rPr>
              <w:t>㎜</w:t>
            </w:r>
            <w:r>
              <w:rPr>
                <w:rFonts w:hint="eastAsia" w:ascii="仿宋_GB2312" w:hAnsi="仿宋_GB2312" w:eastAsia="仿宋_GB2312" w:cs="仿宋_GB2312"/>
                <w:sz w:val="32"/>
                <w:szCs w:val="32"/>
              </w:rPr>
              <w:t>，重量不低于</w:t>
            </w:r>
            <w:r>
              <w:rPr>
                <w:rFonts w:hint="eastAsia" w:ascii="仿宋_GB2312" w:hAnsi="仿宋" w:eastAsia="仿宋_GB2312"/>
                <w:sz w:val="32"/>
                <w:szCs w:val="32"/>
              </w:rPr>
              <w:t>320g</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4.0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 xml:space="preserve">走廊 </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4.1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中间走廊宽度不少于1.8 m，边上通道不少于1.5 m，高度不低于2.3 m</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4.2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光线适宜</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4.3</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通风良好，温度适宜</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4.4</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客房门牌标识醒目，制作精良</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4.5</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管道井、消防设施的装饰与周边氛围协调</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餐饮</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地面装饰采用木地板、地砖等</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墙面装饰墙纸或喷涂材料</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5.3</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天花有一定装饰</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5.4</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接待区装饰风格与整体氛围协调</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5.5</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有小酒水台</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5.6</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有分区设计，有绿色植物或一定装饰品</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5.7</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家具材质工艺较好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5.8</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灯具与照明采用高档灯具，照明效果较好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5.9</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不使用一次性筷子和一次性湿毛巾，不使用塑料桌布</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6.0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厨房</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6.1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应与经营面积和菜式相适应的厨房区域，位置合理，布局科学</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6.2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配备与厨房相适应的保鲜和冷冻设施，生熟分开</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6.3</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厨房与餐厅间采作有效的隔音、隔热、隔味措施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7.0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安全设施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7.1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电子卡门锁或其他高级门锁</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7.2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客房门有自动闭合功能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7.3</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客房门设门窥镜及防盗装置；客房内在显著位置张帖应急疏散图及相关说明</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7.4</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客房配备逃生电筒，使用有效；配备与宾客人数相等的防毒面具</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7.5</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各通道显著位置有紧急出口标志</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7.6</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配备消防转盘、灭火器等消防设施。</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8.0</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服务</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8.1</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应有管理及安保人员24h在岗值班</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8.2</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应24h提供接待、问询、结帐和留言服务</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8.3</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应为宾客提供行李服务，应提供贵重物品保管及小件行李寄存服务</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8.4</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客房与卫生间清扫整洁、无毛发、无灰尘、无污渍；做到一客一换，或应宾客要求更换床单、被套及枕套，客用品补充齐全</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8.5</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管理人员做到仪容仪表得体，业务熟练，应变能力较强，及时满足宾客合理需求</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8.6</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应为残障人士提供必要的服务</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786"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sz w:val="32"/>
                <w:szCs w:val="32"/>
              </w:rPr>
            </w:pPr>
            <w:r>
              <w:rPr>
                <w:rFonts w:hint="eastAsia" w:ascii="仿宋_GB2312" w:hAnsi="仿宋" w:eastAsia="仿宋_GB2312"/>
                <w:sz w:val="32"/>
                <w:szCs w:val="32"/>
              </w:rPr>
              <w:t>8.7</w:t>
            </w:r>
          </w:p>
        </w:tc>
        <w:tc>
          <w:tcPr>
            <w:tcW w:w="7390" w:type="dxa"/>
            <w:noWrap w:val="0"/>
            <w:vAlign w:val="top"/>
          </w:tcPr>
          <w:p>
            <w:pPr>
              <w:keepNext w:val="0"/>
              <w:keepLines w:val="0"/>
              <w:pageBreakBefore w:val="0"/>
              <w:kinsoku/>
              <w:wordWrap/>
              <w:overflowPunct/>
              <w:topLinePunct w:val="0"/>
              <w:autoSpaceDE/>
              <w:autoSpaceDN/>
              <w:bidi w:val="0"/>
              <w:adjustRightInd/>
              <w:snapToGrid/>
              <w:spacing w:line="500" w:lineRule="exact"/>
              <w:textAlignment w:val="auto"/>
              <w:rPr>
                <w:rFonts w:ascii="仿宋_GB2312" w:hAnsi="仿宋" w:eastAsia="仿宋_GB2312"/>
                <w:sz w:val="32"/>
                <w:szCs w:val="32"/>
              </w:rPr>
            </w:pPr>
            <w:r>
              <w:rPr>
                <w:rFonts w:hint="eastAsia" w:ascii="仿宋_GB2312" w:hAnsi="仿宋" w:eastAsia="仿宋_GB2312"/>
                <w:sz w:val="32"/>
                <w:szCs w:val="32"/>
              </w:rPr>
              <w:t>及时参加旅游部门组织的培训</w:t>
            </w:r>
          </w:p>
        </w:tc>
        <w:tc>
          <w:tcPr>
            <w:tcW w:w="941" w:type="dxa"/>
            <w:noWrap w:val="0"/>
            <w:vAlign w:val="top"/>
          </w:tcPr>
          <w:p>
            <w:pPr>
              <w:keepNext w:val="0"/>
              <w:keepLines w:val="0"/>
              <w:pageBreakBefore w:val="0"/>
              <w:kinsoku/>
              <w:wordWrap/>
              <w:overflowPunct/>
              <w:topLinePunct w:val="0"/>
              <w:autoSpaceDE/>
              <w:autoSpaceDN/>
              <w:bidi w:val="0"/>
              <w:adjustRightInd/>
              <w:snapToGrid/>
              <w:spacing w:line="500" w:lineRule="exact"/>
              <w:jc w:val="center"/>
              <w:textAlignment w:val="auto"/>
              <w:rPr>
                <w:rFonts w:ascii="仿宋_GB2312" w:hAnsi="仿宋" w:eastAsia="仿宋_GB2312"/>
                <w:b/>
                <w:sz w:val="28"/>
                <w:szCs w:val="28"/>
              </w:rPr>
            </w:pPr>
          </w:p>
        </w:tc>
      </w:tr>
    </w:tbl>
    <w:p>
      <w:pPr>
        <w:pStyle w:val="2"/>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sectPr>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hMzI3YmZjMDVlZWE2MzBjMDVlOGVmMzUwMTUwNjMifQ=="/>
  </w:docVars>
  <w:rsids>
    <w:rsidRoot w:val="39AB2B23"/>
    <w:rsid w:val="39AB2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endnote text"/>
    <w:basedOn w:val="1"/>
    <w:semiHidden/>
    <w:qFormat/>
    <w:uiPriority w:val="99"/>
  </w:style>
  <w:style w:type="paragraph" w:styleId="3">
    <w:name w:val="table of figures"/>
    <w:basedOn w:val="1"/>
    <w:next w:val="1"/>
    <w:qFormat/>
    <w:uiPriority w:val="0"/>
    <w:pPr>
      <w:ind w:left="400" w:leftChars="200" w:hanging="200" w:hangingChars="200"/>
    </w:pPr>
    <w:rPr>
      <w:rFonts w:ascii="仿宋_GB2312" w:eastAsia="仿宋_GB2312"/>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2024-01-16T08:16:00Z</dcterms:created>
  <dc:creator>Foolish</dc:creator>
  <cp:lastModifiedBy>Foolish</cp:lastModifiedBy>
  <dcterms:modified xsi:type="dcterms:W3CDTF">2024-01-16T08:16:53Z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EA03C9C2D0C845D596E743BCFD3CD510_11</vt:lpwstr>
  </property>
</Properties>
</file>