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F4521" w14:textId="77777777" w:rsidR="00A77B3E" w:rsidRDefault="00F95B20">
      <w:pPr>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公平交易委員會113年度施政計畫</w:t>
      </w:r>
    </w:p>
    <w:p w14:paraId="5C9BEAD6" w14:textId="77777777" w:rsidR="00A77B3E" w:rsidRDefault="00A77B3E" w:rsidP="009C535E">
      <w:pPr>
        <w:overflowPunct w:val="0"/>
        <w:spacing w:line="320" w:lineRule="exact"/>
        <w:jc w:val="both"/>
        <w:rPr>
          <w:rFonts w:ascii="新細明體" w:eastAsia="新細明體" w:hAnsi="新細明體" w:cs="新細明體"/>
          <w:color w:val="000000"/>
          <w:lang w:eastAsia="zh-TW"/>
        </w:rPr>
      </w:pPr>
    </w:p>
    <w:p w14:paraId="648D0A80" w14:textId="77777777" w:rsidR="00A77B3E" w:rsidRDefault="00F95B20" w:rsidP="009C535E">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為我國公平交易法及多層次傳銷管理法之主管機關，掌理公平交易政策及法規之擬訂、公平交易法之審議、事業活動及經濟情況之調查、違反公平交易法案件之調查及處分、多層次傳銷政策與法規之擬訂及有關案件之調查及處分、公平交易政策及法令之宣導及其他有關公平交易事項。113年本會以「積極執法，維護市場交易秩序」、「規制產業競爭行為，建構良好競爭環境」、「完備檢討競爭法規，強化法律與經濟分析，提升執法成效」、「倡議宣導自由公平競爭，形塑優質競爭文化」及「推動國際交流合作，掌握全球競爭政策發展脈動」為施政重點，致力維護市場交易秩序與消費者利益，促進經濟之安定與繁榮。</w:t>
      </w:r>
    </w:p>
    <w:p w14:paraId="11D8CCE2" w14:textId="77777777" w:rsidR="00A77B3E" w:rsidRDefault="00F95B20" w:rsidP="009C535E">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本會依據行政院113年度施政方針，配合核定預算額度，並針對經社情勢變化及本會未來發展需要，編定113年度施政計畫。</w:t>
      </w:r>
    </w:p>
    <w:p w14:paraId="4538C1A8" w14:textId="77777777" w:rsidR="00A77B3E" w:rsidRDefault="00A77B3E" w:rsidP="009C535E">
      <w:pPr>
        <w:overflowPunct w:val="0"/>
        <w:spacing w:line="320" w:lineRule="exact"/>
        <w:jc w:val="both"/>
        <w:rPr>
          <w:rFonts w:ascii="新細明體" w:eastAsia="新細明體" w:hAnsi="新細明體" w:cs="新細明體"/>
          <w:color w:val="000000"/>
          <w:lang w:eastAsia="zh-TW"/>
        </w:rPr>
      </w:pPr>
    </w:p>
    <w:p w14:paraId="2D6A35C8" w14:textId="77777777" w:rsidR="00A77B3E" w:rsidRDefault="00F95B20" w:rsidP="009C535E">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5E9DF4C6" w14:textId="77777777" w:rsidR="00A77B3E" w:rsidRDefault="00F95B20" w:rsidP="009C535E">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一、積極執法，維護市場交易秩序</w:t>
      </w:r>
    </w:p>
    <w:p w14:paraId="6CC435D4"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（一）積極查處事業違反公平交易法及多層次傳銷管理法案件，維護市場交易秩序，確保自由與公平競爭。</w:t>
      </w:r>
    </w:p>
    <w:p w14:paraId="3E52076B"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（二）有效審議事業結合申報及聯合行為申請許可案件，防範市場結構惡化與市場力量濫用。</w:t>
      </w:r>
    </w:p>
    <w:p w14:paraId="6BF36205"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（三）溯源建立重點產業上下游供應鏈，提升執法時效。</w:t>
      </w:r>
    </w:p>
    <w:p w14:paraId="730444F6"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（四）密切掌控民生物資市場變化情形，持續運作本會「防制人為操縱物價專案小組」並配合行政院穩定物價小組分工，查處違法聯合行為。</w:t>
      </w:r>
    </w:p>
    <w:p w14:paraId="05D687FC" w14:textId="77777777" w:rsidR="00A77B3E" w:rsidRDefault="00F95B20" w:rsidP="009C535E">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二、規制產業競爭行為，建構良好競爭環境</w:t>
      </w:r>
    </w:p>
    <w:p w14:paraId="122B7058"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（一）關注重點產業市場競爭行為，持續辦理預售屋產業重點督導計畫並擇定特定產業探討人工智慧法制議題與競爭法之關係，促進業者自律與產業發展。</w:t>
      </w:r>
    </w:p>
    <w:p w14:paraId="27819060"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（二）與目的事業主管機關協調分工，建立執法共識，促進產業良性發展。</w:t>
      </w:r>
    </w:p>
    <w:p w14:paraId="308C7364"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r w:rsidRPr="00091036">
        <w:rPr>
          <w:rFonts w:ascii="新細明體" w:eastAsia="新細明體" w:hAnsi="新細明體" w:cs="新細明體"/>
          <w:color w:val="000000"/>
          <w:lang w:eastAsia="zh-TW"/>
        </w:rPr>
        <w:t>與時俱進採取有效行政措施管理多層次傳銷，促進傳銷產業良性發展及保護傳銷商權益</w:t>
      </w:r>
      <w:r>
        <w:rPr>
          <w:rFonts w:ascii="新細明體" w:eastAsia="新細明體" w:hAnsi="新細明體" w:cs="新細明體"/>
          <w:color w:val="000000"/>
          <w:lang w:eastAsia="zh-TW"/>
        </w:rPr>
        <w:t>。</w:t>
      </w:r>
    </w:p>
    <w:p w14:paraId="173385DE"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（四）委請專家學者進行公平交易法議題研究，掌握國內市場動態與國外競爭法主管機關執法經驗，精進本會執法品質。</w:t>
      </w:r>
    </w:p>
    <w:p w14:paraId="2EA35484" w14:textId="77777777" w:rsidR="00A77B3E" w:rsidRDefault="00F95B20" w:rsidP="009C535E">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三、完備檢討競爭法規，強化法律與經濟分析，提升執法成效</w:t>
      </w:r>
    </w:p>
    <w:p w14:paraId="4AEE0EA4"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（一）檢討研修公平交易法、多層次傳銷管理法等相關法令及行政規則，完備市場競爭法規。</w:t>
      </w:r>
    </w:p>
    <w:p w14:paraId="29B47662"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（二）提升訴願及行政訴訟法律專業能力，維持本會處分效力與提高罰鍰執行收繳成效。</w:t>
      </w:r>
    </w:p>
    <w:p w14:paraId="0B2E480D"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（三）持續建置產業資料庫及強化資訊系統韌性，深化案件經濟分析，提升執法品質與行政效能。</w:t>
      </w:r>
    </w:p>
    <w:p w14:paraId="098EC1EA" w14:textId="77777777" w:rsidR="00A77B3E" w:rsidRDefault="00F95B20" w:rsidP="009C535E">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四、倡議宣導自由公平競爭，形塑優質競爭文化</w:t>
      </w:r>
    </w:p>
    <w:p w14:paraId="44B1E169"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（一）持續強化本會整體倡議量能，運用各式媒體通路拓展競爭政策宣導廣度，提升各界對本會主管法規的認知程度。</w:t>
      </w:r>
    </w:p>
    <w:p w14:paraId="772143D8"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（二）針對個別需求或特定議題，客製化宣導課程，引導各界認同、瞭解及重視競爭理念與相關規範，共同形塑我國優質競爭文化。</w:t>
      </w:r>
    </w:p>
    <w:p w14:paraId="5234B957"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（三）持續充實「APEC競爭政策資料庫」，豐富競爭法及競爭政策專業資料，形塑亞太地區自由公平競爭文化。</w:t>
      </w:r>
    </w:p>
    <w:p w14:paraId="4BB732D2" w14:textId="77777777" w:rsidR="00A77B3E" w:rsidRDefault="00F95B20" w:rsidP="009C535E">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五、推動國際交流合作，掌握全球競爭政策發展脈動</w:t>
      </w:r>
    </w:p>
    <w:p w14:paraId="4E257190"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（一）深化參與OECD、APEC、ICN等競爭法國際論壇，掌握國際間執法脈動。</w:t>
      </w:r>
    </w:p>
    <w:p w14:paraId="0D8281E6"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（二）持續推動與他國競爭法主管機關之雙邊交流，建立執法合作機制。</w:t>
      </w:r>
    </w:p>
    <w:p w14:paraId="62BE0D33"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（三）提供競爭法技術援助及交流平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，貢獻國際社會並提升我國在競爭法專業領域之國際能見度與影響力。</w:t>
      </w:r>
    </w:p>
    <w:p w14:paraId="300D43A8" w14:textId="77777777" w:rsidR="00A77B3E" w:rsidRDefault="00F95B20" w:rsidP="009C535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（四）辦理國際研討會，增進各國執法機關交流互動。</w:t>
      </w:r>
    </w:p>
    <w:p w14:paraId="07E94D9D" w14:textId="77777777" w:rsidR="00A77B3E" w:rsidRDefault="00A77B3E">
      <w:pPr>
        <w:spacing w:line="320" w:lineRule="exact"/>
        <w:jc w:val="both"/>
        <w:rPr>
          <w:rFonts w:ascii="新細明體" w:eastAsia="新細明體" w:hAnsi="新細明體" w:cs="新細明體"/>
          <w:color w:val="000000"/>
          <w:lang w:eastAsia="zh-TW"/>
        </w:rPr>
      </w:pPr>
    </w:p>
    <w:p w14:paraId="1C5341C0" w14:textId="77777777" w:rsidR="00A77B3E" w:rsidRDefault="00F95B20">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7D26EB" w14:paraId="32268195" w14:textId="77777777">
        <w:trPr>
          <w:trHeight w:val="159"/>
          <w:tblHeader/>
        </w:trPr>
        <w:tc>
          <w:tcPr>
            <w:tcW w:w="750" w:type="pct"/>
            <w:shd w:val="clear" w:color="FFFFFF" w:fill="FFFFFF"/>
            <w:tcMar>
              <w:top w:w="0" w:type="dxa"/>
              <w:left w:w="0" w:type="dxa"/>
              <w:bottom w:w="0" w:type="dxa"/>
              <w:right w:w="0" w:type="dxa"/>
            </w:tcMar>
            <w:vAlign w:val="center"/>
          </w:tcPr>
          <w:p w14:paraId="410E21B1"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562F4CF4"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6FA81BAF"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1F3AE9C2"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7D26EB" w14:paraId="6B2E6534" w14:textId="77777777">
        <w:trPr>
          <w:trHeight w:val="159"/>
        </w:trPr>
        <w:tc>
          <w:tcPr>
            <w:tcW w:w="750" w:type="pct"/>
            <w:vMerge w:val="restart"/>
            <w:shd w:val="clear" w:color="FFFFFF" w:fill="FFFFFF"/>
            <w:tcMar>
              <w:top w:w="0" w:type="dxa"/>
              <w:left w:w="0" w:type="dxa"/>
              <w:bottom w:w="0" w:type="dxa"/>
              <w:right w:w="0" w:type="dxa"/>
            </w:tcMar>
          </w:tcPr>
          <w:p w14:paraId="0A45FD42" w14:textId="77777777" w:rsidR="00A77B3E" w:rsidRDefault="00F95B2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限制競爭行為調查處理</w:t>
            </w:r>
          </w:p>
        </w:tc>
        <w:tc>
          <w:tcPr>
            <w:tcW w:w="750" w:type="pct"/>
            <w:shd w:val="clear" w:color="FFFFFF" w:fill="FFFFFF"/>
            <w:tcMar>
              <w:top w:w="0" w:type="dxa"/>
              <w:left w:w="0" w:type="dxa"/>
              <w:bottom w:w="0" w:type="dxa"/>
              <w:right w:w="0" w:type="dxa"/>
            </w:tcMar>
          </w:tcPr>
          <w:p w14:paraId="3A11956F" w14:textId="77777777" w:rsidR="00A77B3E" w:rsidRDefault="00F95B2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查處事業限制競爭行為</w:t>
            </w:r>
          </w:p>
        </w:tc>
        <w:tc>
          <w:tcPr>
            <w:tcW w:w="275" w:type="pct"/>
            <w:shd w:val="clear" w:color="FFFFFF" w:fill="FFFFFF"/>
            <w:tcMar>
              <w:top w:w="0" w:type="dxa"/>
              <w:left w:w="0" w:type="dxa"/>
              <w:bottom w:w="0" w:type="dxa"/>
              <w:right w:w="0" w:type="dxa"/>
            </w:tcMar>
          </w:tcPr>
          <w:p w14:paraId="4F9E8F9A"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0F7DD57"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一、積極查處事業獨占、結合、聯合、限制競爭及影響交易秩序之欺罔或顯失公平行為。</w:t>
            </w:r>
          </w:p>
          <w:p w14:paraId="0FF316A5"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二、有效審議事業聯合行為申請許可案件及結合申報案件。</w:t>
            </w:r>
          </w:p>
          <w:p w14:paraId="7BB868B7"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三、與目的事業主管機關協調合作，凝聚執法共識。</w:t>
            </w:r>
          </w:p>
          <w:p w14:paraId="6C963E32"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四、依照行政院「穩定物價小組」分工，查處違法聯合行為。</w:t>
            </w:r>
          </w:p>
          <w:p w14:paraId="5ADCFEF8"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五、辦理檢舉獎金發放事宜。</w:t>
            </w:r>
          </w:p>
        </w:tc>
      </w:tr>
      <w:tr w:rsidR="007D26EB" w14:paraId="72E4CD81" w14:textId="77777777">
        <w:trPr>
          <w:trHeight w:val="159"/>
        </w:trPr>
        <w:tc>
          <w:tcPr>
            <w:tcW w:w="750" w:type="pct"/>
            <w:vMerge/>
            <w:shd w:val="clear" w:color="FFFFFF" w:fill="FFFFFF"/>
            <w:tcMar>
              <w:top w:w="0" w:type="dxa"/>
              <w:left w:w="0" w:type="dxa"/>
              <w:bottom w:w="0" w:type="dxa"/>
              <w:right w:w="0" w:type="dxa"/>
            </w:tcMar>
          </w:tcPr>
          <w:p w14:paraId="6DED786B" w14:textId="77777777" w:rsidR="00A77B3E" w:rsidRDefault="00F95B2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限制競爭行為調查處理</w:t>
            </w:r>
          </w:p>
        </w:tc>
        <w:tc>
          <w:tcPr>
            <w:tcW w:w="750" w:type="pct"/>
            <w:shd w:val="clear" w:color="FFFFFF" w:fill="FFFFFF"/>
            <w:tcMar>
              <w:top w:w="0" w:type="dxa"/>
              <w:left w:w="0" w:type="dxa"/>
              <w:bottom w:w="0" w:type="dxa"/>
              <w:right w:w="0" w:type="dxa"/>
            </w:tcMar>
          </w:tcPr>
          <w:p w14:paraId="4A319CE1" w14:textId="77777777" w:rsidR="00A77B3E" w:rsidRDefault="00F95B2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規制產業競爭行為，建構良好競爭環境</w:t>
            </w:r>
          </w:p>
        </w:tc>
        <w:tc>
          <w:tcPr>
            <w:tcW w:w="275" w:type="pct"/>
            <w:shd w:val="clear" w:color="FFFFFF" w:fill="FFFFFF"/>
            <w:tcMar>
              <w:top w:w="0" w:type="dxa"/>
              <w:left w:w="0" w:type="dxa"/>
              <w:bottom w:w="0" w:type="dxa"/>
              <w:right w:w="0" w:type="dxa"/>
            </w:tcMar>
          </w:tcPr>
          <w:p w14:paraId="6C5C2EE4"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77FC1CA"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一、密切關注市場競爭動態，與產業主管機關進行分工合作、協調溝通，共同維護市場交易秩序。</w:t>
            </w:r>
          </w:p>
          <w:p w14:paraId="6B3A17A8"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二、擇定預售屋產業進行重點督導計畫。</w:t>
            </w:r>
          </w:p>
          <w:p w14:paraId="2EAA677E"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三、選擇特定產業探討人工智慧發展可能涉及的法制議題與競爭法間之關係。</w:t>
            </w:r>
          </w:p>
          <w:p w14:paraId="5A511022"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四、委請專家學者進行「數位市場『暗黑模式』行為與競爭及消費者保護議題之研究」、「電動車產業政策與競爭法規範之研究」、「公平交易法實務案例適用行政罰法爭議問題之研究」等委託研究計畫。</w:t>
            </w:r>
          </w:p>
        </w:tc>
      </w:tr>
      <w:tr w:rsidR="007D26EB" w14:paraId="5144FDB9" w14:textId="77777777">
        <w:trPr>
          <w:trHeight w:val="159"/>
        </w:trPr>
        <w:tc>
          <w:tcPr>
            <w:tcW w:w="750" w:type="pct"/>
            <w:vMerge w:val="restart"/>
            <w:shd w:val="clear" w:color="FFFFFF" w:fill="FFFFFF"/>
            <w:tcMar>
              <w:top w:w="0" w:type="dxa"/>
              <w:left w:w="0" w:type="dxa"/>
              <w:bottom w:w="0" w:type="dxa"/>
              <w:right w:w="0" w:type="dxa"/>
            </w:tcMar>
          </w:tcPr>
          <w:p w14:paraId="4EACAFF2" w14:textId="77777777" w:rsidR="00A77B3E" w:rsidRDefault="00F95B2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不公平競爭行為調查處理及多層次傳銷管理</w:t>
            </w:r>
          </w:p>
        </w:tc>
        <w:tc>
          <w:tcPr>
            <w:tcW w:w="750" w:type="pct"/>
            <w:shd w:val="clear" w:color="FFFFFF" w:fill="FFFFFF"/>
            <w:tcMar>
              <w:top w:w="0" w:type="dxa"/>
              <w:left w:w="0" w:type="dxa"/>
              <w:bottom w:w="0" w:type="dxa"/>
              <w:right w:w="0" w:type="dxa"/>
            </w:tcMar>
          </w:tcPr>
          <w:p w14:paraId="51E6A7E9" w14:textId="77777777" w:rsidR="00A77B3E" w:rsidRDefault="00F95B2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查處不公平競爭行為</w:t>
            </w:r>
            <w:proofErr w:type="spellEnd"/>
          </w:p>
        </w:tc>
        <w:tc>
          <w:tcPr>
            <w:tcW w:w="275" w:type="pct"/>
            <w:shd w:val="clear" w:color="FFFFFF" w:fill="FFFFFF"/>
            <w:tcMar>
              <w:top w:w="0" w:type="dxa"/>
              <w:left w:w="0" w:type="dxa"/>
              <w:bottom w:w="0" w:type="dxa"/>
              <w:right w:w="0" w:type="dxa"/>
            </w:tcMar>
          </w:tcPr>
          <w:p w14:paraId="18C47D0C"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4FE0250"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一、查處虛偽不實或引人錯誤之廣告行為等不公平競爭行為。</w:t>
            </w:r>
          </w:p>
          <w:p w14:paraId="5FAB7F71"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二、宣導公平交易法有關不公平競爭行為之規範。</w:t>
            </w:r>
          </w:p>
        </w:tc>
      </w:tr>
      <w:tr w:rsidR="007D26EB" w14:paraId="08665956" w14:textId="77777777">
        <w:trPr>
          <w:trHeight w:val="159"/>
        </w:trPr>
        <w:tc>
          <w:tcPr>
            <w:tcW w:w="750" w:type="pct"/>
            <w:vMerge/>
            <w:shd w:val="clear" w:color="FFFFFF" w:fill="FFFFFF"/>
            <w:tcMar>
              <w:top w:w="0" w:type="dxa"/>
              <w:left w:w="0" w:type="dxa"/>
              <w:bottom w:w="0" w:type="dxa"/>
              <w:right w:w="0" w:type="dxa"/>
            </w:tcMar>
          </w:tcPr>
          <w:p w14:paraId="5EC67CB8" w14:textId="77777777" w:rsidR="00A77B3E" w:rsidRDefault="00F95B2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不公平競爭行為調查處理及多層次傳銷管理</w:t>
            </w:r>
          </w:p>
        </w:tc>
        <w:tc>
          <w:tcPr>
            <w:tcW w:w="750" w:type="pct"/>
            <w:shd w:val="clear" w:color="FFFFFF" w:fill="FFFFFF"/>
            <w:tcMar>
              <w:top w:w="0" w:type="dxa"/>
              <w:left w:w="0" w:type="dxa"/>
              <w:bottom w:w="0" w:type="dxa"/>
              <w:right w:w="0" w:type="dxa"/>
            </w:tcMar>
          </w:tcPr>
          <w:p w14:paraId="7FAB88DD" w14:textId="77777777" w:rsidR="00A77B3E" w:rsidRDefault="00F95B2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管理多層次傳銷</w:t>
            </w:r>
            <w:proofErr w:type="spellEnd"/>
          </w:p>
        </w:tc>
        <w:tc>
          <w:tcPr>
            <w:tcW w:w="275" w:type="pct"/>
            <w:shd w:val="clear" w:color="FFFFFF" w:fill="FFFFFF"/>
            <w:tcMar>
              <w:top w:w="0" w:type="dxa"/>
              <w:left w:w="0" w:type="dxa"/>
              <w:bottom w:w="0" w:type="dxa"/>
              <w:right w:w="0" w:type="dxa"/>
            </w:tcMar>
          </w:tcPr>
          <w:p w14:paraId="72AE874F"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C89D9D0"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一、查處違法多層次傳銷行為。</w:t>
            </w:r>
          </w:p>
          <w:p w14:paraId="3F75BAA2"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二、辦理多層次傳銷事業報備案件。</w:t>
            </w:r>
          </w:p>
          <w:p w14:paraId="2285A9ED"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三、實施多層次傳銷事業業務及個資保護輔導檢查。</w:t>
            </w:r>
          </w:p>
          <w:p w14:paraId="7CD4B11A"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四、辦理多層次傳銷事業經營發展狀況調查。</w:t>
            </w:r>
          </w:p>
          <w:p w14:paraId="069B21A5"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五、宣導多層次傳銷相關法令。</w:t>
            </w:r>
          </w:p>
        </w:tc>
      </w:tr>
      <w:tr w:rsidR="007D26EB" w14:paraId="48753C53" w14:textId="77777777">
        <w:trPr>
          <w:trHeight w:val="159"/>
        </w:trPr>
        <w:tc>
          <w:tcPr>
            <w:tcW w:w="750" w:type="pct"/>
            <w:vMerge w:val="restart"/>
            <w:shd w:val="clear" w:color="FFFFFF" w:fill="FFFFFF"/>
            <w:tcMar>
              <w:top w:w="0" w:type="dxa"/>
              <w:left w:w="0" w:type="dxa"/>
              <w:bottom w:w="0" w:type="dxa"/>
              <w:right w:w="0" w:type="dxa"/>
            </w:tcMar>
          </w:tcPr>
          <w:p w14:paraId="597DFA07" w14:textId="77777777" w:rsidR="00A77B3E" w:rsidRDefault="00F95B2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法務及行政救濟業務</w:t>
            </w:r>
            <w:proofErr w:type="spellEnd"/>
          </w:p>
        </w:tc>
        <w:tc>
          <w:tcPr>
            <w:tcW w:w="750" w:type="pct"/>
            <w:shd w:val="clear" w:color="FFFFFF" w:fill="FFFFFF"/>
            <w:tcMar>
              <w:top w:w="0" w:type="dxa"/>
              <w:left w:w="0" w:type="dxa"/>
              <w:bottom w:w="0" w:type="dxa"/>
              <w:right w:w="0" w:type="dxa"/>
            </w:tcMar>
          </w:tcPr>
          <w:p w14:paraId="50EDCAD0" w14:textId="77777777" w:rsidR="00A77B3E" w:rsidRDefault="00F95B2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研修公平交易法規與多層次傳銷法規</w:t>
            </w:r>
          </w:p>
        </w:tc>
        <w:tc>
          <w:tcPr>
            <w:tcW w:w="275" w:type="pct"/>
            <w:shd w:val="clear" w:color="FFFFFF" w:fill="FFFFFF"/>
            <w:tcMar>
              <w:top w:w="0" w:type="dxa"/>
              <w:left w:w="0" w:type="dxa"/>
              <w:bottom w:w="0" w:type="dxa"/>
              <w:right w:w="0" w:type="dxa"/>
            </w:tcMar>
          </w:tcPr>
          <w:p w14:paraId="4D8A7975"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4626CEC"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一、研擬及修訂本會主管法令。</w:t>
            </w:r>
          </w:p>
          <w:p w14:paraId="5EF97765"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二、辦理公平交易法、多層次傳銷管理法行政救濟業務。</w:t>
            </w:r>
          </w:p>
          <w:p w14:paraId="2366397B"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三、辦理行政執行案件及移送涉及刑事違法案件。</w:t>
            </w:r>
          </w:p>
          <w:p w14:paraId="23B7EAB8"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四、辦理本會主管法令及書籍彙編事項。</w:t>
            </w:r>
          </w:p>
          <w:p w14:paraId="61B44FD0"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五、蒐集國內外公平交易法規資料並加以整理與分析。</w:t>
            </w:r>
          </w:p>
          <w:p w14:paraId="5D66B687"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六、辦理法制及相關業務研討會。</w:t>
            </w:r>
          </w:p>
        </w:tc>
      </w:tr>
      <w:tr w:rsidR="007D26EB" w14:paraId="793E9E25" w14:textId="77777777">
        <w:trPr>
          <w:trHeight w:val="159"/>
        </w:trPr>
        <w:tc>
          <w:tcPr>
            <w:tcW w:w="750" w:type="pct"/>
            <w:vMerge w:val="restart"/>
            <w:shd w:val="clear" w:color="FFFFFF" w:fill="FFFFFF"/>
            <w:tcMar>
              <w:top w:w="0" w:type="dxa"/>
              <w:left w:w="0" w:type="dxa"/>
              <w:bottom w:w="0" w:type="dxa"/>
              <w:right w:w="0" w:type="dxa"/>
            </w:tcMar>
          </w:tcPr>
          <w:p w14:paraId="5498097A" w14:textId="77777777" w:rsidR="00A77B3E" w:rsidRDefault="00F95B2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綜合規劃及宣導業務</w:t>
            </w:r>
            <w:proofErr w:type="spellEnd"/>
          </w:p>
        </w:tc>
        <w:tc>
          <w:tcPr>
            <w:tcW w:w="750" w:type="pct"/>
            <w:shd w:val="clear" w:color="FFFFFF" w:fill="FFFFFF"/>
            <w:tcMar>
              <w:top w:w="0" w:type="dxa"/>
              <w:left w:w="0" w:type="dxa"/>
              <w:bottom w:w="0" w:type="dxa"/>
              <w:right w:w="0" w:type="dxa"/>
            </w:tcMar>
          </w:tcPr>
          <w:p w14:paraId="67B0788A" w14:textId="77777777" w:rsidR="00A77B3E" w:rsidRDefault="00F95B2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倡議公平交易法及多層次傳銷管理法</w:t>
            </w:r>
          </w:p>
        </w:tc>
        <w:tc>
          <w:tcPr>
            <w:tcW w:w="275" w:type="pct"/>
            <w:shd w:val="clear" w:color="FFFFFF" w:fill="FFFFFF"/>
            <w:tcMar>
              <w:top w:w="0" w:type="dxa"/>
              <w:left w:w="0" w:type="dxa"/>
              <w:bottom w:w="0" w:type="dxa"/>
              <w:right w:w="0" w:type="dxa"/>
            </w:tcMar>
          </w:tcPr>
          <w:p w14:paraId="780D438F"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FE5C7B3"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一、自行舉辦並與縣市政府合辦本會主管法規說明會或訓練營。</w:t>
            </w:r>
          </w:p>
          <w:p w14:paraId="1D2AF685"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二、運用各式文宣傳揚政策理念。</w:t>
            </w:r>
          </w:p>
          <w:p w14:paraId="144013A7"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三、辦理競爭法、檢舉獎金、反托拉斯基金倡議活動。</w:t>
            </w:r>
          </w:p>
        </w:tc>
      </w:tr>
      <w:tr w:rsidR="007D26EB" w14:paraId="2BBBC62B" w14:textId="77777777">
        <w:trPr>
          <w:trHeight w:val="159"/>
        </w:trPr>
        <w:tc>
          <w:tcPr>
            <w:tcW w:w="750" w:type="pct"/>
            <w:vMerge/>
            <w:shd w:val="clear" w:color="FFFFFF" w:fill="FFFFFF"/>
            <w:tcMar>
              <w:top w:w="0" w:type="dxa"/>
              <w:left w:w="0" w:type="dxa"/>
              <w:bottom w:w="0" w:type="dxa"/>
              <w:right w:w="0" w:type="dxa"/>
            </w:tcMar>
          </w:tcPr>
          <w:p w14:paraId="7245DF49" w14:textId="77777777" w:rsidR="00A77B3E" w:rsidRDefault="00F95B2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綜合規劃及宣導業務</w:t>
            </w:r>
            <w:proofErr w:type="spellEnd"/>
          </w:p>
        </w:tc>
        <w:tc>
          <w:tcPr>
            <w:tcW w:w="750" w:type="pct"/>
            <w:shd w:val="clear" w:color="FFFFFF" w:fill="FFFFFF"/>
            <w:tcMar>
              <w:top w:w="0" w:type="dxa"/>
              <w:left w:w="0" w:type="dxa"/>
              <w:bottom w:w="0" w:type="dxa"/>
              <w:right w:w="0" w:type="dxa"/>
            </w:tcMar>
          </w:tcPr>
          <w:p w14:paraId="7D93D872" w14:textId="77777777" w:rsidR="00A77B3E" w:rsidRDefault="00F95B2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聯繫協調地方機關</w:t>
            </w:r>
            <w:proofErr w:type="spellEnd"/>
          </w:p>
        </w:tc>
        <w:tc>
          <w:tcPr>
            <w:tcW w:w="275" w:type="pct"/>
            <w:shd w:val="clear" w:color="FFFFFF" w:fill="FFFFFF"/>
            <w:tcMar>
              <w:top w:w="0" w:type="dxa"/>
              <w:left w:w="0" w:type="dxa"/>
              <w:bottom w:w="0" w:type="dxa"/>
              <w:right w:w="0" w:type="dxa"/>
            </w:tcMar>
          </w:tcPr>
          <w:p w14:paraId="2BE38108"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1D9CDDF" w14:textId="77777777" w:rsidR="00A77B3E" w:rsidRDefault="00F95B2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規劃辦理本會與地方機關協調聯繫會議。</w:t>
            </w:r>
          </w:p>
        </w:tc>
      </w:tr>
      <w:tr w:rsidR="007D26EB" w14:paraId="584BFCA9" w14:textId="77777777">
        <w:trPr>
          <w:trHeight w:val="159"/>
        </w:trPr>
        <w:tc>
          <w:tcPr>
            <w:tcW w:w="750" w:type="pct"/>
            <w:vMerge/>
            <w:shd w:val="clear" w:color="FFFFFF" w:fill="FFFFFF"/>
            <w:tcMar>
              <w:top w:w="0" w:type="dxa"/>
              <w:left w:w="0" w:type="dxa"/>
              <w:bottom w:w="0" w:type="dxa"/>
              <w:right w:w="0" w:type="dxa"/>
            </w:tcMar>
          </w:tcPr>
          <w:p w14:paraId="5DAE3783" w14:textId="77777777" w:rsidR="00A77B3E" w:rsidRDefault="00F95B2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綜合規劃及宣導業務</w:t>
            </w:r>
            <w:proofErr w:type="spellEnd"/>
          </w:p>
        </w:tc>
        <w:tc>
          <w:tcPr>
            <w:tcW w:w="750" w:type="pct"/>
            <w:shd w:val="clear" w:color="FFFFFF" w:fill="FFFFFF"/>
            <w:tcMar>
              <w:top w:w="0" w:type="dxa"/>
              <w:left w:w="0" w:type="dxa"/>
              <w:bottom w:w="0" w:type="dxa"/>
              <w:right w:w="0" w:type="dxa"/>
            </w:tcMar>
          </w:tcPr>
          <w:p w14:paraId="7F9478E6" w14:textId="77777777" w:rsidR="00A77B3E" w:rsidRDefault="00F95B2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完備國際競爭政策與競爭法專業資料</w:t>
            </w:r>
          </w:p>
        </w:tc>
        <w:tc>
          <w:tcPr>
            <w:tcW w:w="275" w:type="pct"/>
            <w:shd w:val="clear" w:color="FFFFFF" w:fill="FFFFFF"/>
            <w:tcMar>
              <w:top w:w="0" w:type="dxa"/>
              <w:left w:w="0" w:type="dxa"/>
              <w:bottom w:w="0" w:type="dxa"/>
              <w:right w:w="0" w:type="dxa"/>
            </w:tcMar>
          </w:tcPr>
          <w:p w14:paraId="7DEF075D"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5FA65B5"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一、辦理數位時代競爭執法效能提升委辦計畫，進行國際執法動態追蹤與分析、產業供應鏈資料庫之建置等。</w:t>
            </w:r>
          </w:p>
          <w:p w14:paraId="021CB264"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二、蒐集各國有關競爭政策及競爭法相關專業圖書、期刊等資料，提供專業查詢服務，推廣競爭政策理念，並提升遵法知能及素養。</w:t>
            </w:r>
          </w:p>
          <w:p w14:paraId="21F44D71"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三、建置並維護「APEC競爭政策資料庫」21個會員體之競爭政策、組織架構、重要案例等12項資料，提供競爭政策資料國際交流平臺。</w:t>
            </w:r>
          </w:p>
          <w:p w14:paraId="344BBADA"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四、彙編公平交易法、多層次傳銷管理法相關執法實務等資料，提供競爭政策專業研究參考。</w:t>
            </w:r>
          </w:p>
        </w:tc>
      </w:tr>
      <w:tr w:rsidR="007D26EB" w14:paraId="59DFCA73" w14:textId="77777777">
        <w:trPr>
          <w:trHeight w:val="159"/>
        </w:trPr>
        <w:tc>
          <w:tcPr>
            <w:tcW w:w="750" w:type="pct"/>
            <w:vMerge w:val="restart"/>
            <w:shd w:val="clear" w:color="FFFFFF" w:fill="FFFFFF"/>
            <w:tcMar>
              <w:top w:w="0" w:type="dxa"/>
              <w:left w:w="0" w:type="dxa"/>
              <w:bottom w:w="0" w:type="dxa"/>
              <w:right w:w="0" w:type="dxa"/>
            </w:tcMar>
          </w:tcPr>
          <w:p w14:paraId="7628B376" w14:textId="77777777" w:rsidR="00A77B3E" w:rsidRDefault="00F95B2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政策擬訂及國際交流業務</w:t>
            </w:r>
          </w:p>
        </w:tc>
        <w:tc>
          <w:tcPr>
            <w:tcW w:w="750" w:type="pct"/>
            <w:shd w:val="clear" w:color="FFFFFF" w:fill="FFFFFF"/>
            <w:tcMar>
              <w:top w:w="0" w:type="dxa"/>
              <w:left w:w="0" w:type="dxa"/>
              <w:bottom w:w="0" w:type="dxa"/>
              <w:right w:w="0" w:type="dxa"/>
            </w:tcMar>
          </w:tcPr>
          <w:p w14:paraId="1279AE6E" w14:textId="77777777" w:rsidR="00A77B3E" w:rsidRDefault="00F95B2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積極參與競爭法國際活動，建構跨境執法合作網絡</w:t>
            </w:r>
          </w:p>
        </w:tc>
        <w:tc>
          <w:tcPr>
            <w:tcW w:w="275" w:type="pct"/>
            <w:shd w:val="clear" w:color="FFFFFF" w:fill="FFFFFF"/>
            <w:tcMar>
              <w:top w:w="0" w:type="dxa"/>
              <w:left w:w="0" w:type="dxa"/>
              <w:bottom w:w="0" w:type="dxa"/>
              <w:right w:w="0" w:type="dxa"/>
            </w:tcMar>
          </w:tcPr>
          <w:p w14:paraId="61256F7A"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4327A07"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一、持續參與競爭法國際組織相關會議與活動，掌握國際執法脈絡，深化與國際競爭法執法機關之交流合作。</w:t>
            </w:r>
          </w:p>
          <w:p w14:paraId="4F804F29"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二、提供競爭法能力建置及交流活動平臺，調和區域競爭法制，回饋國際競爭社群。</w:t>
            </w:r>
          </w:p>
          <w:p w14:paraId="0869B209"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三、辦理競爭政策及競爭法國際研討會。</w:t>
            </w:r>
          </w:p>
        </w:tc>
      </w:tr>
      <w:tr w:rsidR="007D26EB" w14:paraId="3CF9E390" w14:textId="77777777">
        <w:trPr>
          <w:trHeight w:val="159"/>
        </w:trPr>
        <w:tc>
          <w:tcPr>
            <w:tcW w:w="750" w:type="pct"/>
            <w:shd w:val="clear" w:color="FFFFFF" w:fill="FFFFFF"/>
            <w:tcMar>
              <w:top w:w="0" w:type="dxa"/>
              <w:left w:w="0" w:type="dxa"/>
              <w:bottom w:w="0" w:type="dxa"/>
              <w:right w:w="0" w:type="dxa"/>
            </w:tcMar>
          </w:tcPr>
          <w:p w14:paraId="79668D0B" w14:textId="77777777" w:rsidR="00A77B3E" w:rsidRDefault="00F95B2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資訊業務及經濟分析產業資料管理</w:t>
            </w:r>
          </w:p>
        </w:tc>
        <w:tc>
          <w:tcPr>
            <w:tcW w:w="750" w:type="pct"/>
            <w:shd w:val="clear" w:color="FFFFFF" w:fill="FFFFFF"/>
            <w:tcMar>
              <w:top w:w="0" w:type="dxa"/>
              <w:left w:w="0" w:type="dxa"/>
              <w:bottom w:w="0" w:type="dxa"/>
              <w:right w:w="0" w:type="dxa"/>
            </w:tcMar>
          </w:tcPr>
          <w:p w14:paraId="6E3DD515" w14:textId="77777777" w:rsidR="00A77B3E" w:rsidRDefault="00F95B2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建構完善產業資訊體系，強化執法之決策支援系統</w:t>
            </w:r>
          </w:p>
        </w:tc>
        <w:tc>
          <w:tcPr>
            <w:tcW w:w="275" w:type="pct"/>
            <w:shd w:val="clear" w:color="FFFFFF" w:fill="FFFFFF"/>
            <w:tcMar>
              <w:top w:w="0" w:type="dxa"/>
              <w:left w:w="0" w:type="dxa"/>
              <w:bottom w:w="0" w:type="dxa"/>
              <w:right w:w="0" w:type="dxa"/>
            </w:tcMar>
          </w:tcPr>
          <w:p w14:paraId="55246AA8" w14:textId="77777777" w:rsidR="00A77B3E" w:rsidRDefault="00F95B2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11C9BC0"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一、辦理市場結構及產業活動調查，整合相關機關產業資料，完備產業資訊系統，提供個案經濟分析意見，供執行公平交易法參考。</w:t>
            </w:r>
          </w:p>
          <w:p w14:paraId="71900417" w14:textId="77777777" w:rsidR="00A77B3E" w:rsidRDefault="00F95B2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二、配合業務需求增修公文系統、多層次傳銷管理系統等應用系統功能，強化資安韌性及完善作業流程，並汰換伺服器等資訊服務設備，增進資訊化作業品質及行政效能。</w:t>
            </w:r>
          </w:p>
        </w:tc>
      </w:tr>
    </w:tbl>
    <w:p w14:paraId="599BD2DE" w14:textId="77777777" w:rsidR="00A77B3E" w:rsidRDefault="00A77B3E">
      <w:pPr>
        <w:spacing w:line="320" w:lineRule="exact"/>
        <w:jc w:val="both"/>
        <w:rPr>
          <w:rFonts w:ascii="新細明體" w:eastAsia="新細明體" w:hAnsi="新細明體" w:cs="新細明體"/>
          <w:color w:val="000000"/>
          <w:lang w:eastAsia="zh-TW"/>
        </w:rPr>
      </w:pPr>
    </w:p>
    <w:p w14:paraId="49F57A65"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AD33C" w14:textId="77777777" w:rsidR="00555C7D" w:rsidRDefault="00F95B20">
      <w:r>
        <w:separator/>
      </w:r>
    </w:p>
  </w:endnote>
  <w:endnote w:type="continuationSeparator" w:id="0">
    <w:p w14:paraId="00C4D33B" w14:textId="77777777" w:rsidR="00555C7D" w:rsidRDefault="00F95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E5AA5" w14:textId="6BC73B6B" w:rsidR="007D26EB" w:rsidRDefault="00645BC1">
    <w:pPr>
      <w:jc w:val="center"/>
      <w:rPr>
        <w:rFonts w:ascii="新細明體" w:eastAsia="新細明體" w:hAnsi="新細明體" w:cs="新細明體"/>
      </w:rPr>
    </w:pPr>
    <w:r>
      <w:rPr>
        <w:rFonts w:ascii="新細明體" w:eastAsia="新細明體" w:hAnsi="新細明體" w:cs="新細明體" w:hint="eastAsia"/>
        <w:sz w:val="20"/>
        <w:lang w:eastAsia="zh-TW"/>
      </w:rPr>
      <w:t>30</w:t>
    </w:r>
    <w:r w:rsidR="00F95B20">
      <w:rPr>
        <w:rFonts w:ascii="新細明體" w:eastAsia="新細明體" w:hAnsi="新細明體" w:cs="新細明體"/>
        <w:sz w:val="20"/>
      </w:rPr>
      <w:t>-</w:t>
    </w:r>
    <w:r w:rsidR="00F95B20">
      <w:rPr>
        <w:rFonts w:ascii="新細明體" w:eastAsia="新細明體" w:hAnsi="新細明體" w:cs="新細明體"/>
        <w:sz w:val="20"/>
      </w:rPr>
      <w:fldChar w:fldCharType="begin"/>
    </w:r>
    <w:r w:rsidR="00F95B20">
      <w:rPr>
        <w:rFonts w:ascii="新細明體" w:eastAsia="新細明體" w:hAnsi="新細明體" w:cs="新細明體"/>
        <w:sz w:val="20"/>
      </w:rPr>
      <w:instrText>PAGE</w:instrText>
    </w:r>
    <w:r w:rsidR="00F95B20">
      <w:rPr>
        <w:rFonts w:ascii="新細明體" w:eastAsia="新細明體" w:hAnsi="新細明體" w:cs="新細明體"/>
        <w:sz w:val="20"/>
      </w:rPr>
      <w:fldChar w:fldCharType="separate"/>
    </w:r>
    <w:r w:rsidR="00F95B20">
      <w:rPr>
        <w:rFonts w:ascii="新細明體" w:eastAsia="新細明體" w:hAnsi="新細明體" w:cs="新細明體"/>
        <w:noProof/>
        <w:sz w:val="20"/>
      </w:rPr>
      <w:t>1</w:t>
    </w:r>
    <w:r w:rsidR="00F95B20">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5562C" w14:textId="77777777" w:rsidR="00555C7D" w:rsidRDefault="00F95B20">
      <w:r>
        <w:separator/>
      </w:r>
    </w:p>
  </w:footnote>
  <w:footnote w:type="continuationSeparator" w:id="0">
    <w:p w14:paraId="10DFCE82" w14:textId="77777777" w:rsidR="00555C7D" w:rsidRDefault="00F95B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91036"/>
    <w:rsid w:val="003C25A8"/>
    <w:rsid w:val="00555C7D"/>
    <w:rsid w:val="00645BC1"/>
    <w:rsid w:val="007D26EB"/>
    <w:rsid w:val="009C535E"/>
    <w:rsid w:val="00A77B3E"/>
    <w:rsid w:val="00CA2A55"/>
    <w:rsid w:val="00D65BB2"/>
    <w:rsid w:val="00F95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7BF635"/>
  <w15:docId w15:val="{07C1347E-A808-438F-8903-5C09C149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F95B20"/>
    <w:pPr>
      <w:tabs>
        <w:tab w:val="center" w:pos="4153"/>
        <w:tab w:val="right" w:pos="8306"/>
      </w:tabs>
      <w:snapToGrid w:val="0"/>
    </w:pPr>
    <w:rPr>
      <w:sz w:val="20"/>
      <w:szCs w:val="20"/>
    </w:rPr>
  </w:style>
  <w:style w:type="character" w:customStyle="1" w:styleId="a4">
    <w:name w:val="頁首 字元"/>
    <w:basedOn w:val="a0"/>
    <w:link w:val="a3"/>
    <w:rsid w:val="00F95B20"/>
  </w:style>
  <w:style w:type="paragraph" w:styleId="a5">
    <w:name w:val="footer"/>
    <w:basedOn w:val="a"/>
    <w:link w:val="a6"/>
    <w:unhideWhenUsed/>
    <w:rsid w:val="00F95B20"/>
    <w:pPr>
      <w:tabs>
        <w:tab w:val="center" w:pos="4153"/>
        <w:tab w:val="right" w:pos="8306"/>
      </w:tabs>
      <w:snapToGrid w:val="0"/>
    </w:pPr>
    <w:rPr>
      <w:sz w:val="20"/>
      <w:szCs w:val="20"/>
    </w:rPr>
  </w:style>
  <w:style w:type="character" w:customStyle="1" w:styleId="a6">
    <w:name w:val="頁尾 字元"/>
    <w:basedOn w:val="a0"/>
    <w:link w:val="a5"/>
    <w:rsid w:val="00F95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2649</Words>
  <Characters>138</Characters>
  <Application>Microsoft Office Word</Application>
  <DocSecurity>0</DocSecurity>
  <Lines>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李政達</dc:creator>
  <cp:lastModifiedBy>陳嬿如</cp:lastModifiedBy>
  <cp:revision>9</cp:revision>
  <cp:lastPrinted>2023-08-01T07:11:00Z</cp:lastPrinted>
  <dcterms:created xsi:type="dcterms:W3CDTF">2023-08-01T07:12:00Z</dcterms:created>
  <dcterms:modified xsi:type="dcterms:W3CDTF">2023-08-01T08:28:00Z</dcterms:modified>
</cp:coreProperties>
</file>