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E88" w:rsidRPr="00A30F82" w:rsidRDefault="00533E88" w:rsidP="00533E88">
      <w:pPr>
        <w:pStyle w:val="1"/>
        <w:rPr>
          <w:rFonts w:hAnsi="標楷體"/>
        </w:rPr>
      </w:pPr>
      <w:bookmarkStart w:id="0" w:name="_Toc522274812"/>
      <w:bookmarkStart w:id="1" w:name="_Toc522277809"/>
      <w:r w:rsidRPr="00A30F82">
        <w:rPr>
          <w:rFonts w:hAnsi="標楷體" w:hint="eastAsia"/>
        </w:rPr>
        <w:t>研究發展考核委員會108年度施政計畫</w:t>
      </w:r>
      <w:bookmarkEnd w:id="0"/>
      <w:bookmarkEnd w:id="1"/>
    </w:p>
    <w:p w:rsidR="00533E88" w:rsidRPr="00A30F82" w:rsidRDefault="00533E88" w:rsidP="00533E88">
      <w:pPr>
        <w:rPr>
          <w:rFonts w:ascii="標楷體" w:eastAsia="標楷體" w:hAnsi="標楷體"/>
          <w:b/>
          <w:bCs/>
          <w:sz w:val="28"/>
          <w:szCs w:val="28"/>
        </w:rPr>
      </w:pPr>
      <w:r w:rsidRPr="00A30F82">
        <w:rPr>
          <w:rFonts w:ascii="標楷體" w:eastAsia="標楷體" w:hAnsi="標楷體" w:hint="eastAsia"/>
          <w:b/>
          <w:bCs/>
          <w:sz w:val="28"/>
          <w:szCs w:val="28"/>
        </w:rPr>
        <w:t>壹、願景及任務</w:t>
      </w:r>
    </w:p>
    <w:p w:rsidR="00533E88" w:rsidRPr="00A30F82" w:rsidRDefault="00533E88" w:rsidP="00533E88">
      <w:pPr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一、願景</w:t>
      </w:r>
    </w:p>
    <w:p w:rsidR="00533E88" w:rsidRPr="00A30F82" w:rsidRDefault="00533E88" w:rsidP="00533E88">
      <w:pPr>
        <w:ind w:firstLineChars="195" w:firstLine="468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本會作為市府幕僚機關，以市長施政理念為主軸，積極協助本府各機關將政策落實於施政計畫，輔以合宜的管制考核機制為整體施政把關，亦將創新發展的概念引入施政，希冀本府能提供市民優質、效率、創新的服務。</w:t>
      </w:r>
    </w:p>
    <w:p w:rsidR="00533E88" w:rsidRPr="00A30F82" w:rsidRDefault="00533E88" w:rsidP="00533E88">
      <w:pPr>
        <w:ind w:firstLineChars="195" w:firstLine="468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具體而言，本會的願景係以建立「服務型政府」、「效能型政府」及「參與型政府」；並進一步以「推動優質服務，提升民眾滿意度」、「強化管考作為，提升治理效能」、「促進公民參與，完善規劃政策」為施政目標。透過ICT與科技、跨機關協調合作，改造行政服務流程，以及擴大社會多元參與，使本府施政能夠簡政便民，進而提升本市市民生活品質。</w:t>
      </w:r>
    </w:p>
    <w:p w:rsidR="00533E88" w:rsidRPr="00A30F82" w:rsidRDefault="00533E88" w:rsidP="00533E88">
      <w:pPr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二、任務</w:t>
      </w:r>
    </w:p>
    <w:p w:rsidR="00533E88" w:rsidRPr="00A30F82" w:rsidRDefault="00533E88" w:rsidP="00533E88">
      <w:pPr>
        <w:ind w:firstLineChars="195" w:firstLine="468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當今社會變遷快速、公共事務繁雜，人民對政府的期望高，政府面臨的挑戰及任務包括了政策過程不周延、執行能力待加強、跨機關協調不足，以及創新動能未強化等。本會以協助本府提升行政效能、服務品質及智慧創新為核心任務，因此，以服務機關為本會之定位，服務本府各級機關(構)。將透過開放公民參與、運用網路科技、善用跨域協調合作等方式，期能強化政府治理效能、提升行政效率與服務品質。</w:t>
      </w:r>
    </w:p>
    <w:p w:rsidR="00533E88" w:rsidRPr="00A30F82" w:rsidRDefault="00533E88" w:rsidP="00533E88">
      <w:pPr>
        <w:rPr>
          <w:rFonts w:ascii="標楷體" w:eastAsia="標楷體" w:hAnsi="標楷體"/>
          <w:b/>
          <w:bCs/>
          <w:sz w:val="28"/>
          <w:szCs w:val="28"/>
        </w:rPr>
      </w:pPr>
      <w:r w:rsidRPr="00A30F82">
        <w:rPr>
          <w:rFonts w:ascii="標楷體" w:eastAsia="標楷體" w:hAnsi="標楷體" w:hint="eastAsia"/>
          <w:b/>
          <w:bCs/>
          <w:sz w:val="28"/>
          <w:szCs w:val="28"/>
        </w:rPr>
        <w:t>貳、年度策略目標</w:t>
      </w:r>
    </w:p>
    <w:p w:rsidR="00533E88" w:rsidRPr="00A30F82" w:rsidRDefault="00533E88" w:rsidP="00533E88">
      <w:pPr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一、提升行政效能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(一)藉由辦理工程督導會報與列管業務實地查證，強化進度異常案件訪查、檢討與追蹤，以落實施政計畫管制，並規劃推動機關使用研考系統，以強化局處列管機制，提升重要列管案件執行績效。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(二)輔導各級機關建立公文文書流程標準作業程序，加強逾期案件之檢討分析，針對各機關文書作業人員、研考人員、檔案人員辦理相關教育訓練，強化公文文書品質與效率，另針對民眾及議員之案件回覆時效加強控管，以縮短辦理時效。</w:t>
      </w:r>
    </w:p>
    <w:p w:rsidR="00533E88" w:rsidRPr="00A30F82" w:rsidRDefault="00533E88" w:rsidP="00533E88">
      <w:pPr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二、優化服務品質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(一)針對區公所人民申請項目，推動提供「跨區服務」，消弭區域範圍限制，節省民眾洽公所需花費時間及金錢，創造便利性，提升機關服務形象。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(二)鼓勵本府暨所屬機關參加行政院政府服務獎，透過競賽和輔導相關機制，促使各機關持續精進服務品質。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(三)辦理電話應答品質考核及實地查核，提醒各機關建立專業服務形象及營造民眾親切舒適洽公感受，提升市府形象。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(四)辦理強化本府1999話務中心服務效能，提高民眾對話務服務之滿意度。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lastRenderedPageBreak/>
        <w:t>(五)擴展多元申辦管道，善用資通訊技術，提供市民更優質、便利的市政服務。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(六)重視民情，整合陳情管道，管控案件時效及品質。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三、致力多元參與及創新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(一)建構參與式預算推動平台，邀請相關機關及專家學者共同討論執行方式，以符合參與式預算精神，並規劃內部同仁及外部民眾之培力工作，提升公民參與素養。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</w:rPr>
      </w:pPr>
      <w:r w:rsidRPr="00A30F82">
        <w:rPr>
          <w:rFonts w:ascii="標楷體" w:eastAsia="標楷體" w:hAnsi="標楷體" w:hint="eastAsia"/>
        </w:rPr>
        <w:t>(二)建立桃園特色的公民參與方式，積極行銷公民參與概念，提升公民參與機會，讓民眾直接參與公共政策討論規劃。</w:t>
      </w:r>
    </w:p>
    <w:p w:rsidR="00533E88" w:rsidRPr="00A30F82" w:rsidRDefault="00533E88" w:rsidP="00533E88">
      <w:pPr>
        <w:ind w:left="461" w:hangingChars="192" w:hanging="461"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A30F82">
        <w:rPr>
          <w:rFonts w:ascii="標楷體" w:eastAsia="標楷體" w:hAnsi="標楷體" w:hint="eastAsia"/>
        </w:rPr>
        <w:t>(三)推動創新提案制度，鼓勵本府各機關同仁發揮創意，透過跨機關整合、流程簡化及應用資訊科技，提出市政業務相關之興革或創新便民服務措施，營造持續創新之風氣，締造更具效率施政。</w:t>
      </w:r>
    </w:p>
    <w:p w:rsidR="00533E88" w:rsidRPr="00A30F82" w:rsidRDefault="00533E88" w:rsidP="00533E88">
      <w:pPr>
        <w:rPr>
          <w:rFonts w:ascii="標楷體" w:eastAsia="標楷體" w:hAnsi="標楷體"/>
          <w:b/>
          <w:bCs/>
          <w:sz w:val="28"/>
          <w:szCs w:val="28"/>
        </w:rPr>
      </w:pPr>
      <w:r w:rsidRPr="00A30F82">
        <w:rPr>
          <w:rFonts w:ascii="標楷體" w:eastAsia="標楷體" w:hAnsi="標楷體" w:hint="eastAsia"/>
          <w:b/>
          <w:bCs/>
          <w:sz w:val="28"/>
          <w:szCs w:val="28"/>
        </w:rPr>
        <w:t>參、年度績效指標</w:t>
      </w:r>
    </w:p>
    <w:p w:rsidR="00533E88" w:rsidRPr="00A30F82" w:rsidRDefault="00533E88" w:rsidP="00533E88">
      <w:pPr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A30F82">
        <w:rPr>
          <w:rFonts w:ascii="標楷體" w:eastAsia="標楷體" w:hAnsi="標楷體" w:hint="eastAsia"/>
          <w:b/>
          <w:bCs/>
          <w:sz w:val="28"/>
          <w:szCs w:val="28"/>
        </w:rPr>
        <w:t>業務面策略目標與績效指標一覽表</w:t>
      </w:r>
    </w:p>
    <w:tbl>
      <w:tblPr>
        <w:tblW w:w="50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59"/>
        <w:gridCol w:w="2390"/>
        <w:gridCol w:w="2074"/>
        <w:gridCol w:w="2299"/>
      </w:tblGrid>
      <w:tr w:rsidR="00533E88" w:rsidRPr="00A30F82" w:rsidTr="00007F7D">
        <w:trPr>
          <w:trHeight w:val="709"/>
          <w:tblHeader/>
        </w:trPr>
        <w:tc>
          <w:tcPr>
            <w:tcW w:w="1032" w:type="pct"/>
          </w:tcPr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策略目標</w:t>
            </w:r>
          </w:p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(權重)</w:t>
            </w:r>
          </w:p>
        </w:tc>
        <w:tc>
          <w:tcPr>
            <w:tcW w:w="1402" w:type="pct"/>
          </w:tcPr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績效指標</w:t>
            </w:r>
          </w:p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(權重)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衡量標準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108年度</w:t>
            </w:r>
          </w:p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目標值</w:t>
            </w:r>
          </w:p>
        </w:tc>
      </w:tr>
      <w:tr w:rsidR="00533E88" w:rsidRPr="00A30F82" w:rsidTr="00007F7D">
        <w:trPr>
          <w:trHeight w:val="1227"/>
        </w:trPr>
        <w:tc>
          <w:tcPr>
            <w:tcW w:w="1032" w:type="pct"/>
            <w:vMerge w:val="restar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一、提升行政效能(20%)</w:t>
            </w:r>
          </w:p>
        </w:tc>
        <w:tc>
          <w:tcPr>
            <w:tcW w:w="1402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(一)強化進度異常案件檢討，辦理重大建設進度檢討會議(4%)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建設計畫列管案件如期結案比率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/>
              </w:rPr>
              <w:t>8</w:t>
            </w:r>
            <w:r w:rsidRPr="00A30F82">
              <w:rPr>
                <w:rFonts w:ascii="標楷體" w:eastAsia="標楷體" w:hAnsi="標楷體" w:hint="eastAsia"/>
              </w:rPr>
              <w:t>1</w:t>
            </w:r>
            <w:r w:rsidRPr="00A30F82">
              <w:rPr>
                <w:rFonts w:ascii="標楷體" w:eastAsia="標楷體" w:hAnsi="標楷體"/>
              </w:rPr>
              <w:t>%</w:t>
            </w:r>
          </w:p>
        </w:tc>
      </w:tr>
      <w:tr w:rsidR="00533E88" w:rsidRPr="00A30F82" w:rsidTr="00007F7D">
        <w:trPr>
          <w:trHeight w:val="1227"/>
        </w:trPr>
        <w:tc>
          <w:tcPr>
            <w:tcW w:w="1032" w:type="pct"/>
            <w:vMerge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</w:p>
        </w:tc>
        <w:tc>
          <w:tcPr>
            <w:tcW w:w="1402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(二)推動機關使用研考系統，強化局處列管效益(4%)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一級機關使用系統管考比率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/>
              </w:rPr>
              <w:t>100%</w:t>
            </w:r>
          </w:p>
        </w:tc>
      </w:tr>
      <w:tr w:rsidR="00533E88" w:rsidRPr="00A30F82" w:rsidTr="00007F7D">
        <w:trPr>
          <w:trHeight w:val="1227"/>
        </w:trPr>
        <w:tc>
          <w:tcPr>
            <w:tcW w:w="1032" w:type="pct"/>
            <w:vMerge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</w:p>
        </w:tc>
        <w:tc>
          <w:tcPr>
            <w:tcW w:w="1402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(三)提升議決案件登錄及回復率(4%)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各機關議決案依限回復議員比率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90%</w:t>
            </w:r>
          </w:p>
        </w:tc>
      </w:tr>
      <w:tr w:rsidR="00533E88" w:rsidRPr="00A30F82" w:rsidTr="00007F7D">
        <w:trPr>
          <w:trHeight w:val="1227"/>
        </w:trPr>
        <w:tc>
          <w:tcPr>
            <w:tcW w:w="1032" w:type="pct"/>
            <w:vMerge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</w:p>
        </w:tc>
        <w:tc>
          <w:tcPr>
            <w:tcW w:w="1402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(四)落實文書流程管理，加強公文處理與結案效率(4%)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各機關依限結案比率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/>
              </w:rPr>
              <w:t>96.5%</w:t>
            </w:r>
          </w:p>
        </w:tc>
      </w:tr>
      <w:tr w:rsidR="00533E88" w:rsidRPr="00A30F82" w:rsidTr="00007F7D">
        <w:trPr>
          <w:trHeight w:val="1227"/>
        </w:trPr>
        <w:tc>
          <w:tcPr>
            <w:tcW w:w="1032" w:type="pct"/>
            <w:vMerge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</w:p>
        </w:tc>
        <w:tc>
          <w:tcPr>
            <w:tcW w:w="1402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(五)滾動檢視績效評核制度(4%)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檢討作業手冊(2年1次)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/>
              </w:rPr>
              <w:t>100%</w:t>
            </w:r>
          </w:p>
        </w:tc>
      </w:tr>
      <w:tr w:rsidR="00533E88" w:rsidRPr="00A30F82" w:rsidTr="00007F7D">
        <w:tc>
          <w:tcPr>
            <w:tcW w:w="1032" w:type="pct"/>
            <w:vMerge w:val="restar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二、優化服務品質(20%)</w:t>
            </w:r>
          </w:p>
        </w:tc>
        <w:tc>
          <w:tcPr>
            <w:tcW w:w="1402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(一)辦理為民服務教育訓練(5%)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參加人次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/>
              </w:rPr>
              <w:t>500</w:t>
            </w:r>
          </w:p>
        </w:tc>
      </w:tr>
      <w:tr w:rsidR="00533E88" w:rsidRPr="00A30F82" w:rsidTr="00007F7D">
        <w:tc>
          <w:tcPr>
            <w:tcW w:w="1032" w:type="pct"/>
            <w:vMerge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</w:p>
        </w:tc>
        <w:tc>
          <w:tcPr>
            <w:tcW w:w="1402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(二)全府電話應答品質合格率(5%)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1.電話應答品質考核項目計有接</w:t>
            </w:r>
            <w:r w:rsidRPr="00A30F82">
              <w:rPr>
                <w:rFonts w:ascii="標楷體" w:eastAsia="標楷體" w:hAnsi="標楷體" w:hint="eastAsia"/>
              </w:rPr>
              <w:lastRenderedPageBreak/>
              <w:t>聽速度、電話禮貌、轉接情形及應答品質等4項，總分100分，合格標準為80分。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2.合格率=(80分以上通數/總測試通數)*100%。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/>
              </w:rPr>
              <w:lastRenderedPageBreak/>
              <w:t>85%</w:t>
            </w:r>
          </w:p>
        </w:tc>
      </w:tr>
      <w:tr w:rsidR="00533E88" w:rsidRPr="00A30F82" w:rsidTr="00007F7D">
        <w:tc>
          <w:tcPr>
            <w:tcW w:w="1032" w:type="pct"/>
            <w:vMerge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</w:p>
        </w:tc>
        <w:tc>
          <w:tcPr>
            <w:tcW w:w="1402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(三)民眾撥打1999專線20秒內接聽率(5%)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20秒內接聽率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/>
              </w:rPr>
              <w:t>85%</w:t>
            </w:r>
          </w:p>
        </w:tc>
      </w:tr>
      <w:tr w:rsidR="00533E88" w:rsidRPr="00A30F82" w:rsidTr="00007F7D">
        <w:tc>
          <w:tcPr>
            <w:tcW w:w="1032" w:type="pct"/>
            <w:vMerge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</w:p>
        </w:tc>
        <w:tc>
          <w:tcPr>
            <w:tcW w:w="1402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(四)民眾對1999話務人員服務滿意程度(5%)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民眾對1999話務人員應答滿意度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/>
              </w:rPr>
              <w:t>85%</w:t>
            </w:r>
          </w:p>
        </w:tc>
      </w:tr>
      <w:tr w:rsidR="00533E88" w:rsidRPr="00A30F82" w:rsidTr="00007F7D">
        <w:tc>
          <w:tcPr>
            <w:tcW w:w="1032" w:type="pct"/>
            <w:vMerge w:val="restar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三、致力多元參與創新(10%)</w:t>
            </w:r>
          </w:p>
        </w:tc>
        <w:tc>
          <w:tcPr>
            <w:tcW w:w="1402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(一)鼓勵創新提案(5%)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創新提案數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/>
              </w:rPr>
              <w:t>30</w:t>
            </w:r>
          </w:p>
        </w:tc>
      </w:tr>
      <w:tr w:rsidR="00533E88" w:rsidRPr="00A30F82" w:rsidTr="00007F7D">
        <w:tc>
          <w:tcPr>
            <w:tcW w:w="1032" w:type="pct"/>
            <w:vMerge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</w:p>
        </w:tc>
        <w:tc>
          <w:tcPr>
            <w:tcW w:w="1402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(二)促進公民參與方式(5%)</w:t>
            </w:r>
          </w:p>
        </w:tc>
        <w:tc>
          <w:tcPr>
            <w:tcW w:w="1217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建立至少3種本市公民參與方式之機制，例如參與式預算、網路提案等。</w:t>
            </w:r>
          </w:p>
        </w:tc>
        <w:tc>
          <w:tcPr>
            <w:tcW w:w="1349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/>
              </w:rPr>
              <w:t>3</w:t>
            </w:r>
          </w:p>
        </w:tc>
      </w:tr>
    </w:tbl>
    <w:p w:rsidR="00533E88" w:rsidRPr="00A30F82" w:rsidRDefault="00533E88" w:rsidP="00533E88">
      <w:pPr>
        <w:rPr>
          <w:rFonts w:ascii="標楷體" w:eastAsia="標楷體" w:hAnsi="標楷體"/>
          <w:b/>
          <w:bCs/>
          <w:sz w:val="28"/>
          <w:szCs w:val="28"/>
        </w:rPr>
      </w:pPr>
      <w:r w:rsidRPr="00A30F82">
        <w:rPr>
          <w:rFonts w:ascii="標楷體" w:eastAsia="標楷體" w:hAnsi="標楷體" w:hint="eastAsia"/>
          <w:b/>
          <w:bCs/>
          <w:sz w:val="28"/>
          <w:szCs w:val="28"/>
        </w:rPr>
        <w:t>肆、年度重要施政計畫與預算配合對照表</w:t>
      </w:r>
    </w:p>
    <w:tbl>
      <w:tblPr>
        <w:tblW w:w="5000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2"/>
        <w:gridCol w:w="2638"/>
        <w:gridCol w:w="2108"/>
        <w:gridCol w:w="1824"/>
      </w:tblGrid>
      <w:tr w:rsidR="00533E88" w:rsidRPr="00A30F82" w:rsidTr="00007F7D">
        <w:trPr>
          <w:tblHeader/>
        </w:trPr>
        <w:tc>
          <w:tcPr>
            <w:tcW w:w="1145" w:type="pct"/>
          </w:tcPr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  <w:bCs/>
              </w:rPr>
            </w:pPr>
            <w:r w:rsidRPr="00A30F82">
              <w:rPr>
                <w:rFonts w:ascii="標楷體" w:eastAsia="標楷體" w:hAnsi="標楷體" w:hint="eastAsia"/>
                <w:bCs/>
              </w:rPr>
              <w:t>計畫名稱</w:t>
            </w:r>
          </w:p>
        </w:tc>
        <w:tc>
          <w:tcPr>
            <w:tcW w:w="1548" w:type="pct"/>
          </w:tcPr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  <w:bCs/>
              </w:rPr>
            </w:pPr>
            <w:r w:rsidRPr="00A30F82">
              <w:rPr>
                <w:rFonts w:ascii="標楷體" w:eastAsia="標楷體" w:hAnsi="標楷體" w:hint="eastAsia"/>
                <w:bCs/>
              </w:rPr>
              <w:t>實施內容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  <w:bCs/>
              </w:rPr>
            </w:pPr>
            <w:r w:rsidRPr="00A30F82">
              <w:rPr>
                <w:rFonts w:ascii="標楷體" w:eastAsia="標楷體" w:hAnsi="標楷體" w:hint="eastAsia"/>
                <w:bCs/>
              </w:rPr>
              <w:t>經費(千元)</w:t>
            </w:r>
          </w:p>
        </w:tc>
        <w:tc>
          <w:tcPr>
            <w:tcW w:w="1070" w:type="pct"/>
          </w:tcPr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  <w:bCs/>
              </w:rPr>
            </w:pPr>
            <w:r w:rsidRPr="00A30F82">
              <w:rPr>
                <w:rFonts w:ascii="標楷體" w:eastAsia="標楷體" w:hAnsi="標楷體" w:hint="eastAsia"/>
                <w:bCs/>
              </w:rPr>
              <w:t>備註</w:t>
            </w:r>
          </w:p>
        </w:tc>
      </w:tr>
      <w:tr w:rsidR="00533E88" w:rsidRPr="00A30F82" w:rsidTr="00007F7D">
        <w:tc>
          <w:tcPr>
            <w:tcW w:w="1145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一、創新提案實施計畫</w:t>
            </w:r>
          </w:p>
        </w:tc>
        <w:tc>
          <w:tcPr>
            <w:tcW w:w="1548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(一)鼓勵各機關同仁發揮創意，研提與業務相關之興革意見。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(二)遴聘學者、專家組成「創新提案評審小組」，就各項提案進行初審及複審。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(三)依創新性、可行性及效益性等進行綜合評比，選出獲獎提案，予以表揚。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right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125</w:t>
            </w:r>
          </w:p>
        </w:tc>
        <w:tc>
          <w:tcPr>
            <w:tcW w:w="1070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</w:p>
        </w:tc>
      </w:tr>
      <w:tr w:rsidR="00533E88" w:rsidRPr="00A30F82" w:rsidTr="00007F7D">
        <w:tc>
          <w:tcPr>
            <w:tcW w:w="1145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二、施政滿意度</w:t>
            </w:r>
            <w:r w:rsidRPr="00A30F82">
              <w:rPr>
                <w:rFonts w:ascii="標楷體" w:eastAsia="標楷體" w:hAnsi="標楷體" w:hint="eastAsia"/>
              </w:rPr>
              <w:lastRenderedPageBreak/>
              <w:t>與政策議題民意調查</w:t>
            </w:r>
          </w:p>
        </w:tc>
        <w:tc>
          <w:tcPr>
            <w:tcW w:w="1548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lastRenderedPageBreak/>
              <w:t>(一)每季進行市府施政</w:t>
            </w:r>
            <w:r w:rsidRPr="00A30F82">
              <w:rPr>
                <w:rFonts w:ascii="標楷體" w:eastAsia="標楷體" w:hAnsi="標楷體" w:hint="eastAsia"/>
              </w:rPr>
              <w:lastRenderedPageBreak/>
              <w:t>滿意度調查，定期瞭解民眾對市府團隊的滿意度。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(二)針對重大政策議題或突發議題進行民意調查，以即時了解民意。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right"/>
              <w:rPr>
                <w:rFonts w:ascii="標楷體" w:eastAsia="標楷體" w:hAnsi="標楷體"/>
                <w:bCs/>
                <w:sz w:val="22"/>
                <w:szCs w:val="22"/>
              </w:rPr>
            </w:pPr>
            <w:r w:rsidRPr="00A30F82">
              <w:rPr>
                <w:rFonts w:ascii="標楷體" w:eastAsia="標楷體" w:hAnsi="標楷體" w:hint="eastAsia"/>
                <w:bCs/>
                <w:szCs w:val="22"/>
              </w:rPr>
              <w:lastRenderedPageBreak/>
              <w:t>1,500</w:t>
            </w:r>
          </w:p>
        </w:tc>
        <w:tc>
          <w:tcPr>
            <w:tcW w:w="1070" w:type="pct"/>
          </w:tcPr>
          <w:p w:rsidR="00533E88" w:rsidRPr="00A30F82" w:rsidRDefault="00533E88" w:rsidP="00007F7D">
            <w:pPr>
              <w:jc w:val="center"/>
              <w:rPr>
                <w:rFonts w:ascii="標楷體" w:eastAsia="標楷體" w:hAnsi="標楷體"/>
                <w:bCs/>
                <w:sz w:val="22"/>
                <w:szCs w:val="22"/>
              </w:rPr>
            </w:pPr>
          </w:p>
        </w:tc>
      </w:tr>
      <w:tr w:rsidR="00533E88" w:rsidRPr="00A30F82" w:rsidTr="00007F7D">
        <w:tc>
          <w:tcPr>
            <w:tcW w:w="1145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lastRenderedPageBreak/>
              <w:t>三、推動參與式預算，營造公民參與政策環境</w:t>
            </w:r>
          </w:p>
        </w:tc>
        <w:tc>
          <w:tcPr>
            <w:tcW w:w="1548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(一)鼓勵本府各機關研擬適合辦理參與式預算之施政項目，進行議題規劃。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(二)邀請專家學者或具實務經驗人士組成顧問團，協助輔導檢視辦理情形。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right"/>
              <w:rPr>
                <w:rFonts w:ascii="標楷體" w:eastAsia="標楷體" w:hAnsi="標楷體"/>
                <w:bCs/>
                <w:szCs w:val="22"/>
              </w:rPr>
            </w:pPr>
            <w:r w:rsidRPr="00A30F82">
              <w:rPr>
                <w:rFonts w:ascii="標楷體" w:eastAsia="標楷體" w:hAnsi="標楷體" w:hint="eastAsia"/>
                <w:bCs/>
                <w:szCs w:val="22"/>
              </w:rPr>
              <w:t>695</w:t>
            </w:r>
          </w:p>
        </w:tc>
        <w:tc>
          <w:tcPr>
            <w:tcW w:w="1070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  <w:bCs/>
                <w:sz w:val="22"/>
                <w:szCs w:val="22"/>
              </w:rPr>
            </w:pPr>
          </w:p>
        </w:tc>
      </w:tr>
      <w:tr w:rsidR="00533E88" w:rsidRPr="00A30F82" w:rsidTr="00007F7D">
        <w:tc>
          <w:tcPr>
            <w:tcW w:w="1145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四、重大建設計畫選項列管及一般性補助款基本設施列管</w:t>
            </w:r>
          </w:p>
        </w:tc>
        <w:tc>
          <w:tcPr>
            <w:tcW w:w="1548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  <w:strike/>
              </w:rPr>
            </w:pPr>
            <w:r w:rsidRPr="00A30F82">
              <w:rPr>
                <w:rFonts w:ascii="標楷體" w:eastAsia="標楷體" w:hAnsi="標楷體" w:hint="eastAsia"/>
              </w:rPr>
              <w:t>訂頒計畫考核要點，透過召開進度檢討會議、期程調整審查會議及實地查證，以管控計畫進度，並依機關執行結果辦理獎懲事宜，例如超前獎勵、平時及年終考核及績優人員出國計畫等。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right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1,320</w:t>
            </w:r>
          </w:p>
        </w:tc>
        <w:tc>
          <w:tcPr>
            <w:tcW w:w="1070" w:type="pct"/>
          </w:tcPr>
          <w:p w:rsidR="00533E88" w:rsidRPr="00A30F82" w:rsidRDefault="00533E88" w:rsidP="00007F7D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533E88" w:rsidRPr="00A30F82" w:rsidTr="00007F7D">
        <w:tc>
          <w:tcPr>
            <w:tcW w:w="1145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五、研考資訊系統擴充與調整</w:t>
            </w:r>
          </w:p>
        </w:tc>
        <w:tc>
          <w:tcPr>
            <w:tcW w:w="1548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(一)編列年度維護經費，進行研考資訊系統各項功能維護。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(二)配合各項與研考資訊系統介接之系統，進行介接資訊之功能維護。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(三)依業務需求，擴充及調整系統功能。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(四)辦理施政成果網站改版，優化查詢及瀏覽介面。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right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2,000</w:t>
            </w:r>
          </w:p>
        </w:tc>
        <w:tc>
          <w:tcPr>
            <w:tcW w:w="1070" w:type="pct"/>
          </w:tcPr>
          <w:p w:rsidR="00533E88" w:rsidRPr="00A30F82" w:rsidRDefault="00533E88" w:rsidP="00007F7D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533E88" w:rsidRPr="00A30F82" w:rsidTr="00007F7D">
        <w:tc>
          <w:tcPr>
            <w:tcW w:w="1145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六、議會列管及議決案登錄品質</w:t>
            </w:r>
            <w:r w:rsidRPr="00A30F82">
              <w:rPr>
                <w:rFonts w:ascii="標楷體" w:eastAsia="標楷體" w:hAnsi="標楷體" w:hint="eastAsia"/>
              </w:rPr>
              <w:lastRenderedPageBreak/>
              <w:t>提升計畫</w:t>
            </w:r>
          </w:p>
        </w:tc>
        <w:tc>
          <w:tcPr>
            <w:tcW w:w="1548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lastRenderedPageBreak/>
              <w:t>(一)加強本府各機關辦理議決案系統登錄及回</w:t>
            </w:r>
            <w:r w:rsidRPr="00A30F82">
              <w:rPr>
                <w:rFonts w:ascii="標楷體" w:eastAsia="標楷體" w:hAnsi="標楷體" w:hint="eastAsia"/>
              </w:rPr>
              <w:lastRenderedPageBreak/>
              <w:t>復品質。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(二)系統追蹤本府各機關逾期登錄及函復情形。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right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lastRenderedPageBreak/>
              <w:t>260</w:t>
            </w:r>
          </w:p>
        </w:tc>
        <w:tc>
          <w:tcPr>
            <w:tcW w:w="1070" w:type="pct"/>
          </w:tcPr>
          <w:p w:rsidR="00533E88" w:rsidRPr="00A30F82" w:rsidRDefault="00533E88" w:rsidP="00007F7D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533E88" w:rsidRPr="00A30F82" w:rsidTr="00007F7D">
        <w:tc>
          <w:tcPr>
            <w:tcW w:w="1145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lastRenderedPageBreak/>
              <w:t>七、公文品質及改善流程計畫</w:t>
            </w:r>
          </w:p>
        </w:tc>
        <w:tc>
          <w:tcPr>
            <w:tcW w:w="1548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(一)與本府秘書處及政風室等相關機關共同組成「公文品質檢核小組」，至各機關進行實地檢核。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(二)辦理公文講習及教育訓練。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(三)加強公文處理時效，定期檢視公文依限結案率。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right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163</w:t>
            </w:r>
          </w:p>
        </w:tc>
        <w:tc>
          <w:tcPr>
            <w:tcW w:w="1070" w:type="pct"/>
          </w:tcPr>
          <w:p w:rsidR="00533E88" w:rsidRPr="00A30F82" w:rsidRDefault="00533E88" w:rsidP="00007F7D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533E88" w:rsidRPr="00A30F82" w:rsidTr="00007F7D">
        <w:tc>
          <w:tcPr>
            <w:tcW w:w="1145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八、提升行政機關服務品質計畫</w:t>
            </w:r>
          </w:p>
        </w:tc>
        <w:tc>
          <w:tcPr>
            <w:tcW w:w="1548" w:type="pct"/>
            <w:vAlign w:val="center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(一)依機關業務屬性區分為整體服務機關及專案規劃機關，遴選專家學者輔導機關參加行政院政府服務獎，爭取為民服務最高榮譽。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(二)擇定績優機關辦理標竿學習，以期導入服務品質觀念，進而提升本府各機關整體服務品質。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(三)辦理為民服務教育訓練，包括電話應答、臨櫃服務、陳情案件處理，加強本府各機關同仁專業服務品質。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(四)電話應答品質考核，每月實施為民服務電話應答情形考核，要求未達80分之機關或個人予以改善；每月統計電話接聽率、忙線率、未接聽情形，請各</w:t>
            </w:r>
            <w:r w:rsidRPr="00A30F82">
              <w:rPr>
                <w:rFonts w:ascii="標楷體" w:eastAsia="標楷體" w:hAnsi="標楷體" w:hint="eastAsia"/>
              </w:rPr>
              <w:lastRenderedPageBreak/>
              <w:t>機關及公所提高接聽率。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right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lastRenderedPageBreak/>
              <w:t>729</w:t>
            </w:r>
          </w:p>
        </w:tc>
        <w:tc>
          <w:tcPr>
            <w:tcW w:w="1070" w:type="pct"/>
            <w:vAlign w:val="center"/>
          </w:tcPr>
          <w:p w:rsidR="00533E88" w:rsidRPr="00A30F82" w:rsidRDefault="00533E88" w:rsidP="00007F7D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533E88" w:rsidRPr="00A30F82" w:rsidTr="00007F7D">
        <w:tc>
          <w:tcPr>
            <w:tcW w:w="1145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lastRenderedPageBreak/>
              <w:t>九、1999市民諮詢服務</w:t>
            </w:r>
          </w:p>
        </w:tc>
        <w:tc>
          <w:tcPr>
            <w:tcW w:w="1548" w:type="pct"/>
          </w:tcPr>
          <w:p w:rsidR="00533E88" w:rsidRPr="00A30F82" w:rsidRDefault="00533E88" w:rsidP="00007F7D">
            <w:pPr>
              <w:jc w:val="both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(一)建置全方位單一窗口，提供市民全年無休之市政諮詢、陳情申訴、活動諮詢及電話轉接等服務。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(二)提供國、台、英、客、日及手語等多種語言服務。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right"/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23,787</w:t>
            </w:r>
          </w:p>
        </w:tc>
        <w:tc>
          <w:tcPr>
            <w:tcW w:w="1070" w:type="pct"/>
            <w:vAlign w:val="center"/>
          </w:tcPr>
          <w:p w:rsidR="00533E88" w:rsidRPr="00A30F82" w:rsidRDefault="00533E88" w:rsidP="00007F7D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533E88" w:rsidRPr="00A30F82" w:rsidTr="00007F7D">
        <w:tc>
          <w:tcPr>
            <w:tcW w:w="1145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十、編印便民文宣</w:t>
            </w:r>
          </w:p>
        </w:tc>
        <w:tc>
          <w:tcPr>
            <w:tcW w:w="1548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提供本市重大政策簡介、福利查詢、生活資訊、市府活動、行事曆、農民曆及機關聯絡資料等資訊，分送家戶並由各機關提供民眾索取，另同步建置電子書，達到節能減碳效用。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right"/>
              <w:rPr>
                <w:rFonts w:ascii="標楷體" w:eastAsia="標楷體" w:hAnsi="標楷體" w:cs="AdobeMingStd-Light"/>
                <w:kern w:val="0"/>
              </w:rPr>
            </w:pPr>
            <w:r w:rsidRPr="00A30F82">
              <w:rPr>
                <w:rFonts w:ascii="標楷體" w:eastAsia="標楷體" w:hAnsi="標楷體" w:cs="AdobeMingStd-Light" w:hint="eastAsia"/>
                <w:kern w:val="0"/>
              </w:rPr>
              <w:t>14,820</w:t>
            </w:r>
          </w:p>
        </w:tc>
        <w:tc>
          <w:tcPr>
            <w:tcW w:w="1070" w:type="pct"/>
          </w:tcPr>
          <w:p w:rsidR="00533E88" w:rsidRPr="00A30F82" w:rsidRDefault="00533E88" w:rsidP="00007F7D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533E88" w:rsidRPr="00A30F82" w:rsidTr="00007F7D">
        <w:tc>
          <w:tcPr>
            <w:tcW w:w="1145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十一、辦理政策委託研究</w:t>
            </w:r>
          </w:p>
        </w:tc>
        <w:tc>
          <w:tcPr>
            <w:tcW w:w="1548" w:type="pct"/>
          </w:tcPr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(一)陳情案件研究分析計畫：針對民眾關心的公共事務、重要議題進行整體性的分析探討，研擬建議供機關參採，減低民怨產生。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二)桃園2030城市發展綱要計畫委託研究：預計以10年為期，型塑2030年桃園的都市發展樣貌，評估因為大型公共建設引致人口遷徙、交通與公共設施需求、生活圈轉變與串連等可能面臨的城市課題，並提出具體可行的中程綱要計畫，供本市分階段落實與發展。</w:t>
            </w:r>
          </w:p>
          <w:p w:rsidR="00533E88" w:rsidRPr="00A30F82" w:rsidRDefault="00533E88" w:rsidP="00007F7D">
            <w:pPr>
              <w:rPr>
                <w:rFonts w:ascii="標楷體" w:eastAsia="標楷體" w:hAnsi="標楷體"/>
              </w:rPr>
            </w:pPr>
            <w:r w:rsidRPr="00A30F82">
              <w:rPr>
                <w:rFonts w:ascii="標楷體" w:eastAsia="標楷體" w:hAnsi="標楷體" w:hint="eastAsia"/>
              </w:rPr>
              <w:t>(三)桃園市數位化服務</w:t>
            </w:r>
            <w:r w:rsidRPr="00A30F82">
              <w:rPr>
                <w:rFonts w:ascii="標楷體" w:eastAsia="標楷體" w:hAnsi="標楷體" w:hint="eastAsia"/>
              </w:rPr>
              <w:lastRenderedPageBreak/>
              <w:t>策略委託研究：本案將以國家發展委員會「服務型智慧政府推動計畫」為發展基礎，檢視本市數位化條件、發展優勢，以民眾關切議題為優先，擬定本市數位化服務發展目標及策略，以為本府各機關辦理數位服務相關工作之指導方針。</w:t>
            </w:r>
          </w:p>
        </w:tc>
        <w:tc>
          <w:tcPr>
            <w:tcW w:w="1237" w:type="pct"/>
          </w:tcPr>
          <w:p w:rsidR="00533E88" w:rsidRPr="00A30F82" w:rsidRDefault="00533E88" w:rsidP="00007F7D">
            <w:pPr>
              <w:jc w:val="right"/>
              <w:rPr>
                <w:rFonts w:ascii="標楷體" w:eastAsia="標楷體" w:hAnsi="標楷體" w:cs="AdobeMingStd-Light"/>
                <w:kern w:val="0"/>
              </w:rPr>
            </w:pPr>
            <w:r w:rsidRPr="00A30F82">
              <w:rPr>
                <w:rFonts w:ascii="標楷體" w:eastAsia="標楷體" w:hAnsi="標楷體" w:cs="AdobeMingStd-Light" w:hint="eastAsia"/>
                <w:kern w:val="0"/>
              </w:rPr>
              <w:lastRenderedPageBreak/>
              <w:t>3,242</w:t>
            </w:r>
          </w:p>
        </w:tc>
        <w:tc>
          <w:tcPr>
            <w:tcW w:w="1070" w:type="pct"/>
          </w:tcPr>
          <w:p w:rsidR="00533E88" w:rsidRPr="00A30F82" w:rsidRDefault="00533E88" w:rsidP="00007F7D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:rsidR="00C178B9" w:rsidRDefault="00C178B9">
      <w:bookmarkStart w:id="2" w:name="_GoBack"/>
      <w:bookmarkEnd w:id="2"/>
    </w:p>
    <w:sectPr w:rsidR="00C178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dobeMingStd-Ligh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E88"/>
    <w:rsid w:val="00533E88"/>
    <w:rsid w:val="00C1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80" w:lineRule="exac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E88"/>
    <w:pPr>
      <w:widowControl w:val="0"/>
      <w:spacing w:line="240" w:lineRule="auto"/>
      <w:jc w:val="left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33E88"/>
    <w:pPr>
      <w:keepNext/>
      <w:jc w:val="center"/>
      <w:outlineLvl w:val="0"/>
    </w:pPr>
    <w:rPr>
      <w:rFonts w:ascii="標楷體" w:eastAsia="標楷體" w:hAnsiTheme="majorHAnsi" w:cstheme="majorBidi"/>
      <w:b/>
      <w:bCs/>
      <w:kern w:val="52"/>
      <w:sz w:val="3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33E88"/>
    <w:rPr>
      <w:rFonts w:ascii="標楷體" w:eastAsia="標楷體" w:hAnsiTheme="majorHAnsi" w:cstheme="majorBidi"/>
      <w:b/>
      <w:bCs/>
      <w:kern w:val="52"/>
      <w:sz w:val="3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80" w:lineRule="exac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E88"/>
    <w:pPr>
      <w:widowControl w:val="0"/>
      <w:spacing w:line="240" w:lineRule="auto"/>
      <w:jc w:val="left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33E88"/>
    <w:pPr>
      <w:keepNext/>
      <w:jc w:val="center"/>
      <w:outlineLvl w:val="0"/>
    </w:pPr>
    <w:rPr>
      <w:rFonts w:ascii="標楷體" w:eastAsia="標楷體" w:hAnsiTheme="majorHAnsi" w:cstheme="majorBidi"/>
      <w:b/>
      <w:bCs/>
      <w:kern w:val="52"/>
      <w:sz w:val="3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33E88"/>
    <w:rPr>
      <w:rFonts w:ascii="標楷體" w:eastAsia="標楷體" w:hAnsiTheme="majorHAnsi" w:cstheme="majorBidi"/>
      <w:b/>
      <w:bCs/>
      <w:kern w:val="52"/>
      <w:sz w:val="3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盧乃琳</dc:creator>
  <cp:lastModifiedBy>盧乃琳</cp:lastModifiedBy>
  <cp:revision>1</cp:revision>
  <dcterms:created xsi:type="dcterms:W3CDTF">2019-01-09T02:11:00Z</dcterms:created>
  <dcterms:modified xsi:type="dcterms:W3CDTF">2019-01-09T02:12:00Z</dcterms:modified>
</cp:coreProperties>
</file>