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default" w:ascii="Times New Roman" w:hAnsi="Times New Roman" w:eastAsia="方正小标宋简体" w:cs="Times New Roman"/>
          <w:b w:val="0"/>
          <w:bCs w:val="0"/>
          <w:color w:val="auto"/>
          <w:spacing w:val="0"/>
          <w:sz w:val="44"/>
          <w:szCs w:val="44"/>
          <w:lang w:eastAsia="zh-CN"/>
        </w:rPr>
      </w:pPr>
      <w:r>
        <w:rPr>
          <w:rFonts w:hint="default" w:ascii="Times New Roman" w:hAnsi="Times New Roman" w:eastAsia="方正小标宋简体" w:cs="Times New Roman"/>
          <w:b w:val="0"/>
          <w:bCs w:val="0"/>
          <w:color w:val="auto"/>
          <w:spacing w:val="0"/>
          <w:sz w:val="44"/>
          <w:szCs w:val="44"/>
          <w:lang w:eastAsia="zh-CN"/>
        </w:rPr>
        <w:t>金华市优化工程建设项目</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default" w:ascii="Times New Roman" w:hAnsi="Times New Roman" w:eastAsia="方正小标宋简体" w:cs="Times New Roman"/>
          <w:b w:val="0"/>
          <w:bCs w:val="0"/>
          <w:color w:val="auto"/>
          <w:spacing w:val="0"/>
          <w:sz w:val="36"/>
          <w:szCs w:val="36"/>
          <w:lang w:eastAsia="zh-CN"/>
        </w:rPr>
      </w:pPr>
      <w:r>
        <w:rPr>
          <w:rFonts w:hint="default" w:ascii="Times New Roman" w:hAnsi="Times New Roman" w:eastAsia="方正小标宋简体" w:cs="Times New Roman"/>
          <w:b w:val="0"/>
          <w:bCs w:val="0"/>
          <w:color w:val="auto"/>
          <w:spacing w:val="0"/>
          <w:sz w:val="44"/>
          <w:szCs w:val="44"/>
          <w:lang w:eastAsia="zh-CN"/>
        </w:rPr>
        <w:t>招标评标定标办法（试行）</w:t>
      </w:r>
    </w:p>
    <w:p>
      <w:pPr>
        <w:pStyle w:val="10"/>
        <w:keepNext w:val="0"/>
        <w:keepLines w:val="0"/>
        <w:pageBreakBefore w:val="0"/>
        <w:kinsoku/>
        <w:wordWrap/>
        <w:topLinePunct w:val="0"/>
        <w:autoSpaceDE/>
        <w:autoSpaceDN/>
        <w:bidi w:val="0"/>
        <w:adjustRightInd/>
        <w:snapToGrid/>
        <w:spacing w:after="0" w:line="560" w:lineRule="exact"/>
        <w:ind w:left="0" w:leftChars="0" w:firstLine="0" w:firstLineChars="0"/>
        <w:jc w:val="center"/>
        <w:rPr>
          <w:rFonts w:hint="default" w:ascii="Times New Roman" w:hAnsi="Times New Roman" w:eastAsia="楷体_GB2312" w:cs="Times New Roman"/>
          <w:color w:val="auto"/>
          <w:sz w:val="32"/>
          <w:szCs w:val="32"/>
          <w:lang w:eastAsia="zh-CN"/>
        </w:rPr>
      </w:pPr>
      <w:r>
        <w:rPr>
          <w:rFonts w:hint="default" w:ascii="Times New Roman" w:hAnsi="Times New Roman" w:eastAsia="楷体_GB2312" w:cs="Times New Roman"/>
          <w:color w:val="auto"/>
          <w:sz w:val="32"/>
          <w:szCs w:val="32"/>
          <w:lang w:eastAsia="zh-CN"/>
        </w:rPr>
        <w:t>（送审稿）</w:t>
      </w:r>
    </w:p>
    <w:p>
      <w:pPr>
        <w:keepNext w:val="0"/>
        <w:keepLines w:val="0"/>
        <w:pageBreakBefore w:val="0"/>
        <w:widowControl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lang w:eastAsia="zh-CN"/>
        </w:rPr>
      </w:pPr>
    </w:p>
    <w:p>
      <w:pPr>
        <w:keepNext w:val="0"/>
        <w:keepLines w:val="0"/>
        <w:pageBreakBefore w:val="0"/>
        <w:widowControl w:val="0"/>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lang w:eastAsia="zh-CN"/>
        </w:rPr>
      </w:pPr>
      <w:r>
        <w:rPr>
          <w:rFonts w:hint="default" w:ascii="Times New Roman" w:hAnsi="Times New Roman" w:eastAsia="仿宋_GB2312" w:cs="Times New Roman"/>
          <w:b w:val="0"/>
          <w:bCs w:val="0"/>
          <w:color w:val="auto"/>
          <w:sz w:val="32"/>
          <w:szCs w:val="32"/>
          <w:lang w:eastAsia="zh-CN"/>
        </w:rPr>
        <w:t>为深化工程建设项目招标投标领域改革，完善招标投标制度体系，落实招标人主体责任，推动招标投标行为规范有序，保障招标投标活动公平择优、廉洁高效，根据《中华人民共和国招标投标法》《国务院办公厅关于创新完善体制机制推动招标投标市场规范健康发展的意见》(国办发〔2024〕21号)、</w:t>
      </w:r>
      <w:r>
        <w:rPr>
          <w:rFonts w:hint="default" w:ascii="Times New Roman" w:hAnsi="Times New Roman" w:eastAsia="仿宋_GB2312" w:cs="Times New Roman"/>
          <w:b w:val="0"/>
          <w:bCs w:val="0"/>
          <w:color w:val="auto"/>
          <w:sz w:val="32"/>
          <w:szCs w:val="32"/>
        </w:rPr>
        <w:t>《招标投标领域公平竞争审查规则》</w:t>
      </w:r>
      <w:r>
        <w:rPr>
          <w:rFonts w:hint="default" w:ascii="Times New Roman" w:hAnsi="Times New Roman" w:eastAsia="仿宋_GB2312" w:cs="Times New Roman"/>
          <w:b w:val="0"/>
          <w:bCs w:val="0"/>
          <w:color w:val="auto"/>
          <w:sz w:val="32"/>
          <w:szCs w:val="32"/>
          <w:lang w:eastAsia="zh-CN"/>
        </w:rPr>
        <w:t>（国家发改委</w:t>
      </w:r>
      <w:r>
        <w:rPr>
          <w:rFonts w:hint="eastAsia" w:ascii="Times New Roman" w:hAnsi="Times New Roman" w:eastAsia="仿宋_GB2312" w:cs="Times New Roman"/>
          <w:b w:val="0"/>
          <w:bCs w:val="0"/>
          <w:color w:val="auto"/>
          <w:sz w:val="32"/>
          <w:szCs w:val="32"/>
          <w:lang w:eastAsia="zh-CN"/>
        </w:rPr>
        <w:t>等</w:t>
      </w:r>
      <w:r>
        <w:rPr>
          <w:rFonts w:hint="eastAsia" w:ascii="Times New Roman" w:hAnsi="Times New Roman" w:eastAsia="仿宋_GB2312" w:cs="Times New Roman"/>
          <w:b w:val="0"/>
          <w:bCs w:val="0"/>
          <w:color w:val="auto"/>
          <w:sz w:val="32"/>
          <w:szCs w:val="32"/>
          <w:lang w:val="en-US" w:eastAsia="zh-CN"/>
        </w:rPr>
        <w:t>8部门</w:t>
      </w:r>
      <w:r>
        <w:rPr>
          <w:rFonts w:hint="default" w:ascii="Times New Roman" w:hAnsi="Times New Roman" w:eastAsia="仿宋_GB2312" w:cs="Times New Roman"/>
          <w:b w:val="0"/>
          <w:bCs w:val="0"/>
          <w:color w:val="auto"/>
          <w:sz w:val="32"/>
          <w:szCs w:val="32"/>
        </w:rPr>
        <w:t>第16号令</w:t>
      </w:r>
      <w:r>
        <w:rPr>
          <w:rFonts w:hint="default" w:ascii="Times New Roman" w:hAnsi="Times New Roman" w:eastAsia="仿宋_GB2312" w:cs="Times New Roman"/>
          <w:b w:val="0"/>
          <w:bCs w:val="0"/>
          <w:color w:val="auto"/>
          <w:sz w:val="32"/>
          <w:szCs w:val="32"/>
          <w:lang w:eastAsia="zh-CN"/>
        </w:rPr>
        <w:t>）、《浙江省人民政府关于进一步构建规范有序招标投标市场的若干意见》(浙政发〔2024〕</w:t>
      </w:r>
      <w:r>
        <w:rPr>
          <w:rFonts w:hint="default" w:ascii="Times New Roman" w:hAnsi="Times New Roman" w:eastAsia="仿宋_GB2312" w:cs="Times New Roman"/>
          <w:b w:val="0"/>
          <w:bCs w:val="0"/>
          <w:color w:val="auto"/>
          <w:sz w:val="32"/>
          <w:szCs w:val="32"/>
          <w:lang w:val="en-US" w:eastAsia="zh-CN"/>
        </w:rPr>
        <w:t>17</w:t>
      </w:r>
      <w:r>
        <w:rPr>
          <w:rFonts w:hint="default" w:ascii="Times New Roman" w:hAnsi="Times New Roman" w:eastAsia="仿宋_GB2312" w:cs="Times New Roman"/>
          <w:b w:val="0"/>
          <w:bCs w:val="0"/>
          <w:color w:val="auto"/>
          <w:sz w:val="32"/>
          <w:szCs w:val="32"/>
          <w:lang w:eastAsia="zh-CN"/>
        </w:rPr>
        <w:t>号)</w:t>
      </w:r>
      <w:r>
        <w:rPr>
          <w:rFonts w:hint="eastAsia" w:ascii="Times New Roman" w:hAnsi="Times New Roman" w:eastAsia="仿宋_GB2312" w:cs="Times New Roman"/>
          <w:b w:val="0"/>
          <w:bCs w:val="0"/>
          <w:color w:val="auto"/>
          <w:sz w:val="32"/>
          <w:szCs w:val="32"/>
          <w:lang w:eastAsia="zh-CN"/>
        </w:rPr>
        <w:t>等</w:t>
      </w:r>
      <w:r>
        <w:rPr>
          <w:rFonts w:hint="eastAsia" w:ascii="Times New Roman" w:hAnsi="Times New Roman" w:eastAsia="仿宋_GB2312" w:cs="Times New Roman"/>
          <w:b w:val="0"/>
          <w:bCs w:val="0"/>
          <w:color w:val="auto"/>
          <w:sz w:val="32"/>
          <w:szCs w:val="32"/>
          <w:lang w:eastAsia="zh-CN"/>
        </w:rPr>
        <w:t>文件精神</w:t>
      </w:r>
      <w:r>
        <w:rPr>
          <w:rFonts w:hint="default" w:ascii="Times New Roman" w:hAnsi="Times New Roman" w:eastAsia="仿宋_GB2312" w:cs="Times New Roman"/>
          <w:b w:val="0"/>
          <w:bCs w:val="0"/>
          <w:color w:val="auto"/>
          <w:sz w:val="32"/>
          <w:szCs w:val="32"/>
          <w:lang w:eastAsia="zh-CN"/>
        </w:rPr>
        <w:t>，结合金华实际，制定本办法。</w:t>
      </w:r>
    </w:p>
    <w:p>
      <w:pPr>
        <w:keepNext w:val="0"/>
        <w:keepLines w:val="0"/>
        <w:pageBreakBefore w:val="0"/>
        <w:widowControl w:val="0"/>
        <w:numPr>
          <w:ilvl w:val="0"/>
          <w:numId w:val="1"/>
        </w:numPr>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总体要求</w:t>
      </w:r>
    </w:p>
    <w:p>
      <w:pPr>
        <w:pStyle w:val="10"/>
        <w:keepNext w:val="0"/>
        <w:keepLines w:val="0"/>
        <w:pageBreakBefore w:val="0"/>
        <w:kinsoku/>
        <w:wordWrap/>
        <w:topLinePunct w:val="0"/>
        <w:autoSpaceDE/>
        <w:autoSpaceDN/>
        <w:bidi w:val="0"/>
        <w:adjustRightInd/>
        <w:snapToGrid/>
        <w:spacing w:after="0" w:line="540" w:lineRule="exact"/>
        <w:ind w:left="0" w:leftChars="0" w:firstLine="640" w:firstLineChars="200"/>
        <w:jc w:val="both"/>
        <w:rPr>
          <w:rFonts w:hint="default" w:ascii="Times New Roman" w:hAnsi="Times New Roman" w:eastAsia="仿宋_GB2312" w:cs="Times New Roman"/>
          <w:b w:val="0"/>
          <w:bCs w:val="0"/>
          <w:color w:val="auto"/>
          <w:sz w:val="32"/>
          <w:szCs w:val="32"/>
          <w:lang w:eastAsia="zh-CN"/>
        </w:rPr>
      </w:pPr>
      <w:r>
        <w:rPr>
          <w:rFonts w:hint="default" w:ascii="Times New Roman" w:hAnsi="Times New Roman" w:eastAsia="仿宋_GB2312" w:cs="Times New Roman"/>
          <w:b w:val="0"/>
          <w:bCs w:val="0"/>
          <w:color w:val="auto"/>
          <w:sz w:val="32"/>
          <w:szCs w:val="32"/>
          <w:lang w:eastAsia="zh-CN"/>
        </w:rPr>
        <w:t>贯彻</w:t>
      </w:r>
      <w:r>
        <w:rPr>
          <w:rFonts w:hint="eastAsia" w:eastAsia="仿宋_GB2312" w:cs="Times New Roman"/>
          <w:b w:val="0"/>
          <w:bCs w:val="0"/>
          <w:color w:val="auto"/>
          <w:sz w:val="32"/>
          <w:szCs w:val="32"/>
          <w:lang w:eastAsia="zh-CN"/>
        </w:rPr>
        <w:t>落实</w:t>
      </w:r>
      <w:r>
        <w:rPr>
          <w:rFonts w:hint="default" w:ascii="Times New Roman" w:hAnsi="Times New Roman" w:eastAsia="仿宋_GB2312" w:cs="Times New Roman"/>
          <w:b w:val="0"/>
          <w:bCs w:val="0"/>
          <w:color w:val="auto"/>
          <w:sz w:val="32"/>
          <w:szCs w:val="32"/>
          <w:lang w:eastAsia="zh-CN"/>
        </w:rPr>
        <w:t>党的二十届三中全会精神</w:t>
      </w:r>
      <w:r>
        <w:rPr>
          <w:rFonts w:hint="eastAsia" w:eastAsia="仿宋_GB2312" w:cs="Times New Roman"/>
          <w:b w:val="0"/>
          <w:bCs w:val="0"/>
          <w:color w:val="auto"/>
          <w:sz w:val="32"/>
          <w:szCs w:val="32"/>
          <w:lang w:eastAsia="zh-CN"/>
        </w:rPr>
        <w:t>和</w:t>
      </w:r>
      <w:r>
        <w:rPr>
          <w:rFonts w:hint="default" w:ascii="Times New Roman" w:hAnsi="Times New Roman" w:eastAsia="仿宋_GB2312" w:cs="Times New Roman"/>
          <w:b w:val="0"/>
          <w:bCs w:val="0"/>
          <w:color w:val="auto"/>
          <w:sz w:val="32"/>
          <w:szCs w:val="32"/>
          <w:lang w:eastAsia="zh-CN"/>
        </w:rPr>
        <w:t>省、市关于深化招标投标领域体制机制改革部署，</w:t>
      </w:r>
      <w:r>
        <w:rPr>
          <w:rFonts w:hint="default" w:ascii="Times New Roman" w:hAnsi="Times New Roman" w:eastAsia="仿宋_GB2312" w:cs="Times New Roman"/>
          <w:b w:val="0"/>
          <w:bCs w:val="0"/>
          <w:color w:val="auto"/>
          <w:sz w:val="32"/>
          <w:szCs w:val="32"/>
          <w:lang w:val="en-US" w:eastAsia="zh-CN"/>
        </w:rPr>
        <w:t>发挥招标投标竞争择优作用，</w:t>
      </w:r>
      <w:r>
        <w:rPr>
          <w:rFonts w:hint="default" w:ascii="Times New Roman" w:hAnsi="Times New Roman" w:eastAsia="仿宋_GB2312" w:cs="Times New Roman"/>
          <w:b w:val="0"/>
          <w:bCs w:val="0"/>
          <w:color w:val="auto"/>
          <w:sz w:val="32"/>
          <w:szCs w:val="32"/>
          <w:lang w:eastAsia="zh-CN"/>
        </w:rPr>
        <w:t>改革创新招标投标制度设计，健全完善招标评标定标机制，严格规范招标人、评标专家、代理机构行为，建立</w:t>
      </w:r>
      <w:r>
        <w:rPr>
          <w:rFonts w:hint="eastAsia" w:eastAsia="仿宋_GB2312" w:cs="Times New Roman"/>
          <w:b w:val="0"/>
          <w:bCs w:val="0"/>
          <w:color w:val="auto"/>
          <w:sz w:val="32"/>
          <w:szCs w:val="32"/>
          <w:lang w:eastAsia="zh-CN"/>
        </w:rPr>
        <w:t>标前标中标后</w:t>
      </w:r>
      <w:r>
        <w:rPr>
          <w:rFonts w:hint="default" w:ascii="Times New Roman" w:hAnsi="Times New Roman" w:eastAsia="仿宋_GB2312" w:cs="Times New Roman"/>
          <w:b w:val="0"/>
          <w:bCs w:val="0"/>
          <w:color w:val="auto"/>
          <w:sz w:val="32"/>
          <w:szCs w:val="32"/>
          <w:lang w:eastAsia="zh-CN"/>
        </w:rPr>
        <w:t>全程可溯的招标投标</w:t>
      </w:r>
      <w:r>
        <w:rPr>
          <w:rFonts w:hint="eastAsia" w:eastAsia="仿宋_GB2312" w:cs="Times New Roman"/>
          <w:b w:val="0"/>
          <w:bCs w:val="0"/>
          <w:color w:val="auto"/>
          <w:sz w:val="32"/>
          <w:szCs w:val="32"/>
          <w:lang w:eastAsia="zh-CN"/>
        </w:rPr>
        <w:t>评标定标</w:t>
      </w:r>
      <w:r>
        <w:rPr>
          <w:rFonts w:hint="default" w:ascii="Times New Roman" w:hAnsi="Times New Roman" w:eastAsia="仿宋_GB2312" w:cs="Times New Roman"/>
          <w:b w:val="0"/>
          <w:bCs w:val="0"/>
          <w:color w:val="auto"/>
          <w:sz w:val="32"/>
          <w:szCs w:val="32"/>
          <w:lang w:eastAsia="zh-CN"/>
        </w:rPr>
        <w:t>程序，</w:t>
      </w:r>
      <w:r>
        <w:rPr>
          <w:rFonts w:hint="default" w:ascii="Times New Roman" w:hAnsi="Times New Roman" w:eastAsia="仿宋_GB2312" w:cs="Times New Roman"/>
          <w:b w:val="0"/>
          <w:bCs w:val="0"/>
          <w:color w:val="auto"/>
          <w:sz w:val="32"/>
          <w:szCs w:val="32"/>
          <w:lang w:val="en-US" w:eastAsia="zh-CN"/>
        </w:rPr>
        <w:t>打破条块分割、行业壁垒，推动形成规范高效、公平竞争的招标投标市场。</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（一）落实责任，权责对等。</w:t>
      </w:r>
      <w:r>
        <w:rPr>
          <w:rFonts w:hint="default" w:ascii="Times New Roman" w:hAnsi="Times New Roman" w:eastAsia="仿宋_GB2312" w:cs="Times New Roman"/>
          <w:b w:val="0"/>
          <w:bCs w:val="0"/>
          <w:color w:val="auto"/>
          <w:sz w:val="32"/>
          <w:szCs w:val="32"/>
          <w:lang w:val="en-US" w:eastAsia="zh-CN"/>
        </w:rPr>
        <w:t>全面落实招标人主体责任，招标人对招标过程和结果负责。招标人应建立健全定标机制和内控制度，将</w:t>
      </w:r>
      <w:r>
        <w:rPr>
          <w:rFonts w:hint="default" w:ascii="Times New Roman" w:hAnsi="Times New Roman" w:eastAsia="仿宋_GB2312" w:cs="Times New Roman"/>
          <w:b w:val="0"/>
          <w:bCs w:val="0"/>
          <w:color w:val="auto"/>
          <w:sz w:val="32"/>
          <w:szCs w:val="32"/>
          <w:lang w:eastAsia="zh-CN"/>
        </w:rPr>
        <w:t>招标评标定标以及标后履约全过程</w:t>
      </w:r>
      <w:r>
        <w:rPr>
          <w:rFonts w:hint="default" w:ascii="Times New Roman" w:hAnsi="Times New Roman" w:eastAsia="仿宋_GB2312" w:cs="Times New Roman"/>
          <w:b w:val="0"/>
          <w:bCs w:val="0"/>
          <w:color w:val="auto"/>
          <w:sz w:val="32"/>
          <w:szCs w:val="32"/>
          <w:lang w:val="en-US" w:eastAsia="zh-CN"/>
        </w:rPr>
        <w:t>纳入本单位“三重一大”审议事项范围。</w:t>
      </w:r>
    </w:p>
    <w:p>
      <w:pPr>
        <w:keepNext w:val="0"/>
        <w:keepLines w:val="0"/>
        <w:pageBreakBefore w:val="0"/>
        <w:widowControl w:val="0"/>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（二）竞争择优，程序规范。</w:t>
      </w:r>
      <w:r>
        <w:rPr>
          <w:rFonts w:hint="default" w:ascii="Times New Roman" w:hAnsi="Times New Roman" w:eastAsia="仿宋_GB2312" w:cs="Times New Roman"/>
          <w:b w:val="0"/>
          <w:bCs w:val="0"/>
          <w:color w:val="auto"/>
          <w:sz w:val="32"/>
          <w:szCs w:val="32"/>
          <w:lang w:val="en-US" w:eastAsia="zh-CN"/>
        </w:rPr>
        <w:t>招标人应综合考虑信用、履约、报价等因素，择优选择中标人。招标人应严格落实招投标“七个不准”</w:t>
      </w:r>
      <w:r>
        <w:rPr>
          <w:rFonts w:hint="eastAsia" w:ascii="Times New Roman" w:hAnsi="Times New Roman" w:eastAsia="仿宋_GB2312" w:cs="Times New Roman"/>
          <w:b w:val="0"/>
          <w:bCs w:val="0"/>
          <w:color w:val="auto"/>
          <w:sz w:val="32"/>
          <w:szCs w:val="32"/>
          <w:lang w:val="en-US" w:eastAsia="zh-CN"/>
        </w:rPr>
        <w:t>“七个看”</w:t>
      </w:r>
      <w:r>
        <w:rPr>
          <w:rFonts w:hint="default" w:ascii="Times New Roman" w:hAnsi="Times New Roman" w:eastAsia="仿宋_GB2312" w:cs="Times New Roman"/>
          <w:b w:val="0"/>
          <w:bCs w:val="0"/>
          <w:color w:val="auto"/>
          <w:sz w:val="32"/>
          <w:szCs w:val="32"/>
          <w:lang w:val="en-US" w:eastAsia="zh-CN"/>
        </w:rPr>
        <w:t>，不得违反招标投标领域公平竞争审查相关规定，并严格落实评标定标全过程记录和可追溯管理。</w:t>
      </w:r>
    </w:p>
    <w:p>
      <w:pPr>
        <w:pStyle w:val="10"/>
        <w:keepNext w:val="0"/>
        <w:keepLines w:val="0"/>
        <w:pageBreakBefore w:val="0"/>
        <w:kinsoku/>
        <w:wordWrap/>
        <w:topLinePunct w:val="0"/>
        <w:autoSpaceDE/>
        <w:autoSpaceDN/>
        <w:bidi w:val="0"/>
        <w:adjustRightInd/>
        <w:snapToGrid/>
        <w:spacing w:after="0" w:line="540" w:lineRule="exact"/>
        <w:ind w:left="0" w:leftChars="0" w:firstLine="640" w:firstLineChars="200"/>
        <w:rPr>
          <w:rFonts w:hint="default" w:ascii="Times New Roman" w:hAnsi="Times New Roman" w:eastAsia="仿宋_GB2312" w:cs="Times New Roman"/>
          <w:b w:val="0"/>
          <w:bCs w:val="0"/>
          <w:color w:val="auto"/>
          <w:kern w:val="2"/>
          <w:sz w:val="32"/>
          <w:szCs w:val="32"/>
          <w:lang w:val="en-US" w:eastAsia="zh-CN" w:bidi="ar-SA"/>
        </w:rPr>
      </w:pPr>
      <w:r>
        <w:rPr>
          <w:rFonts w:hint="default" w:ascii="Times New Roman" w:hAnsi="Times New Roman" w:eastAsia="楷体_GB2312" w:cs="Times New Roman"/>
          <w:b w:val="0"/>
          <w:bCs w:val="0"/>
          <w:color w:val="auto"/>
          <w:kern w:val="2"/>
          <w:sz w:val="32"/>
          <w:szCs w:val="32"/>
          <w:lang w:val="en-US" w:eastAsia="zh-CN" w:bidi="ar-SA"/>
        </w:rPr>
        <w:t>（三）创新引领，协同联动。</w:t>
      </w:r>
      <w:r>
        <w:rPr>
          <w:rFonts w:hint="default" w:ascii="Times New Roman" w:hAnsi="Times New Roman" w:eastAsia="仿宋_GB2312" w:cs="Times New Roman"/>
          <w:b w:val="0"/>
          <w:bCs w:val="0"/>
          <w:color w:val="auto"/>
          <w:kern w:val="2"/>
          <w:sz w:val="32"/>
          <w:szCs w:val="32"/>
          <w:lang w:val="en-US" w:eastAsia="zh-CN" w:bidi="ar-SA"/>
        </w:rPr>
        <w:t>不断推进招标投标制度规则创新、运行模式创新、交易机制创新、监管体制创新，提升交易效率、降低交易成本、规范市场秩序。强化顶层设计，坚持系统观念，深化系统数据融合，提升跨地区跨行业协作水平，推动形成共建共治共享格局，</w:t>
      </w:r>
      <w:r>
        <w:rPr>
          <w:rFonts w:hint="eastAsia" w:eastAsia="仿宋_GB2312" w:cs="Times New Roman"/>
          <w:b w:val="0"/>
          <w:bCs w:val="0"/>
          <w:color w:val="auto"/>
          <w:kern w:val="2"/>
          <w:sz w:val="32"/>
          <w:szCs w:val="32"/>
          <w:lang w:val="en-US" w:eastAsia="zh-CN" w:bidi="ar-SA"/>
        </w:rPr>
        <w:t>持续</w:t>
      </w:r>
      <w:r>
        <w:rPr>
          <w:rFonts w:hint="default" w:ascii="Times New Roman" w:hAnsi="Times New Roman" w:eastAsia="仿宋_GB2312" w:cs="Times New Roman"/>
          <w:b w:val="0"/>
          <w:bCs w:val="0"/>
          <w:color w:val="auto"/>
          <w:kern w:val="2"/>
          <w:sz w:val="32"/>
          <w:szCs w:val="32"/>
          <w:lang w:val="en-US" w:eastAsia="zh-CN" w:bidi="ar-SA"/>
        </w:rPr>
        <w:t>推进全市工程建设项目招标投标规则、平台、体制“三统一”。</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firstLine="640" w:firstLineChars="200"/>
        <w:jc w:val="both"/>
        <w:textAlignment w:val="auto"/>
        <w:rPr>
          <w:rFonts w:hint="default" w:ascii="Times New Roman" w:hAnsi="Times New Roman" w:eastAsia="黑体" w:cs="Times New Roman"/>
          <w:b w:val="0"/>
          <w:bCs w:val="0"/>
          <w:color w:val="auto"/>
          <w:sz w:val="32"/>
          <w:szCs w:val="32"/>
          <w:lang w:eastAsia="zh-CN"/>
        </w:rPr>
      </w:pPr>
      <w:r>
        <w:rPr>
          <w:rFonts w:hint="default" w:ascii="Times New Roman" w:hAnsi="Times New Roman" w:eastAsia="黑体" w:cs="Times New Roman"/>
          <w:b w:val="0"/>
          <w:bCs w:val="0"/>
          <w:color w:val="auto"/>
          <w:sz w:val="32"/>
          <w:szCs w:val="32"/>
          <w:lang w:eastAsia="zh-CN"/>
        </w:rPr>
        <w:t>二、适用范围</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firstLine="640" w:firstLineChars="200"/>
        <w:jc w:val="both"/>
        <w:textAlignment w:val="auto"/>
        <w:rPr>
          <w:rFonts w:hint="default" w:ascii="Times New Roman" w:hAnsi="Times New Roman" w:eastAsia="仿宋_GB2312" w:cs="Times New Roman"/>
          <w:b w:val="0"/>
          <w:bCs w:val="0"/>
          <w:color w:val="auto"/>
          <w:sz w:val="32"/>
          <w:szCs w:val="32"/>
          <w:u w:val="none"/>
          <w:lang w:eastAsia="zh-CN"/>
        </w:rPr>
      </w:pPr>
      <w:r>
        <w:rPr>
          <w:rFonts w:hint="default" w:ascii="Times New Roman" w:hAnsi="Times New Roman" w:eastAsia="仿宋_GB2312" w:cs="Times New Roman"/>
          <w:b w:val="0"/>
          <w:bCs w:val="0"/>
          <w:color w:val="auto"/>
          <w:sz w:val="32"/>
          <w:szCs w:val="32"/>
          <w:u w:val="none"/>
          <w:lang w:eastAsia="zh-CN"/>
        </w:rPr>
        <w:t>本办法适用于在全市依法必须招标的工程建设项目</w:t>
      </w:r>
      <w:r>
        <w:rPr>
          <w:rFonts w:hint="eastAsia" w:ascii="Times New Roman" w:hAnsi="Times New Roman" w:eastAsia="仿宋_GB2312" w:cs="Times New Roman"/>
          <w:b w:val="0"/>
          <w:bCs w:val="0"/>
          <w:color w:val="auto"/>
          <w:sz w:val="32"/>
          <w:szCs w:val="32"/>
          <w:u w:val="none"/>
          <w:lang w:eastAsia="zh-CN"/>
        </w:rPr>
        <w:t>，</w:t>
      </w:r>
      <w:r>
        <w:rPr>
          <w:rFonts w:hint="eastAsia" w:ascii="Times New Roman" w:hAnsi="Times New Roman" w:eastAsia="仿宋_GB2312" w:cs="Times New Roman"/>
          <w:b w:val="0"/>
          <w:bCs w:val="0"/>
          <w:color w:val="auto"/>
          <w:sz w:val="32"/>
          <w:szCs w:val="32"/>
          <w:u w:val="none"/>
          <w:lang w:eastAsia="zh-CN"/>
        </w:rPr>
        <w:t>鼓励招标人根据招标项目特点和需求依法采用“评标</w:t>
      </w:r>
      <w:r>
        <w:rPr>
          <w:rFonts w:hint="eastAsia" w:ascii="Times New Roman" w:hAnsi="Times New Roman" w:eastAsia="仿宋_GB2312" w:cs="Times New Roman"/>
          <w:b w:val="0"/>
          <w:bCs w:val="0"/>
          <w:color w:val="auto"/>
          <w:sz w:val="32"/>
          <w:szCs w:val="32"/>
          <w:u w:val="none"/>
          <w:lang w:val="en-US" w:eastAsia="zh-CN"/>
        </w:rPr>
        <w:t>+定标</w:t>
      </w:r>
      <w:r>
        <w:rPr>
          <w:rFonts w:hint="eastAsia" w:ascii="Times New Roman" w:hAnsi="Times New Roman" w:eastAsia="仿宋_GB2312" w:cs="Times New Roman"/>
          <w:b w:val="0"/>
          <w:bCs w:val="0"/>
          <w:color w:val="auto"/>
          <w:sz w:val="32"/>
          <w:szCs w:val="32"/>
          <w:u w:val="none"/>
          <w:lang w:eastAsia="zh-CN"/>
        </w:rPr>
        <w:t>”方式进行招标。</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黑体" w:cs="Times New Roman"/>
          <w:b w:val="0"/>
          <w:bCs w:val="0"/>
          <w:color w:val="auto"/>
          <w:sz w:val="32"/>
          <w:szCs w:val="32"/>
          <w:lang w:val="en-US" w:eastAsia="zh-CN"/>
        </w:rPr>
      </w:pPr>
      <w:r>
        <w:rPr>
          <w:rFonts w:hint="default" w:ascii="Times New Roman" w:hAnsi="Times New Roman" w:eastAsia="黑体" w:cs="Times New Roman"/>
          <w:b w:val="0"/>
          <w:bCs w:val="0"/>
          <w:color w:val="auto"/>
          <w:sz w:val="32"/>
          <w:szCs w:val="32"/>
          <w:lang w:val="en-US" w:eastAsia="zh-CN"/>
        </w:rPr>
        <w:t>三、招标</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楷体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（一）全面落实招标人主体责任</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1.应当保障招标人在选择招标代理机构、编制招标文件、组建评标委员会、委派代表参加评标、确定中标人、签订合同等方面依法享有的自主权。</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2.招标人在编制招标文件时，不得设置排斥性、倾向性条款，鼓励</w:t>
      </w:r>
      <w:r>
        <w:rPr>
          <w:rFonts w:hint="default" w:ascii="Times New Roman" w:hAnsi="Times New Roman" w:eastAsia="仿宋_GB2312" w:cs="Times New Roman"/>
          <w:color w:val="auto"/>
          <w:kern w:val="2"/>
          <w:sz w:val="32"/>
          <w:szCs w:val="32"/>
          <w:lang w:val="en-US" w:eastAsia="zh-CN" w:bidi="ar-SA"/>
        </w:rPr>
        <w:t>国有资金占控股或者主导地位的</w:t>
      </w:r>
      <w:r>
        <w:rPr>
          <w:rFonts w:hint="default" w:ascii="Times New Roman" w:hAnsi="Times New Roman" w:eastAsia="仿宋_GB2312" w:cs="Times New Roman"/>
          <w:b w:val="0"/>
          <w:bCs w:val="0"/>
          <w:color w:val="auto"/>
          <w:sz w:val="32"/>
          <w:szCs w:val="32"/>
          <w:lang w:val="en-US" w:eastAsia="zh-CN"/>
        </w:rPr>
        <w:t>依法必招项目的招标人在发布资格预审公告、招标文件公告前，对资格预审文件、招标文件进行公平竞争审查。</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3.依法必须招标项目拟不进行招标的、依法应当公开招标的项目拟邀请招标的，必须符合法律法规规定情形并履行规定程序。</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4.公开招标项目因投标人不足3家流标的，招标人应当对招标条件是否设置过高进行审查；重新审核确定招标条件后，招标再次流标的，</w:t>
      </w:r>
      <w:r>
        <w:rPr>
          <w:rFonts w:hint="default" w:ascii="Times New Roman" w:hAnsi="Times New Roman" w:eastAsia="仿宋_GB2312" w:cs="Times New Roman"/>
          <w:b w:val="0"/>
          <w:bCs w:val="0"/>
          <w:color w:val="auto"/>
          <w:sz w:val="32"/>
          <w:szCs w:val="32"/>
          <w:lang w:val="en-US" w:eastAsia="zh-CN"/>
        </w:rPr>
        <w:t>属于必须审批、核准的工程建设项目</w:t>
      </w:r>
      <w:r>
        <w:rPr>
          <w:rFonts w:hint="default" w:ascii="Times New Roman" w:hAnsi="Times New Roman" w:eastAsia="仿宋_GB2312" w:cs="Times New Roman"/>
          <w:b w:val="0"/>
          <w:bCs w:val="0"/>
          <w:color w:val="auto"/>
          <w:sz w:val="32"/>
          <w:szCs w:val="32"/>
          <w:lang w:val="en-US" w:eastAsia="zh-CN"/>
        </w:rPr>
        <w:t>，报经原审批、核准部门批准后可以不再进行招标。</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5.招标人不得以支解发包、化整为零、招小送大、设定不合理的暂估价或者通过虚构涉密项目、应急项目等形式规避招标。</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6.招标人不得以战略合作、招商引资等理由搞“明招暗定”“先建后招”等虚假招标。</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lang w:val="en-US" w:eastAsia="zh-CN"/>
        </w:rPr>
        <w:t>7.招标人不得以集体决策、会议纪要、函复意见、备忘录等方式将依法必须招标项目转化为采用谈判、询比、竞价或直接采购等非招标方式实施采购或直接发包。</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楷体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（二）规范招标代理机构行为</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lang w:val="en-US" w:eastAsia="zh-CN"/>
        </w:rPr>
        <w:t>1.招标代理机构及其从业人员应当依法依规、诚信自律经营履职，依法勤勉维护委托人权益；代理期间不得与投标人及其利益</w:t>
      </w:r>
      <w:r>
        <w:rPr>
          <w:rFonts w:hint="default" w:ascii="Times New Roman" w:hAnsi="Times New Roman" w:eastAsia="仿宋_GB2312" w:cs="Times New Roman"/>
          <w:b w:val="0"/>
          <w:bCs w:val="0"/>
          <w:color w:val="auto"/>
          <w:sz w:val="32"/>
          <w:szCs w:val="32"/>
          <w:u w:val="none"/>
          <w:lang w:val="en-US" w:eastAsia="zh-CN"/>
        </w:rPr>
        <w:t>相关人、评标专家等有可能产生利益冲突的人员有任何私下交往。</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2.招标代理机构及其从业人员参加开标、评标活动前要提前2日向公共资源交易中心告知参加人员名单，严格服从交易平台现场管理，穿着指定样式的服装，不得主动或被动地与公共资源交易中心、评标专家等人员有任何个别交流，不擅自离开规定工作区域。在接收项目投标文件、组织开标、评标等工作时，招标代理机构及从业人员确有与公共资源交易中心人员、评标专家当面交流必要的，应经行政监督部门同意并在其监督下进行，确需进入评标区的，应在行政监督部门及公共资源交易中心人员陪同下进入评标区，且交流过程全程录音录像。</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3.代理活动结束后，应当自发出中标通知书之日起10日内  向招标人提交全套招标档案资料。招标人应当自发出中标通知书之日起15日内向有关行政监督部门提交招标投标情况的书面报告。</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eastAsia" w:ascii="Times New Roman" w:hAnsi="Times New Roman" w:eastAsia="仿宋_GB2312" w:cs="Times New Roman"/>
          <w:b w:val="0"/>
          <w:bCs w:val="0"/>
          <w:color w:val="auto"/>
          <w:sz w:val="32"/>
          <w:szCs w:val="32"/>
          <w:u w:val="none"/>
          <w:lang w:val="en-US" w:eastAsia="zh-CN"/>
        </w:rPr>
        <w:t>4</w:t>
      </w:r>
      <w:r>
        <w:rPr>
          <w:rFonts w:hint="default" w:ascii="Times New Roman" w:hAnsi="Times New Roman" w:eastAsia="仿宋_GB2312" w:cs="Times New Roman"/>
          <w:b w:val="0"/>
          <w:bCs w:val="0"/>
          <w:color w:val="auto"/>
          <w:sz w:val="32"/>
          <w:szCs w:val="32"/>
          <w:u w:val="none"/>
          <w:lang w:val="en-US" w:eastAsia="zh-CN"/>
        </w:rPr>
        <w:t>.</w:t>
      </w:r>
      <w:r>
        <w:rPr>
          <w:rFonts w:hint="default" w:ascii="Times New Roman" w:hAnsi="Times New Roman" w:eastAsia="仿宋_GB2312" w:cs="Times New Roman"/>
          <w:b w:val="0"/>
          <w:bCs w:val="0"/>
          <w:color w:val="auto"/>
          <w:sz w:val="32"/>
          <w:szCs w:val="32"/>
          <w:u w:val="none"/>
          <w:lang w:val="en-US" w:eastAsia="zh-CN"/>
        </w:rPr>
        <w:t>招标代理机构及其从业人员不得用行贿受贿、转让转包招标代理业务等非法手段承揽业务。</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eastAsia" w:ascii="Times New Roman" w:hAnsi="Times New Roman" w:eastAsia="仿宋_GB2312" w:cs="Times New Roman"/>
          <w:b w:val="0"/>
          <w:bCs w:val="0"/>
          <w:color w:val="auto"/>
          <w:sz w:val="32"/>
          <w:szCs w:val="32"/>
          <w:u w:val="none"/>
          <w:lang w:val="en-US" w:eastAsia="zh-CN"/>
        </w:rPr>
        <w:t>5</w:t>
      </w:r>
      <w:r>
        <w:rPr>
          <w:rFonts w:hint="default" w:ascii="Times New Roman" w:hAnsi="Times New Roman" w:eastAsia="仿宋_GB2312" w:cs="Times New Roman"/>
          <w:b w:val="0"/>
          <w:bCs w:val="0"/>
          <w:color w:val="auto"/>
          <w:sz w:val="32"/>
          <w:szCs w:val="32"/>
          <w:u w:val="none"/>
          <w:lang w:val="en-US" w:eastAsia="zh-CN"/>
        </w:rPr>
        <w:t>.</w:t>
      </w:r>
      <w:r>
        <w:rPr>
          <w:rFonts w:hint="default" w:ascii="Times New Roman" w:hAnsi="Times New Roman" w:eastAsia="仿宋_GB2312" w:cs="Times New Roman"/>
          <w:b w:val="0"/>
          <w:bCs w:val="0"/>
          <w:color w:val="auto"/>
          <w:sz w:val="32"/>
          <w:szCs w:val="32"/>
          <w:u w:val="none"/>
          <w:lang w:val="en-US" w:eastAsia="zh-CN"/>
        </w:rPr>
        <w:t>代理机构不得与专家或相关人员勾结谋取不当利益。</w:t>
      </w:r>
    </w:p>
    <w:p>
      <w:pPr>
        <w:pStyle w:val="10"/>
        <w:keepNext w:val="0"/>
        <w:keepLines w:val="0"/>
        <w:pageBreakBefore w:val="0"/>
        <w:widowControl/>
        <w:kinsoku/>
        <w:wordWrap/>
        <w:overflowPunct/>
        <w:topLinePunct w:val="0"/>
        <w:autoSpaceDE/>
        <w:autoSpaceDN/>
        <w:bidi w:val="0"/>
        <w:adjustRightInd/>
        <w:snapToGrid/>
        <w:spacing w:after="0" w:line="540" w:lineRule="exact"/>
        <w:ind w:left="0" w:leftChars="0" w:firstLine="640" w:firstLineChars="200"/>
        <w:textAlignment w:val="baseline"/>
        <w:rPr>
          <w:rFonts w:hint="default" w:ascii="Times New Roman" w:hAnsi="Times New Roman" w:eastAsia="黑体" w:cs="Times New Roman"/>
          <w:b w:val="0"/>
          <w:bCs w:val="0"/>
          <w:color w:val="auto"/>
          <w:sz w:val="32"/>
          <w:szCs w:val="32"/>
          <w:u w:val="none"/>
          <w:lang w:val="en-US" w:eastAsia="zh-CN"/>
        </w:rPr>
      </w:pPr>
      <w:r>
        <w:rPr>
          <w:rFonts w:hint="default" w:ascii="Times New Roman" w:hAnsi="Times New Roman" w:eastAsia="黑体" w:cs="Times New Roman"/>
          <w:b w:val="0"/>
          <w:bCs w:val="0"/>
          <w:color w:val="auto"/>
          <w:sz w:val="32"/>
          <w:szCs w:val="32"/>
          <w:u w:val="none"/>
          <w:lang w:val="en-US" w:eastAsia="zh-CN"/>
        </w:rPr>
        <w:t>四、评标</w:t>
      </w:r>
    </w:p>
    <w:p>
      <w:pPr>
        <w:keepNext w:val="0"/>
        <w:keepLines w:val="0"/>
        <w:pageBreakBefore w:val="0"/>
        <w:widowControl w:val="0"/>
        <w:numPr>
          <w:ilvl w:val="0"/>
          <w:numId w:val="2"/>
        </w:numPr>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评标委员会的组建和要求。</w:t>
      </w:r>
      <w:r>
        <w:rPr>
          <w:rFonts w:hint="default" w:ascii="Times New Roman" w:hAnsi="Times New Roman" w:eastAsia="仿宋_GB2312" w:cs="Times New Roman"/>
          <w:b w:val="0"/>
          <w:bCs w:val="0"/>
          <w:color w:val="auto"/>
          <w:sz w:val="32"/>
          <w:szCs w:val="32"/>
          <w:u w:val="none"/>
          <w:lang w:val="en-US" w:eastAsia="zh-CN"/>
        </w:rPr>
        <w:t>评标</w:t>
      </w:r>
      <w:r>
        <w:rPr>
          <w:rFonts w:hint="eastAsia" w:ascii="Times New Roman" w:hAnsi="Times New Roman" w:eastAsia="仿宋_GB2312" w:cs="Times New Roman"/>
          <w:b w:val="0"/>
          <w:bCs w:val="0"/>
          <w:color w:val="auto"/>
          <w:sz w:val="32"/>
          <w:szCs w:val="32"/>
          <w:u w:val="none"/>
          <w:lang w:val="en-US" w:eastAsia="zh-CN"/>
        </w:rPr>
        <w:t>专家</w:t>
      </w:r>
      <w:r>
        <w:rPr>
          <w:rFonts w:hint="default" w:ascii="Times New Roman" w:hAnsi="Times New Roman" w:eastAsia="仿宋_GB2312" w:cs="Times New Roman"/>
          <w:b w:val="0"/>
          <w:bCs w:val="0"/>
          <w:color w:val="auto"/>
          <w:sz w:val="32"/>
          <w:szCs w:val="32"/>
          <w:u w:val="none"/>
          <w:lang w:val="en-US" w:eastAsia="zh-CN"/>
        </w:rPr>
        <w:t>由招标人依法组建，原则上</w:t>
      </w:r>
      <w:r>
        <w:rPr>
          <w:rFonts w:hint="eastAsia" w:ascii="Times New Roman" w:hAnsi="Times New Roman" w:eastAsia="仿宋_GB2312" w:cs="Times New Roman"/>
          <w:b w:val="0"/>
          <w:bCs w:val="0"/>
          <w:color w:val="auto"/>
          <w:sz w:val="32"/>
          <w:szCs w:val="32"/>
          <w:u w:val="none"/>
          <w:lang w:val="en-US" w:eastAsia="zh-CN"/>
        </w:rPr>
        <w:t>依法</w:t>
      </w:r>
      <w:r>
        <w:rPr>
          <w:rFonts w:hint="default" w:ascii="Times New Roman" w:hAnsi="Times New Roman" w:eastAsia="仿宋_GB2312" w:cs="Times New Roman"/>
          <w:b w:val="0"/>
          <w:bCs w:val="0"/>
          <w:color w:val="auto"/>
          <w:sz w:val="32"/>
          <w:szCs w:val="32"/>
          <w:u w:val="none"/>
          <w:lang w:val="en-US" w:eastAsia="zh-CN"/>
        </w:rPr>
        <w:t>从浙江省综合评标专家</w:t>
      </w:r>
      <w:r>
        <w:rPr>
          <w:rFonts w:hint="eastAsia" w:ascii="Times New Roman" w:hAnsi="Times New Roman" w:eastAsia="仿宋_GB2312" w:cs="Times New Roman"/>
          <w:b w:val="0"/>
          <w:bCs w:val="0"/>
          <w:color w:val="auto"/>
          <w:sz w:val="32"/>
          <w:szCs w:val="32"/>
          <w:u w:val="none"/>
          <w:lang w:val="en-US" w:eastAsia="zh-CN"/>
        </w:rPr>
        <w:t>内</w:t>
      </w:r>
      <w:r>
        <w:rPr>
          <w:rFonts w:hint="eastAsia" w:ascii="Times New Roman" w:hAnsi="Times New Roman" w:eastAsia="仿宋_GB2312" w:cs="Times New Roman"/>
          <w:b w:val="0"/>
          <w:bCs w:val="0"/>
          <w:color w:val="auto"/>
          <w:sz w:val="32"/>
          <w:szCs w:val="32"/>
          <w:u w:val="none"/>
          <w:lang w:val="en-US" w:eastAsia="zh-CN"/>
        </w:rPr>
        <w:t>相关专业的专家名单中以</w:t>
      </w:r>
      <w:r>
        <w:rPr>
          <w:rFonts w:hint="default" w:ascii="Times New Roman" w:hAnsi="Times New Roman" w:eastAsia="仿宋_GB2312" w:cs="Times New Roman"/>
          <w:b w:val="0"/>
          <w:bCs w:val="0"/>
          <w:color w:val="auto"/>
          <w:sz w:val="32"/>
          <w:szCs w:val="32"/>
          <w:u w:val="none"/>
          <w:lang w:val="en-US" w:eastAsia="zh-CN"/>
        </w:rPr>
        <w:t>随机抽取</w:t>
      </w:r>
      <w:r>
        <w:rPr>
          <w:rFonts w:hint="eastAsia" w:ascii="Times New Roman" w:hAnsi="Times New Roman" w:eastAsia="仿宋_GB2312" w:cs="Times New Roman"/>
          <w:b w:val="0"/>
          <w:bCs w:val="0"/>
          <w:color w:val="auto"/>
          <w:sz w:val="32"/>
          <w:szCs w:val="32"/>
          <w:u w:val="none"/>
          <w:lang w:val="en-US" w:eastAsia="zh-CN"/>
        </w:rPr>
        <w:t>方式进行抽取</w:t>
      </w:r>
      <w:r>
        <w:rPr>
          <w:rFonts w:hint="eastAsia"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国家另有规定的，从其规定。</w:t>
      </w:r>
      <w:r>
        <w:rPr>
          <w:rFonts w:hint="default" w:ascii="Times New Roman" w:hAnsi="Times New Roman" w:eastAsia="仿宋_GB2312" w:cs="Times New Roman"/>
          <w:b w:val="0"/>
          <w:bCs w:val="0"/>
          <w:color w:val="auto"/>
          <w:sz w:val="32"/>
          <w:szCs w:val="32"/>
          <w:u w:val="none"/>
          <w:lang w:val="en-US" w:eastAsia="zh-CN"/>
        </w:rPr>
        <w:t>评标委员会由招标人的代表和有关技术、经济等方面的专家组成，成员人数为五人及以上单数，其中技术、经济等方面的专家不得少于成员总数的三分之二。</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1.有下列情形之一的，不得担任评标委员会成员：</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（1）投标人</w:t>
      </w:r>
      <w:r>
        <w:rPr>
          <w:rFonts w:hint="eastAsia" w:ascii="Times New Roman" w:hAnsi="Times New Roman" w:eastAsia="仿宋_GB2312" w:cs="Times New Roman"/>
          <w:b w:val="0"/>
          <w:bCs w:val="0"/>
          <w:color w:val="auto"/>
          <w:sz w:val="32"/>
          <w:szCs w:val="32"/>
          <w:u w:val="none"/>
          <w:lang w:val="en-US" w:eastAsia="zh-CN"/>
        </w:rPr>
        <w:t>或投标人</w:t>
      </w:r>
      <w:r>
        <w:rPr>
          <w:rFonts w:hint="default" w:ascii="Times New Roman" w:hAnsi="Times New Roman" w:eastAsia="仿宋_GB2312" w:cs="Times New Roman"/>
          <w:b w:val="0"/>
          <w:bCs w:val="0"/>
          <w:color w:val="auto"/>
          <w:sz w:val="32"/>
          <w:szCs w:val="32"/>
          <w:u w:val="none"/>
          <w:lang w:val="en-US" w:eastAsia="zh-CN"/>
        </w:rPr>
        <w:t>主要负责人</w:t>
      </w:r>
      <w:r>
        <w:rPr>
          <w:rFonts w:hint="eastAsia" w:ascii="Times New Roman" w:hAnsi="Times New Roman" w:eastAsia="仿宋_GB2312" w:cs="Times New Roman"/>
          <w:b w:val="0"/>
          <w:bCs w:val="0"/>
          <w:color w:val="auto"/>
          <w:sz w:val="32"/>
          <w:szCs w:val="32"/>
          <w:u w:val="none"/>
          <w:lang w:val="en-US" w:eastAsia="zh-CN"/>
        </w:rPr>
        <w:t>的</w:t>
      </w:r>
      <w:r>
        <w:rPr>
          <w:rFonts w:hint="default" w:ascii="Times New Roman" w:hAnsi="Times New Roman" w:eastAsia="仿宋_GB2312" w:cs="Times New Roman"/>
          <w:b w:val="0"/>
          <w:bCs w:val="0"/>
          <w:color w:val="auto"/>
          <w:sz w:val="32"/>
          <w:szCs w:val="32"/>
          <w:u w:val="none"/>
          <w:lang w:val="en-US" w:eastAsia="zh-CN"/>
        </w:rPr>
        <w:t>近亲属；</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（2）项目</w:t>
      </w:r>
      <w:r>
        <w:rPr>
          <w:rFonts w:hint="eastAsia" w:ascii="Times New Roman" w:hAnsi="Times New Roman" w:eastAsia="仿宋_GB2312" w:cs="Times New Roman"/>
          <w:b w:val="0"/>
          <w:bCs w:val="0"/>
          <w:color w:val="auto"/>
          <w:sz w:val="32"/>
          <w:szCs w:val="32"/>
          <w:u w:val="none"/>
          <w:lang w:val="en-US" w:eastAsia="zh-CN"/>
        </w:rPr>
        <w:t>主管</w:t>
      </w:r>
      <w:r>
        <w:rPr>
          <w:rFonts w:hint="default" w:ascii="Times New Roman" w:hAnsi="Times New Roman" w:eastAsia="仿宋_GB2312" w:cs="Times New Roman"/>
          <w:b w:val="0"/>
          <w:bCs w:val="0"/>
          <w:color w:val="auto"/>
          <w:sz w:val="32"/>
          <w:szCs w:val="32"/>
          <w:u w:val="none"/>
          <w:lang w:val="en-US" w:eastAsia="zh-CN"/>
        </w:rPr>
        <w:t>部门或者有关行政监督部门的人员；</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（3）与投标人有经济</w:t>
      </w:r>
      <w:r>
        <w:rPr>
          <w:rFonts w:hint="eastAsia" w:ascii="Times New Roman" w:hAnsi="Times New Roman" w:eastAsia="仿宋_GB2312" w:cs="Times New Roman"/>
          <w:b w:val="0"/>
          <w:bCs w:val="0"/>
          <w:color w:val="auto"/>
          <w:sz w:val="32"/>
          <w:szCs w:val="32"/>
          <w:u w:val="none"/>
          <w:lang w:val="en-US" w:eastAsia="zh-CN"/>
        </w:rPr>
        <w:t>利益</w:t>
      </w:r>
      <w:r>
        <w:rPr>
          <w:rFonts w:hint="default" w:ascii="Times New Roman" w:hAnsi="Times New Roman" w:eastAsia="仿宋_GB2312" w:cs="Times New Roman"/>
          <w:b w:val="0"/>
          <w:bCs w:val="0"/>
          <w:color w:val="auto"/>
          <w:sz w:val="32"/>
          <w:szCs w:val="32"/>
          <w:u w:val="none"/>
          <w:lang w:val="en-US" w:eastAsia="zh-CN"/>
        </w:rPr>
        <w:t>关系，可能影响</w:t>
      </w:r>
      <w:r>
        <w:rPr>
          <w:rFonts w:hint="eastAsia" w:ascii="Times New Roman" w:hAnsi="Times New Roman" w:eastAsia="仿宋_GB2312" w:cs="Times New Roman"/>
          <w:b w:val="0"/>
          <w:bCs w:val="0"/>
          <w:color w:val="auto"/>
          <w:sz w:val="32"/>
          <w:szCs w:val="32"/>
          <w:u w:val="none"/>
          <w:lang w:val="en-US" w:eastAsia="zh-CN"/>
        </w:rPr>
        <w:t>对投标</w:t>
      </w:r>
      <w:r>
        <w:rPr>
          <w:rFonts w:hint="default" w:ascii="Times New Roman" w:hAnsi="Times New Roman" w:eastAsia="仿宋_GB2312" w:cs="Times New Roman"/>
          <w:b w:val="0"/>
          <w:bCs w:val="0"/>
          <w:color w:val="auto"/>
          <w:sz w:val="32"/>
          <w:szCs w:val="32"/>
          <w:u w:val="none"/>
          <w:lang w:val="en-US" w:eastAsia="zh-CN"/>
        </w:rPr>
        <w:t>公正评审的；</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color w:val="auto"/>
          <w:lang w:val="en-US" w:eastAsia="zh-CN"/>
        </w:rPr>
      </w:pPr>
      <w:r>
        <w:rPr>
          <w:rFonts w:hint="default"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4</w:t>
      </w:r>
      <w:r>
        <w:rPr>
          <w:rFonts w:hint="default"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曾因在招标、评标以及其他与招标投标有关活动中从事违法行为而受过行政处罚或刑事处罚的</w:t>
      </w:r>
      <w:r>
        <w:rPr>
          <w:rFonts w:hint="default" w:ascii="Times New Roman" w:hAnsi="Times New Roman" w:eastAsia="仿宋_GB2312" w:cs="Times New Roman"/>
          <w:b w:val="0"/>
          <w:bCs w:val="0"/>
          <w:color w:val="auto"/>
          <w:sz w:val="32"/>
          <w:szCs w:val="32"/>
          <w:u w:val="none"/>
          <w:lang w:val="en-US"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5</w:t>
      </w:r>
      <w:r>
        <w:rPr>
          <w:rFonts w:hint="default" w:ascii="Times New Roman" w:hAnsi="Times New Roman" w:eastAsia="仿宋_GB2312" w:cs="Times New Roman"/>
          <w:b w:val="0"/>
          <w:bCs w:val="0"/>
          <w:color w:val="auto"/>
          <w:sz w:val="32"/>
          <w:szCs w:val="32"/>
          <w:u w:val="none"/>
          <w:lang w:val="en-US" w:eastAsia="zh-CN"/>
        </w:rPr>
        <w:t>）法律、法规、规章规定应当回避的其他情形。</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评标委员会成员有前款规定情形之一的，应当主动提出回避。未提出回避的，招标人或行政监督部门发现后应当立即终止其参与评标活动。</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2.评标专家应当履行下列义务：</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（1）</w:t>
      </w:r>
      <w:r>
        <w:rPr>
          <w:rFonts w:hint="eastAsia" w:ascii="Times New Roman" w:hAnsi="Times New Roman" w:eastAsia="仿宋_GB2312" w:cs="Times New Roman"/>
          <w:b w:val="0"/>
          <w:bCs w:val="0"/>
          <w:color w:val="auto"/>
          <w:sz w:val="32"/>
          <w:szCs w:val="32"/>
          <w:u w:val="none"/>
          <w:lang w:val="en-US" w:eastAsia="zh-CN"/>
        </w:rPr>
        <w:t>执行法律、法规、规章和有关规定，遵循公平、公正、科学、择优的原则，对提出的评审意见承担个人责任</w:t>
      </w:r>
      <w:r>
        <w:rPr>
          <w:rFonts w:hint="default" w:ascii="Times New Roman" w:hAnsi="Times New Roman" w:eastAsia="仿宋_GB2312" w:cs="Times New Roman"/>
          <w:b w:val="0"/>
          <w:bCs w:val="0"/>
          <w:color w:val="auto"/>
          <w:sz w:val="32"/>
          <w:szCs w:val="32"/>
          <w:u w:val="none"/>
          <w:lang w:val="en-US"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（2）</w:t>
      </w:r>
      <w:r>
        <w:rPr>
          <w:rFonts w:hint="eastAsia" w:ascii="Times New Roman" w:hAnsi="Times New Roman" w:eastAsia="仿宋_GB2312" w:cs="Times New Roman"/>
          <w:b w:val="0"/>
          <w:bCs w:val="0"/>
          <w:color w:val="auto"/>
          <w:sz w:val="32"/>
          <w:szCs w:val="32"/>
          <w:u w:val="none"/>
          <w:lang w:val="en-US" w:eastAsia="zh-CN"/>
        </w:rPr>
        <w:t>遵守评标纪律，不得与投标人或者与投标项目有利害关系人进行私下接触，不得收受投标人或者其他利害关系人的财物或者其他好处</w:t>
      </w:r>
      <w:r>
        <w:rPr>
          <w:rFonts w:hint="default" w:ascii="Times New Roman" w:hAnsi="Times New Roman" w:eastAsia="仿宋_GB2312" w:cs="Times New Roman"/>
          <w:b w:val="0"/>
          <w:bCs w:val="0"/>
          <w:color w:val="auto"/>
          <w:sz w:val="32"/>
          <w:szCs w:val="32"/>
          <w:u w:val="none"/>
          <w:lang w:val="en-US"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（3）</w:t>
      </w:r>
      <w:r>
        <w:rPr>
          <w:rFonts w:hint="eastAsia" w:ascii="Times New Roman" w:hAnsi="Times New Roman" w:eastAsia="仿宋_GB2312" w:cs="Times New Roman"/>
          <w:b w:val="0"/>
          <w:bCs w:val="0"/>
          <w:color w:val="auto"/>
          <w:sz w:val="32"/>
          <w:szCs w:val="32"/>
          <w:u w:val="none"/>
          <w:lang w:val="en-US" w:eastAsia="zh-CN"/>
        </w:rPr>
        <w:t>对评标过程保密，不得泄露评标专家抽取结果，不得透露投标文件的评审和比较、中标候选人的推荐情况以及与评标有关的其他情况，不得泄露投标人的商业秘密和技术秘密</w:t>
      </w:r>
      <w:r>
        <w:rPr>
          <w:rFonts w:hint="default" w:ascii="Times New Roman" w:hAnsi="Times New Roman" w:eastAsia="仿宋_GB2312" w:cs="Times New Roman"/>
          <w:b w:val="0"/>
          <w:bCs w:val="0"/>
          <w:color w:val="auto"/>
          <w:sz w:val="32"/>
          <w:szCs w:val="32"/>
          <w:u w:val="none"/>
          <w:lang w:val="en-US"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color w:val="auto"/>
          <w:lang w:val="en-US" w:eastAsia="zh-CN"/>
        </w:rPr>
      </w:pPr>
      <w:r>
        <w:rPr>
          <w:rFonts w:hint="default"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4</w:t>
      </w:r>
      <w:r>
        <w:rPr>
          <w:rFonts w:hint="default"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在成为评标专家到中标结果确定之前，</w:t>
      </w:r>
      <w:r>
        <w:rPr>
          <w:rFonts w:hint="eastAsia" w:ascii="Times New Roman" w:hAnsi="Times New Roman" w:eastAsia="仿宋_GB2312" w:cs="Times New Roman"/>
          <w:b w:val="0"/>
          <w:bCs w:val="0"/>
          <w:color w:val="auto"/>
          <w:sz w:val="32"/>
          <w:szCs w:val="32"/>
          <w:u w:val="none"/>
          <w:lang w:val="en-US" w:eastAsia="zh-CN"/>
        </w:rPr>
        <w:t>应当</w:t>
      </w:r>
      <w:r>
        <w:rPr>
          <w:rFonts w:hint="eastAsia" w:ascii="Times New Roman" w:hAnsi="Times New Roman" w:eastAsia="仿宋_GB2312" w:cs="Times New Roman"/>
          <w:b w:val="0"/>
          <w:bCs w:val="0"/>
          <w:color w:val="auto"/>
          <w:sz w:val="32"/>
          <w:szCs w:val="32"/>
          <w:u w:val="none"/>
          <w:lang w:val="en-US" w:eastAsia="zh-CN"/>
        </w:rPr>
        <w:t>以最严的职业道德要求约束自己的社交与言行，避免社会对其合法性、廉洁性的合理性怀疑；</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w:t>
      </w:r>
      <w:r>
        <w:rPr>
          <w:rFonts w:hint="eastAsia" w:ascii="Times New Roman" w:hAnsi="Times New Roman" w:eastAsia="仿宋_GB2312" w:cs="Times New Roman"/>
          <w:b w:val="0"/>
          <w:bCs w:val="0"/>
          <w:color w:val="auto"/>
          <w:sz w:val="32"/>
          <w:szCs w:val="32"/>
          <w:u w:val="none"/>
          <w:lang w:val="en-US" w:eastAsia="zh-CN"/>
        </w:rPr>
        <w:t>5</w:t>
      </w:r>
      <w:r>
        <w:rPr>
          <w:rFonts w:hint="default" w:ascii="Times New Roman" w:hAnsi="Times New Roman" w:eastAsia="仿宋_GB2312" w:cs="Times New Roman"/>
          <w:b w:val="0"/>
          <w:bCs w:val="0"/>
          <w:color w:val="auto"/>
          <w:sz w:val="32"/>
          <w:szCs w:val="32"/>
          <w:u w:val="none"/>
          <w:lang w:val="en-US" w:eastAsia="zh-CN"/>
        </w:rPr>
        <w:t>）协助</w:t>
      </w:r>
      <w:r>
        <w:rPr>
          <w:rFonts w:hint="eastAsia" w:ascii="Times New Roman" w:hAnsi="Times New Roman" w:eastAsia="仿宋_GB2312" w:cs="Times New Roman"/>
          <w:b w:val="0"/>
          <w:bCs w:val="0"/>
          <w:color w:val="auto"/>
          <w:sz w:val="32"/>
          <w:szCs w:val="32"/>
          <w:u w:val="none"/>
          <w:lang w:val="en-US" w:eastAsia="zh-CN"/>
        </w:rPr>
        <w:t>、</w:t>
      </w:r>
      <w:r>
        <w:rPr>
          <w:rFonts w:hint="default" w:ascii="Times New Roman" w:hAnsi="Times New Roman" w:eastAsia="仿宋_GB2312" w:cs="Times New Roman"/>
          <w:b w:val="0"/>
          <w:bCs w:val="0"/>
          <w:color w:val="auto"/>
          <w:sz w:val="32"/>
          <w:szCs w:val="32"/>
          <w:u w:val="none"/>
          <w:lang w:val="en-US" w:eastAsia="zh-CN"/>
        </w:rPr>
        <w:t>配合</w:t>
      </w:r>
      <w:r>
        <w:rPr>
          <w:rFonts w:hint="eastAsia" w:ascii="Times New Roman" w:hAnsi="Times New Roman" w:eastAsia="仿宋_GB2312" w:cs="Times New Roman"/>
          <w:b w:val="0"/>
          <w:bCs w:val="0"/>
          <w:color w:val="auto"/>
          <w:sz w:val="32"/>
          <w:szCs w:val="32"/>
          <w:u w:val="none"/>
          <w:lang w:val="en-US" w:eastAsia="zh-CN"/>
        </w:rPr>
        <w:t>有关</w:t>
      </w:r>
      <w:r>
        <w:rPr>
          <w:rFonts w:hint="default" w:ascii="Times New Roman" w:hAnsi="Times New Roman" w:eastAsia="仿宋_GB2312" w:cs="Times New Roman"/>
          <w:b w:val="0"/>
          <w:bCs w:val="0"/>
          <w:color w:val="auto"/>
          <w:sz w:val="32"/>
          <w:szCs w:val="32"/>
          <w:u w:val="none"/>
          <w:lang w:val="en-US" w:eastAsia="zh-CN"/>
        </w:rPr>
        <w:t>部门</w:t>
      </w:r>
      <w:r>
        <w:rPr>
          <w:rFonts w:hint="eastAsia" w:ascii="Times New Roman" w:hAnsi="Times New Roman" w:eastAsia="仿宋_GB2312" w:cs="Times New Roman"/>
          <w:b w:val="0"/>
          <w:bCs w:val="0"/>
          <w:color w:val="auto"/>
          <w:sz w:val="32"/>
          <w:szCs w:val="32"/>
          <w:u w:val="none"/>
          <w:lang w:val="en-US" w:eastAsia="zh-CN"/>
        </w:rPr>
        <w:t>进行的</w:t>
      </w:r>
      <w:r>
        <w:rPr>
          <w:rFonts w:hint="default" w:ascii="Times New Roman" w:hAnsi="Times New Roman" w:eastAsia="仿宋_GB2312" w:cs="Times New Roman"/>
          <w:b w:val="0"/>
          <w:bCs w:val="0"/>
          <w:color w:val="auto"/>
          <w:sz w:val="32"/>
          <w:szCs w:val="32"/>
          <w:u w:val="none"/>
          <w:lang w:val="en-US" w:eastAsia="zh-CN"/>
        </w:rPr>
        <w:t>监督</w:t>
      </w:r>
      <w:r>
        <w:rPr>
          <w:rFonts w:hint="eastAsia" w:ascii="Times New Roman" w:hAnsi="Times New Roman" w:eastAsia="仿宋_GB2312" w:cs="Times New Roman"/>
          <w:b w:val="0"/>
          <w:bCs w:val="0"/>
          <w:color w:val="auto"/>
          <w:sz w:val="32"/>
          <w:szCs w:val="32"/>
          <w:u w:val="none"/>
          <w:lang w:val="en-US" w:eastAsia="zh-CN"/>
        </w:rPr>
        <w:t>、</w:t>
      </w:r>
      <w:r>
        <w:rPr>
          <w:rFonts w:hint="default" w:ascii="Times New Roman" w:hAnsi="Times New Roman" w:eastAsia="仿宋_GB2312" w:cs="Times New Roman"/>
          <w:b w:val="0"/>
          <w:bCs w:val="0"/>
          <w:color w:val="auto"/>
          <w:sz w:val="32"/>
          <w:szCs w:val="32"/>
          <w:u w:val="none"/>
          <w:lang w:val="en-US" w:eastAsia="zh-CN"/>
        </w:rPr>
        <w:t>检查。</w:t>
      </w:r>
    </w:p>
    <w:p>
      <w:pPr>
        <w:keepNext w:val="0"/>
        <w:keepLines w:val="0"/>
        <w:pageBreakBefore w:val="0"/>
        <w:widowControl w:val="0"/>
        <w:kinsoku/>
        <w:wordWrap/>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color w:val="auto"/>
          <w:sz w:val="32"/>
          <w:szCs w:val="32"/>
          <w:u w:val="none"/>
          <w:lang w:eastAsia="zh-CN"/>
        </w:rPr>
      </w:pPr>
      <w:r>
        <w:rPr>
          <w:rFonts w:hint="default" w:ascii="Times New Roman" w:hAnsi="Times New Roman" w:eastAsia="楷体_GB2312" w:cs="Times New Roman"/>
          <w:b w:val="0"/>
          <w:bCs w:val="0"/>
          <w:color w:val="auto"/>
          <w:sz w:val="32"/>
          <w:szCs w:val="32"/>
          <w:u w:val="none"/>
          <w:lang w:val="en-US" w:eastAsia="zh-CN"/>
        </w:rPr>
        <w:t>（二）评标现场管理。</w:t>
      </w:r>
      <w:r>
        <w:rPr>
          <w:rFonts w:hint="default" w:ascii="Times New Roman" w:hAnsi="Times New Roman" w:eastAsia="仿宋_GB2312" w:cs="Times New Roman"/>
          <w:b w:val="0"/>
          <w:bCs w:val="0"/>
          <w:color w:val="auto"/>
          <w:sz w:val="32"/>
          <w:szCs w:val="32"/>
          <w:u w:val="none"/>
          <w:lang w:val="en-US" w:eastAsia="zh-CN"/>
        </w:rPr>
        <w:t>评标现场</w:t>
      </w:r>
      <w:r>
        <w:rPr>
          <w:rFonts w:hint="eastAsia" w:ascii="Times New Roman" w:hAnsi="Times New Roman" w:eastAsia="仿宋_GB2312" w:cs="Times New Roman"/>
          <w:b w:val="0"/>
          <w:bCs w:val="0"/>
          <w:color w:val="auto"/>
          <w:sz w:val="32"/>
          <w:szCs w:val="32"/>
          <w:u w:val="none"/>
          <w:lang w:val="en-US" w:eastAsia="zh-CN"/>
        </w:rPr>
        <w:t>由公共资源交易中心</w:t>
      </w:r>
      <w:r>
        <w:rPr>
          <w:rFonts w:hint="default" w:ascii="Times New Roman" w:hAnsi="Times New Roman" w:eastAsia="仿宋_GB2312" w:cs="Times New Roman"/>
          <w:b w:val="0"/>
          <w:bCs w:val="0"/>
          <w:color w:val="auto"/>
          <w:sz w:val="32"/>
          <w:szCs w:val="32"/>
          <w:u w:val="none"/>
          <w:lang w:val="en-US" w:eastAsia="zh-CN"/>
        </w:rPr>
        <w:t>实行封闭式管理，进入评标区相关人员应当将各类包、通讯工具(含智能手环、手表)、网络设备、录音录像设备等统一存放在评标区外的专用储物柜内；进入评标区人员须通过身份核验，佩戴身份标识，并在指定评标室或指定区域活动。专家登录评标系统确需代理机构人员辅助，经行政监督部门同意，代理机构工作人员在行政监督部门和公共资源交易中心工作人员陪同下进入评标室服务，登录完成后公共资源交易中心工作人员和代理人员立刻离开评标室。</w:t>
      </w:r>
      <w:r>
        <w:rPr>
          <w:rFonts w:hint="default" w:ascii="Times New Roman" w:hAnsi="Times New Roman" w:eastAsia="仿宋_GB2312" w:cs="Times New Roman"/>
          <w:color w:val="auto"/>
          <w:sz w:val="32"/>
          <w:szCs w:val="32"/>
          <w:u w:val="none"/>
        </w:rPr>
        <w:t>评标期间除行政监督部门</w:t>
      </w:r>
      <w:r>
        <w:rPr>
          <w:rFonts w:hint="default" w:ascii="Times New Roman" w:hAnsi="Times New Roman" w:eastAsia="仿宋_GB2312" w:cs="Times New Roman"/>
          <w:color w:val="auto"/>
          <w:sz w:val="32"/>
          <w:szCs w:val="32"/>
          <w:u w:val="none"/>
          <w:lang w:eastAsia="zh-CN"/>
        </w:rPr>
        <w:t>指定人员</w:t>
      </w:r>
      <w:r>
        <w:rPr>
          <w:rFonts w:hint="default" w:ascii="Times New Roman" w:hAnsi="Times New Roman" w:eastAsia="仿宋_GB2312" w:cs="Times New Roman"/>
          <w:color w:val="auto"/>
          <w:sz w:val="32"/>
          <w:szCs w:val="32"/>
          <w:u w:val="none"/>
        </w:rPr>
        <w:t>和评标委员会成员外，未经行政监督部门同意，</w:t>
      </w:r>
      <w:r>
        <w:rPr>
          <w:rFonts w:hint="default" w:ascii="Times New Roman" w:hAnsi="Times New Roman" w:eastAsia="仿宋_GB2312" w:cs="Times New Roman"/>
          <w:color w:val="auto"/>
          <w:sz w:val="32"/>
          <w:szCs w:val="32"/>
          <w:u w:val="none"/>
          <w:lang w:eastAsia="zh-CN"/>
        </w:rPr>
        <w:t>任何</w:t>
      </w:r>
      <w:r>
        <w:rPr>
          <w:rFonts w:hint="default" w:ascii="Times New Roman" w:hAnsi="Times New Roman" w:eastAsia="仿宋_GB2312" w:cs="Times New Roman"/>
          <w:color w:val="auto"/>
          <w:sz w:val="32"/>
          <w:szCs w:val="32"/>
          <w:u w:val="none"/>
        </w:rPr>
        <w:t>人</w:t>
      </w:r>
      <w:r>
        <w:rPr>
          <w:rFonts w:hint="default" w:ascii="Times New Roman" w:hAnsi="Times New Roman" w:eastAsia="仿宋_GB2312" w:cs="Times New Roman"/>
          <w:color w:val="auto"/>
          <w:sz w:val="32"/>
          <w:szCs w:val="32"/>
          <w:u w:val="none"/>
          <w:lang w:eastAsia="zh-CN"/>
        </w:rPr>
        <w:t>原则上</w:t>
      </w:r>
      <w:r>
        <w:rPr>
          <w:rFonts w:hint="default" w:ascii="Times New Roman" w:hAnsi="Times New Roman" w:eastAsia="仿宋_GB2312" w:cs="Times New Roman"/>
          <w:color w:val="auto"/>
          <w:sz w:val="32"/>
          <w:szCs w:val="32"/>
          <w:u w:val="none"/>
        </w:rPr>
        <w:t>不得进入评标区</w:t>
      </w:r>
      <w:r>
        <w:rPr>
          <w:rFonts w:hint="default" w:ascii="Times New Roman" w:hAnsi="Times New Roman" w:eastAsia="仿宋_GB2312" w:cs="Times New Roman"/>
          <w:color w:val="auto"/>
          <w:sz w:val="32"/>
          <w:szCs w:val="32"/>
          <w:u w:val="none"/>
          <w:lang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（三）形成评标报告。</w:t>
      </w:r>
      <w:r>
        <w:rPr>
          <w:rFonts w:hint="default" w:ascii="Times New Roman" w:hAnsi="Times New Roman" w:eastAsia="仿宋_GB2312" w:cs="Times New Roman"/>
          <w:b w:val="0"/>
          <w:bCs w:val="0"/>
          <w:color w:val="auto"/>
          <w:sz w:val="32"/>
          <w:szCs w:val="32"/>
          <w:u w:val="none"/>
          <w:lang w:val="en-US" w:eastAsia="zh-CN"/>
        </w:rPr>
        <w:t>评标委员会应按照招标文件规定的程序和方法进行评标，采用“评标+定标”方式招标的项目原则上以不排</w:t>
      </w:r>
      <w:r>
        <w:rPr>
          <w:rFonts w:hint="eastAsia" w:ascii="Times New Roman" w:hAnsi="Times New Roman" w:eastAsia="仿宋_GB2312" w:cs="Times New Roman"/>
          <w:b w:val="0"/>
          <w:bCs w:val="0"/>
          <w:color w:val="auto"/>
          <w:sz w:val="32"/>
          <w:szCs w:val="32"/>
          <w:u w:val="none"/>
          <w:lang w:val="en-US" w:eastAsia="zh-CN"/>
        </w:rPr>
        <w:t>序</w:t>
      </w:r>
      <w:r>
        <w:rPr>
          <w:rFonts w:hint="default" w:ascii="Times New Roman" w:hAnsi="Times New Roman" w:eastAsia="仿宋_GB2312" w:cs="Times New Roman"/>
          <w:b w:val="0"/>
          <w:bCs w:val="0"/>
          <w:color w:val="auto"/>
          <w:sz w:val="32"/>
          <w:szCs w:val="32"/>
          <w:u w:val="none"/>
          <w:lang w:val="en-US" w:eastAsia="zh-CN"/>
        </w:rPr>
        <w:t>的方式向招标人推荐3-5名中标候选人（中标候选人公示的顺序及推荐的数量具体在招标文件中规定），并形成评标报告，在评标完成后提交给招标人。评标报告至少应包括：</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1.中标候选人的推荐理由（特点、优势、风险）和评标结论。</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2.否决投标等情况说明及理由。</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楷体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3.评标过程需说明的其他事项。</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（四）评标报告审核。</w:t>
      </w:r>
      <w:r>
        <w:rPr>
          <w:rFonts w:hint="default" w:ascii="Times New Roman" w:hAnsi="Times New Roman" w:eastAsia="仿宋_GB2312" w:cs="Times New Roman"/>
          <w:b w:val="0"/>
          <w:bCs w:val="0"/>
          <w:color w:val="auto"/>
          <w:sz w:val="32"/>
          <w:szCs w:val="32"/>
          <w:u w:val="none"/>
          <w:lang w:val="en-US" w:eastAsia="zh-CN"/>
        </w:rPr>
        <w:t>招标人应对评标报告进行现场审核，招标人发现评标报告存在错误的，有权要求评标委员会进行复核纠正。</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（五）中标候选人数量确定。</w:t>
      </w:r>
      <w:r>
        <w:rPr>
          <w:rFonts w:hint="default" w:ascii="Times New Roman" w:hAnsi="Times New Roman" w:eastAsia="仿宋_GB2312" w:cs="Times New Roman"/>
          <w:b w:val="0"/>
          <w:bCs w:val="0"/>
          <w:color w:val="auto"/>
          <w:sz w:val="32"/>
          <w:szCs w:val="32"/>
          <w:u w:val="none"/>
          <w:lang w:val="en-US" w:eastAsia="zh-CN"/>
        </w:rPr>
        <w:t>采用“评标+定标”方式招标的项目，当有效投标人为3名以上时，评标委员会根据招标文件要求的数量推荐中标候选人。有效投标人为3家时，推荐2名中标候选人；有效投标人不足3家时，评标委员会应当对投标是否明显缺乏竞争和是否需要否决全部投标进行充分论证，并在报告中记载论证过程和结果。若评标委员会认为本次投标明显缺乏竞争的，可以否决全部投标。</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（六）探索择优推荐投标人机制。</w:t>
      </w:r>
      <w:r>
        <w:rPr>
          <w:rFonts w:hint="default" w:ascii="Times New Roman" w:hAnsi="Times New Roman" w:eastAsia="仿宋_GB2312" w:cs="Times New Roman"/>
          <w:b w:val="0"/>
          <w:bCs w:val="0"/>
          <w:color w:val="auto"/>
          <w:sz w:val="32"/>
          <w:szCs w:val="32"/>
          <w:u w:val="none"/>
          <w:lang w:val="en-US" w:eastAsia="zh-CN"/>
        </w:rPr>
        <w:t>各县（市、区）、各部门可探索择优推荐投标人机制，招标人根据项目实际情况使用“诚信择优”“资质择优”“票决推荐”等方式，择优确定正式投标人。</w:t>
      </w:r>
    </w:p>
    <w:p>
      <w:pPr>
        <w:keepNext w:val="0"/>
        <w:keepLines w:val="0"/>
        <w:pageBreakBefore w:val="0"/>
        <w:widowControl w:val="0"/>
        <w:numPr>
          <w:ilvl w:val="0"/>
          <w:numId w:val="0"/>
        </w:numPr>
        <w:kinsoku/>
        <w:wordWrap/>
        <w:overflowPunct w:val="0"/>
        <w:topLinePunct w:val="0"/>
        <w:autoSpaceDE/>
        <w:autoSpaceDN/>
        <w:bidi w:val="0"/>
        <w:adjustRightInd/>
        <w:snapToGrid/>
        <w:spacing w:line="540" w:lineRule="exact"/>
        <w:ind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黑体" w:cs="Times New Roman"/>
          <w:b w:val="0"/>
          <w:bCs w:val="0"/>
          <w:color w:val="auto"/>
          <w:sz w:val="32"/>
          <w:szCs w:val="32"/>
          <w:u w:val="none"/>
          <w:lang w:val="en-US" w:eastAsia="zh-CN"/>
        </w:rPr>
        <w:t>五、定标</w:t>
      </w:r>
    </w:p>
    <w:p>
      <w:pPr>
        <w:keepNext w:val="0"/>
        <w:keepLines w:val="0"/>
        <w:pageBreakBefore w:val="0"/>
        <w:widowControl w:val="0"/>
        <w:numPr>
          <w:ilvl w:val="0"/>
          <w:numId w:val="3"/>
        </w:numPr>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考察、质询。</w:t>
      </w:r>
      <w:r>
        <w:rPr>
          <w:rFonts w:hint="default" w:ascii="Times New Roman" w:hAnsi="Times New Roman" w:eastAsia="仿宋_GB2312" w:cs="Times New Roman"/>
          <w:b w:val="0"/>
          <w:bCs w:val="0"/>
          <w:color w:val="auto"/>
          <w:sz w:val="32"/>
          <w:szCs w:val="32"/>
          <w:u w:val="none"/>
          <w:lang w:val="en-US" w:eastAsia="zh-CN"/>
        </w:rPr>
        <w:t>招标人可根据招标文件规定在定标会议前对所有中标候选人进行考察、质询，并出具考察报告作为定标要素之一。考察报告中不得有明示或暗示中标单位的内容。</w:t>
      </w:r>
    </w:p>
    <w:p>
      <w:pPr>
        <w:keepNext w:val="0"/>
        <w:keepLines w:val="0"/>
        <w:pageBreakBefore w:val="0"/>
        <w:widowControl w:val="0"/>
        <w:numPr>
          <w:ilvl w:val="0"/>
          <w:numId w:val="3"/>
        </w:numPr>
        <w:suppressLineNumbers w:val="0"/>
        <w:kinsoku/>
        <w:wordWrap/>
        <w:overflowPunct w:val="0"/>
        <w:topLinePunct w:val="0"/>
        <w:autoSpaceDE/>
        <w:autoSpaceDN/>
        <w:bidi w:val="0"/>
        <w:adjustRightInd/>
        <w:snapToGrid/>
        <w:spacing w:line="54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组建定标委员会。</w:t>
      </w:r>
      <w:r>
        <w:rPr>
          <w:rFonts w:hint="eastAsia" w:ascii="Times New Roman" w:hAnsi="Times New Roman" w:eastAsia="仿宋_GB2312" w:cs="Times New Roman"/>
          <w:b w:val="0"/>
          <w:bCs w:val="0"/>
          <w:color w:val="auto"/>
          <w:sz w:val="32"/>
          <w:szCs w:val="32"/>
          <w:u w:val="none"/>
          <w:lang w:val="en-US" w:eastAsia="zh-CN"/>
        </w:rPr>
        <w:t>定标委员会成员一般由招标人代表、项目业主代表和项目使用单位代表组成。确有需要的，招标人可邀请外部专家担任定标委员会成员，但邀请的外部成员人数不得超过定标委员会成员总人数的二分之一。定标委员会成员数量应</w:t>
      </w:r>
      <w:r>
        <w:rPr>
          <w:rFonts w:hint="default" w:ascii="Times New Roman" w:hAnsi="Times New Roman" w:eastAsia="仿宋_GB2312" w:cs="Times New Roman"/>
          <w:b w:val="0"/>
          <w:bCs w:val="0"/>
          <w:color w:val="auto"/>
          <w:sz w:val="32"/>
          <w:szCs w:val="32"/>
          <w:u w:val="none"/>
          <w:lang w:val="en-US" w:eastAsia="zh-CN"/>
        </w:rPr>
        <w:t>为5人</w:t>
      </w:r>
      <w:r>
        <w:rPr>
          <w:rFonts w:hint="eastAsia" w:ascii="Times New Roman" w:hAnsi="Times New Roman" w:eastAsia="仿宋_GB2312" w:cs="Times New Roman"/>
          <w:b w:val="0"/>
          <w:bCs w:val="0"/>
          <w:color w:val="auto"/>
          <w:sz w:val="32"/>
          <w:szCs w:val="32"/>
          <w:u w:val="none"/>
          <w:lang w:val="en-US" w:eastAsia="zh-CN"/>
        </w:rPr>
        <w:t>及</w:t>
      </w:r>
      <w:r>
        <w:rPr>
          <w:rFonts w:hint="default" w:ascii="Times New Roman" w:hAnsi="Times New Roman" w:eastAsia="仿宋_GB2312" w:cs="Times New Roman"/>
          <w:b w:val="0"/>
          <w:bCs w:val="0"/>
          <w:color w:val="auto"/>
          <w:sz w:val="32"/>
          <w:szCs w:val="32"/>
          <w:u w:val="none"/>
          <w:lang w:val="en-US" w:eastAsia="zh-CN"/>
        </w:rPr>
        <w:t>以上单数</w:t>
      </w:r>
      <w:r>
        <w:rPr>
          <w:rFonts w:hint="eastAsia" w:ascii="Times New Roman" w:hAnsi="Times New Roman" w:eastAsia="仿宋_GB2312" w:cs="Times New Roman"/>
          <w:b w:val="0"/>
          <w:bCs w:val="0"/>
          <w:color w:val="auto"/>
          <w:sz w:val="32"/>
          <w:szCs w:val="32"/>
          <w:u w:val="none"/>
          <w:lang w:val="en-US" w:eastAsia="zh-CN"/>
        </w:rPr>
        <w:t>。评标委员会成员原则上不得担任定标委员会成员</w:t>
      </w:r>
      <w:r>
        <w:rPr>
          <w:rFonts w:hint="default" w:ascii="Times New Roman" w:hAnsi="Times New Roman" w:eastAsia="仿宋_GB2312" w:cs="Times New Roman"/>
          <w:b w:val="0"/>
          <w:bCs w:val="0"/>
          <w:color w:val="auto"/>
          <w:sz w:val="32"/>
          <w:szCs w:val="32"/>
          <w:u w:val="none"/>
          <w:lang w:val="en-US" w:eastAsia="zh-CN"/>
        </w:rPr>
        <w:t>。</w:t>
      </w:r>
      <w:r>
        <w:rPr>
          <w:rFonts w:hint="default" w:ascii="Times New Roman" w:hAnsi="Times New Roman" w:eastAsia="仿宋_GB2312" w:cs="Times New Roman"/>
          <w:b w:val="0"/>
          <w:bCs w:val="0"/>
          <w:color w:val="auto"/>
          <w:sz w:val="32"/>
          <w:szCs w:val="32"/>
          <w:u w:val="none"/>
          <w:lang w:val="en-US" w:eastAsia="zh-CN"/>
        </w:rPr>
        <w:t>该项工作应纳入招标人“三重一大”决策程序予以确定。定标委员会成员与中标候选人有利害关系的，应当回避。定标委员会成员应当客观、公正地履行职责，遵守职业道德，</w:t>
      </w:r>
      <w:r>
        <w:rPr>
          <w:rFonts w:hint="eastAsia" w:ascii="Times New Roman" w:hAnsi="Times New Roman" w:eastAsia="仿宋_GB2312" w:cs="Times New Roman"/>
          <w:b w:val="0"/>
          <w:bCs w:val="0"/>
          <w:color w:val="auto"/>
          <w:sz w:val="32"/>
          <w:szCs w:val="32"/>
          <w:u w:val="none"/>
          <w:lang w:val="en-US" w:eastAsia="zh-CN"/>
        </w:rPr>
        <w:t>保守秘密</w:t>
      </w:r>
      <w:r>
        <w:rPr>
          <w:rFonts w:hint="default" w:ascii="Times New Roman" w:hAnsi="Times New Roman" w:eastAsia="仿宋_GB2312" w:cs="Times New Roman"/>
          <w:b w:val="0"/>
          <w:bCs w:val="0"/>
          <w:color w:val="auto"/>
          <w:sz w:val="32"/>
          <w:szCs w:val="32"/>
          <w:u w:val="none"/>
          <w:lang w:val="en-US" w:eastAsia="zh-CN"/>
        </w:rPr>
        <w:t>。</w:t>
      </w:r>
    </w:p>
    <w:p>
      <w:pPr>
        <w:keepNext w:val="0"/>
        <w:keepLines w:val="0"/>
        <w:pageBreakBefore w:val="0"/>
        <w:widowControl w:val="0"/>
        <w:numPr>
          <w:ilvl w:val="0"/>
          <w:numId w:val="3"/>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面试。</w:t>
      </w:r>
      <w:r>
        <w:rPr>
          <w:rFonts w:hint="default" w:ascii="Times New Roman" w:hAnsi="Times New Roman" w:eastAsia="仿宋_GB2312" w:cs="Times New Roman"/>
          <w:b w:val="0"/>
          <w:bCs w:val="0"/>
          <w:color w:val="auto"/>
          <w:sz w:val="32"/>
          <w:szCs w:val="32"/>
          <w:u w:val="none"/>
          <w:lang w:val="en-US" w:eastAsia="zh-CN"/>
        </w:rPr>
        <w:t>鼓励招标人根据招标文件规定在定标阶段对中标候选人的法定代表人、拟派项目负责人开展现场面试。现场面试由定标委员会具体实施。</w:t>
      </w:r>
    </w:p>
    <w:p>
      <w:pPr>
        <w:keepNext w:val="0"/>
        <w:keepLines w:val="0"/>
        <w:pageBreakBefore w:val="0"/>
        <w:widowControl w:val="0"/>
        <w:numPr>
          <w:ilvl w:val="0"/>
          <w:numId w:val="3"/>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定标要素。</w:t>
      </w:r>
      <w:r>
        <w:rPr>
          <w:rFonts w:hint="default" w:ascii="Times New Roman" w:hAnsi="Times New Roman" w:eastAsia="仿宋_GB2312" w:cs="Times New Roman"/>
          <w:b w:val="0"/>
          <w:bCs w:val="0"/>
          <w:color w:val="auto"/>
          <w:sz w:val="32"/>
          <w:szCs w:val="32"/>
          <w:u w:val="none"/>
          <w:lang w:val="en-US" w:eastAsia="zh-CN"/>
        </w:rPr>
        <w:t>招标人根据项目实际在招标文件中明确定标要素及具体内容。</w:t>
      </w:r>
      <w:r>
        <w:rPr>
          <w:rFonts w:hint="eastAsia" w:ascii="Times New Roman" w:hAnsi="Times New Roman" w:eastAsia="仿宋_GB2312" w:cs="Times New Roman"/>
          <w:b w:val="0"/>
          <w:bCs w:val="0"/>
          <w:color w:val="auto"/>
          <w:sz w:val="32"/>
          <w:szCs w:val="32"/>
          <w:u w:val="none"/>
          <w:lang w:val="en-US" w:eastAsia="zh-CN"/>
        </w:rPr>
        <w:t>定标要素的具体内容应参考招标文件规定的评标办法、</w:t>
      </w:r>
      <w:r>
        <w:rPr>
          <w:rFonts w:hint="default" w:ascii="Times New Roman" w:hAnsi="Times New Roman" w:eastAsia="仿宋_GB2312" w:cs="Times New Roman"/>
          <w:b w:val="0"/>
          <w:bCs w:val="0"/>
          <w:color w:val="auto"/>
          <w:sz w:val="32"/>
          <w:szCs w:val="32"/>
          <w:u w:val="none"/>
          <w:lang w:val="en-US" w:eastAsia="zh-CN"/>
        </w:rPr>
        <w:t>质询或考察内容、现场面试</w:t>
      </w:r>
      <w:r>
        <w:rPr>
          <w:rFonts w:hint="eastAsia" w:ascii="Times New Roman" w:hAnsi="Times New Roman" w:eastAsia="仿宋_GB2312" w:cs="Times New Roman"/>
          <w:b w:val="0"/>
          <w:bCs w:val="0"/>
          <w:color w:val="auto"/>
          <w:sz w:val="32"/>
          <w:szCs w:val="32"/>
          <w:u w:val="none"/>
          <w:lang w:val="en-US" w:eastAsia="zh-CN"/>
        </w:rPr>
        <w:t>内容等，此外还可参考价格因素、企业匹配性、企业信誉、投标方案、拟派团队能力与水平、评标报告及招标人认为</w:t>
      </w:r>
      <w:r>
        <w:rPr>
          <w:rFonts w:hint="default" w:ascii="Times New Roman" w:hAnsi="Times New Roman" w:eastAsia="仿宋_GB2312" w:cs="Times New Roman"/>
          <w:b w:val="0"/>
          <w:bCs w:val="0"/>
          <w:color w:val="auto"/>
          <w:sz w:val="32"/>
          <w:szCs w:val="32"/>
          <w:u w:val="none"/>
          <w:lang w:val="en-US" w:eastAsia="zh-CN"/>
        </w:rPr>
        <w:t>需要考量的其他因素</w:t>
      </w:r>
      <w:r>
        <w:rPr>
          <w:rFonts w:hint="default" w:ascii="Times New Roman" w:hAnsi="Times New Roman" w:eastAsia="仿宋_GB2312" w:cs="Times New Roman"/>
          <w:b w:val="0"/>
          <w:bCs w:val="0"/>
          <w:color w:val="auto"/>
          <w:sz w:val="32"/>
          <w:szCs w:val="32"/>
          <w:u w:val="none"/>
          <w:lang w:val="en-US" w:eastAsia="zh-CN"/>
        </w:rPr>
        <w:t>，择优确定中标人，真正实行“好中选优、优中选低”。</w:t>
      </w:r>
    </w:p>
    <w:p>
      <w:pPr>
        <w:keepNext w:val="0"/>
        <w:keepLines w:val="0"/>
        <w:pageBreakBefore w:val="0"/>
        <w:widowControl w:val="0"/>
        <w:numPr>
          <w:ilvl w:val="0"/>
          <w:numId w:val="3"/>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定标方式。</w:t>
      </w:r>
      <w:r>
        <w:rPr>
          <w:rFonts w:hint="default" w:ascii="Times New Roman" w:hAnsi="Times New Roman" w:eastAsia="仿宋_GB2312" w:cs="Times New Roman"/>
          <w:b w:val="0"/>
          <w:bCs w:val="0"/>
          <w:color w:val="auto"/>
          <w:sz w:val="32"/>
          <w:szCs w:val="32"/>
          <w:u w:val="none"/>
          <w:lang w:val="en-US" w:eastAsia="zh-CN"/>
        </w:rPr>
        <w:t>招标人根据项目特点和需求依法自主选择定标方式并在招标文件中公布。定标方式可采用下列方式或者下列方式的组合：</w:t>
      </w:r>
    </w:p>
    <w:p>
      <w:pPr>
        <w:keepNext w:val="0"/>
        <w:keepLines w:val="0"/>
        <w:pageBreakBefore w:val="0"/>
        <w:widowControl w:val="0"/>
        <w:numPr>
          <w:ilvl w:val="0"/>
          <w:numId w:val="0"/>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1.票决法。由定标委员会采用记名方式以直接票决或者逐轮票决的方式确定中标人。</w:t>
      </w:r>
    </w:p>
    <w:p>
      <w:pPr>
        <w:keepNext w:val="0"/>
        <w:keepLines w:val="0"/>
        <w:pageBreakBefore w:val="0"/>
        <w:widowControl w:val="0"/>
        <w:numPr>
          <w:ilvl w:val="0"/>
          <w:numId w:val="0"/>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仿宋_GB2312" w:cs="Times New Roman"/>
          <w:b w:val="0"/>
          <w:bCs w:val="0"/>
          <w:color w:val="auto"/>
          <w:sz w:val="32"/>
          <w:szCs w:val="32"/>
          <w:u w:val="none"/>
          <w:lang w:val="en-US" w:eastAsia="zh-CN"/>
        </w:rPr>
        <w:t>2.集体议事法。由定标委员会进行集体商议，定标委员会成员各自发表意见，由定标委员会组长最终确定中标人。所有参加会议的定标委员会成员的</w:t>
      </w:r>
      <w:r>
        <w:rPr>
          <w:rFonts w:hint="default" w:ascii="Times New Roman" w:hAnsi="Times New Roman" w:eastAsia="仿宋_GB2312" w:cs="Times New Roman"/>
          <w:b w:val="0"/>
          <w:bCs w:val="0"/>
          <w:color w:val="auto"/>
          <w:sz w:val="32"/>
          <w:szCs w:val="32"/>
          <w:lang w:val="en-US" w:eastAsia="zh-CN"/>
        </w:rPr>
        <w:t>意见应当作书面记录，并由定标委员会成员签字确认。</w:t>
      </w:r>
    </w:p>
    <w:p>
      <w:pPr>
        <w:keepNext w:val="0"/>
        <w:keepLines w:val="0"/>
        <w:pageBreakBefore w:val="0"/>
        <w:widowControl w:val="0"/>
        <w:numPr>
          <w:ilvl w:val="0"/>
          <w:numId w:val="3"/>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定标会议。</w:t>
      </w:r>
      <w:r>
        <w:rPr>
          <w:rFonts w:hint="default" w:ascii="Times New Roman" w:hAnsi="Times New Roman" w:eastAsia="仿宋_GB2312" w:cs="Times New Roman"/>
          <w:b w:val="0"/>
          <w:bCs w:val="0"/>
          <w:color w:val="auto"/>
          <w:sz w:val="32"/>
          <w:szCs w:val="32"/>
          <w:lang w:val="en-US" w:eastAsia="zh-CN"/>
        </w:rPr>
        <w:t>定标会议一般在评标结果公示结束后10日内召开。在定标会议上，定标委员会应按照招标文件规定的定标方法在评标委员会推荐的中标候选人中研究确定中标人。定标后，定标委员会应形成定标报告。定标报告应包括定标委员会名单、定标程序、定标要素、定标办法、定标结果等内容。</w:t>
      </w:r>
    </w:p>
    <w:p>
      <w:pPr>
        <w:keepNext w:val="0"/>
        <w:keepLines w:val="0"/>
        <w:pageBreakBefore w:val="0"/>
        <w:widowControl w:val="0"/>
        <w:numPr>
          <w:ilvl w:val="0"/>
          <w:numId w:val="3"/>
        </w:numPr>
        <w:suppressLineNumbers w:val="0"/>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lang w:val="en-US" w:eastAsia="zh-CN"/>
        </w:rPr>
        <w:t>中标结果公告。</w:t>
      </w:r>
      <w:r>
        <w:rPr>
          <w:rFonts w:hint="default" w:ascii="Times New Roman" w:hAnsi="Times New Roman" w:eastAsia="仿宋_GB2312" w:cs="Times New Roman"/>
          <w:b w:val="0"/>
          <w:bCs w:val="0"/>
          <w:color w:val="auto"/>
          <w:sz w:val="32"/>
          <w:szCs w:val="32"/>
          <w:lang w:val="en-US" w:eastAsia="zh-CN"/>
        </w:rPr>
        <w:t>定标结束后3日内，招标人应当将中标结果情况在</w:t>
      </w:r>
      <w:r>
        <w:rPr>
          <w:rFonts w:hint="default" w:ascii="Times New Roman" w:hAnsi="Times New Roman" w:eastAsia="仿宋_GB2312" w:cs="Times New Roman"/>
          <w:b w:val="0"/>
          <w:bCs w:val="0"/>
          <w:color w:val="auto"/>
          <w:sz w:val="32"/>
          <w:szCs w:val="32"/>
          <w:lang w:val="en-US" w:eastAsia="zh-CN"/>
        </w:rPr>
        <w:t>省公共资源交易服务平台</w:t>
      </w:r>
      <w:r>
        <w:rPr>
          <w:rFonts w:hint="default" w:ascii="Times New Roman" w:hAnsi="Times New Roman" w:eastAsia="仿宋_GB2312" w:cs="Times New Roman"/>
          <w:b w:val="0"/>
          <w:bCs w:val="0"/>
          <w:color w:val="auto"/>
          <w:sz w:val="32"/>
          <w:szCs w:val="32"/>
          <w:lang w:val="en-US" w:eastAsia="zh-CN"/>
        </w:rPr>
        <w:t>公告不少于3日。</w:t>
      </w:r>
    </w:p>
    <w:p>
      <w:pPr>
        <w:keepNext w:val="0"/>
        <w:keepLines w:val="0"/>
        <w:pageBreakBefore w:val="0"/>
        <w:widowControl w:val="0"/>
        <w:numPr>
          <w:ilvl w:val="0"/>
          <w:numId w:val="3"/>
        </w:numPr>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lang w:val="en-US" w:eastAsia="zh-CN"/>
        </w:rPr>
        <w:t>定标报告报送。</w:t>
      </w:r>
      <w:r>
        <w:rPr>
          <w:rFonts w:hint="default" w:ascii="Times New Roman" w:hAnsi="Times New Roman" w:eastAsia="仿宋_GB2312" w:cs="Times New Roman"/>
          <w:b w:val="0"/>
          <w:bCs w:val="0"/>
          <w:color w:val="auto"/>
          <w:sz w:val="32"/>
          <w:szCs w:val="32"/>
          <w:lang w:val="en-US" w:eastAsia="zh-CN"/>
        </w:rPr>
        <w:t>招</w:t>
      </w:r>
      <w:r>
        <w:rPr>
          <w:rFonts w:hint="default" w:ascii="Times New Roman" w:hAnsi="Times New Roman" w:eastAsia="仿宋_GB2312" w:cs="Times New Roman"/>
          <w:b w:val="0"/>
          <w:bCs w:val="0"/>
          <w:color w:val="auto"/>
          <w:sz w:val="32"/>
          <w:szCs w:val="32"/>
          <w:u w:val="none"/>
          <w:lang w:val="en-US" w:eastAsia="zh-CN"/>
        </w:rPr>
        <w:t>标人应将定标报告作为招标投标情况报告的组成部分，报送招标投标行政监督部门。</w:t>
      </w:r>
    </w:p>
    <w:p>
      <w:pPr>
        <w:keepNext w:val="0"/>
        <w:keepLines w:val="0"/>
        <w:pageBreakBefore w:val="0"/>
        <w:widowControl w:val="0"/>
        <w:numPr>
          <w:ilvl w:val="0"/>
          <w:numId w:val="3"/>
        </w:numPr>
        <w:kinsoku/>
        <w:wordWrap/>
        <w:overflowPunct w:val="0"/>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定标要求。</w:t>
      </w:r>
      <w:r>
        <w:rPr>
          <w:rFonts w:hint="default" w:ascii="Times New Roman" w:hAnsi="Times New Roman" w:eastAsia="仿宋_GB2312" w:cs="Times New Roman"/>
          <w:b w:val="0"/>
          <w:bCs w:val="0"/>
          <w:color w:val="auto"/>
          <w:sz w:val="32"/>
          <w:szCs w:val="32"/>
          <w:u w:val="none"/>
          <w:lang w:val="en-US" w:eastAsia="zh-CN"/>
        </w:rPr>
        <w:t>全面落实招标人主体责任，招标人对定标过程和结果负责。</w:t>
      </w:r>
      <w:r>
        <w:rPr>
          <w:rFonts w:hint="default" w:ascii="Times New Roman" w:hAnsi="Times New Roman" w:eastAsia="仿宋_GB2312" w:cs="Times New Roman"/>
          <w:b w:val="0"/>
          <w:bCs w:val="0"/>
          <w:color w:val="auto"/>
          <w:sz w:val="32"/>
          <w:szCs w:val="32"/>
          <w:u w:val="none"/>
          <w:lang w:val="en-US" w:eastAsia="zh-CN"/>
        </w:rPr>
        <w:t>招标人应建立健全定标机制和内控制度，对每个项目招标方式的确定、定标有关事项纳入本单位“三重一大”审议事项范围，并实行定标全过程记录和可追溯管理</w:t>
      </w:r>
      <w:r>
        <w:rPr>
          <w:rFonts w:hint="default" w:ascii="Times New Roman" w:hAnsi="Times New Roman" w:eastAsia="仿宋_GB2312" w:cs="Times New Roman"/>
          <w:b w:val="0"/>
          <w:bCs w:val="0"/>
          <w:color w:val="auto"/>
          <w:sz w:val="32"/>
          <w:szCs w:val="32"/>
          <w:u w:val="none"/>
          <w:lang w:val="en-US" w:eastAsia="zh-CN"/>
        </w:rPr>
        <w:t>。</w:t>
      </w:r>
    </w:p>
    <w:p>
      <w:pPr>
        <w:keepNext w:val="0"/>
        <w:keepLines w:val="0"/>
        <w:pageBreakBefore w:val="0"/>
        <w:widowControl w:val="0"/>
        <w:numPr>
          <w:ilvl w:val="0"/>
          <w:numId w:val="0"/>
        </w:numPr>
        <w:kinsoku/>
        <w:wordWrap/>
        <w:overflowPunct w:val="0"/>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黑体" w:cs="Times New Roman"/>
          <w:b w:val="0"/>
          <w:bCs w:val="0"/>
          <w:color w:val="auto"/>
          <w:sz w:val="32"/>
          <w:szCs w:val="32"/>
          <w:u w:val="none"/>
          <w:lang w:val="en-US" w:eastAsia="zh-CN"/>
        </w:rPr>
      </w:pPr>
      <w:r>
        <w:rPr>
          <w:rFonts w:hint="default" w:ascii="Times New Roman" w:hAnsi="Times New Roman" w:eastAsia="黑体" w:cs="Times New Roman"/>
          <w:b w:val="0"/>
          <w:bCs w:val="0"/>
          <w:color w:val="auto"/>
          <w:sz w:val="32"/>
          <w:szCs w:val="32"/>
          <w:u w:val="none"/>
          <w:lang w:val="en-US" w:eastAsia="zh-CN"/>
        </w:rPr>
        <w:t>六、监督管理</w:t>
      </w:r>
    </w:p>
    <w:p>
      <w:pPr>
        <w:keepNext w:val="0"/>
        <w:keepLines w:val="0"/>
        <w:pageBreakBefore w:val="0"/>
        <w:widowControl w:val="0"/>
        <w:numPr>
          <w:ilvl w:val="0"/>
          <w:numId w:val="0"/>
        </w:numPr>
        <w:suppressLineNumbers w:val="0"/>
        <w:kinsoku/>
        <w:wordWrap/>
        <w:overflowPunct w:val="0"/>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b w:val="0"/>
          <w:bCs w:val="0"/>
          <w:color w:val="auto"/>
          <w:spacing w:val="0"/>
          <w:w w:val="100"/>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（一）构建“综合+行业”协同监管机制。</w:t>
      </w:r>
      <w:r>
        <w:rPr>
          <w:rFonts w:hint="default" w:ascii="Times New Roman" w:hAnsi="Times New Roman" w:eastAsia="仿宋_GB2312" w:cs="Times New Roman"/>
          <w:b w:val="0"/>
          <w:bCs w:val="0"/>
          <w:color w:val="auto"/>
          <w:spacing w:val="0"/>
          <w:w w:val="100"/>
          <w:sz w:val="32"/>
          <w:szCs w:val="32"/>
          <w:u w:val="none"/>
          <w:lang w:val="en-US" w:eastAsia="zh-CN"/>
        </w:rPr>
        <w:t>建立综合监管与行业监管相结合的协同机制</w:t>
      </w:r>
      <w:r>
        <w:rPr>
          <w:rFonts w:hint="eastAsia" w:ascii="Times New Roman" w:hAnsi="Times New Roman" w:eastAsia="仿宋_GB2312" w:cs="Times New Roman"/>
          <w:b w:val="0"/>
          <w:bCs w:val="0"/>
          <w:color w:val="auto"/>
          <w:spacing w:val="0"/>
          <w:w w:val="100"/>
          <w:sz w:val="32"/>
          <w:szCs w:val="32"/>
          <w:u w:val="none"/>
          <w:lang w:val="en-US" w:eastAsia="zh-CN"/>
        </w:rPr>
        <w:t>，由</w:t>
      </w:r>
      <w:r>
        <w:rPr>
          <w:rFonts w:hint="default" w:ascii="Times New Roman" w:hAnsi="Times New Roman" w:eastAsia="仿宋_GB2312" w:cs="Times New Roman"/>
          <w:b w:val="0"/>
          <w:bCs w:val="0"/>
          <w:color w:val="auto"/>
          <w:spacing w:val="0"/>
          <w:w w:val="100"/>
          <w:sz w:val="32"/>
          <w:szCs w:val="32"/>
          <w:u w:val="none"/>
          <w:lang w:val="en-US" w:eastAsia="zh-CN"/>
        </w:rPr>
        <w:t>市政管办（市公管办）负责指导协调监督全市工程建设项目招标投标工作，组织制定招标投标综合性政策，负责指导公共资源交易中心建设及其管理、内控制度的建立与执行。公共资源交易中心负责场内交易现场管理和工程建设项目档案资料收集及相关数据统计、归集、分析、应用等工作，维护工程建设项目场内交易秩序。市各行政监督部门负责指导督促本行业（领域）招标投标工作，明确各级监管范围，按权限监督管理具体招标投标活动，处理投诉和举报，依法查处违法违规行为。</w:t>
      </w:r>
    </w:p>
    <w:p>
      <w:pPr>
        <w:keepNext w:val="0"/>
        <w:keepLines w:val="0"/>
        <w:pageBreakBefore w:val="0"/>
        <w:widowControl w:val="0"/>
        <w:numPr>
          <w:ilvl w:val="0"/>
          <w:numId w:val="0"/>
        </w:numPr>
        <w:suppressLineNumbers w:val="0"/>
        <w:kinsoku/>
        <w:wordWrap/>
        <w:overflowPunct w:val="0"/>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b w:val="0"/>
          <w:bCs w:val="0"/>
          <w:color w:val="auto"/>
          <w:spacing w:val="0"/>
          <w:w w:val="100"/>
          <w:sz w:val="32"/>
          <w:szCs w:val="32"/>
          <w:u w:val="none"/>
          <w:lang w:val="en-US" w:eastAsia="zh-CN"/>
        </w:rPr>
      </w:pPr>
      <w:r>
        <w:rPr>
          <w:rFonts w:hint="default" w:ascii="Times New Roman" w:hAnsi="Times New Roman" w:eastAsia="楷体_GB2312" w:cs="Times New Roman"/>
          <w:b w:val="0"/>
          <w:bCs w:val="0"/>
          <w:color w:val="auto"/>
          <w:sz w:val="32"/>
          <w:szCs w:val="32"/>
          <w:u w:val="none"/>
          <w:lang w:val="en-US" w:eastAsia="zh-CN"/>
        </w:rPr>
        <w:t>（二）明确标前标中标后监管责任。</w:t>
      </w:r>
      <w:r>
        <w:rPr>
          <w:rFonts w:hint="default" w:ascii="Times New Roman" w:hAnsi="Times New Roman" w:eastAsia="仿宋_GB2312" w:cs="Times New Roman"/>
          <w:b w:val="0"/>
          <w:bCs w:val="0"/>
          <w:color w:val="auto"/>
          <w:spacing w:val="0"/>
          <w:w w:val="100"/>
          <w:sz w:val="32"/>
          <w:szCs w:val="32"/>
          <w:u w:val="none"/>
          <w:lang w:val="en-US" w:eastAsia="zh-CN"/>
        </w:rPr>
        <w:t>各部门认真</w:t>
      </w:r>
      <w:r>
        <w:rPr>
          <w:rFonts w:hint="eastAsia" w:ascii="Times New Roman" w:hAnsi="Times New Roman" w:eastAsia="仿宋_GB2312" w:cs="Times New Roman"/>
          <w:b w:val="0"/>
          <w:bCs w:val="0"/>
          <w:color w:val="auto"/>
          <w:spacing w:val="0"/>
          <w:w w:val="100"/>
          <w:sz w:val="32"/>
          <w:szCs w:val="32"/>
          <w:u w:val="none"/>
          <w:lang w:val="en-US" w:eastAsia="zh-CN"/>
        </w:rPr>
        <w:t>落实</w:t>
      </w:r>
      <w:r>
        <w:rPr>
          <w:rFonts w:hint="default" w:ascii="Times New Roman" w:hAnsi="Times New Roman" w:eastAsia="仿宋_GB2312" w:cs="Times New Roman"/>
          <w:b w:val="0"/>
          <w:bCs w:val="0"/>
          <w:color w:val="auto"/>
          <w:spacing w:val="0"/>
          <w:w w:val="100"/>
          <w:sz w:val="32"/>
          <w:szCs w:val="32"/>
          <w:u w:val="none"/>
          <w:lang w:val="en-US" w:eastAsia="zh-CN"/>
        </w:rPr>
        <w:t>金华市工程建设项目招投标全流程综合监管</w:t>
      </w:r>
      <w:r>
        <w:rPr>
          <w:rFonts w:hint="eastAsia" w:ascii="Times New Roman" w:hAnsi="Times New Roman" w:eastAsia="仿宋_GB2312" w:cs="Times New Roman"/>
          <w:b w:val="0"/>
          <w:bCs w:val="0"/>
          <w:color w:val="auto"/>
          <w:spacing w:val="0"/>
          <w:w w:val="100"/>
          <w:sz w:val="32"/>
          <w:szCs w:val="32"/>
          <w:u w:val="none"/>
          <w:lang w:val="en-US" w:eastAsia="zh-CN"/>
        </w:rPr>
        <w:t>及</w:t>
      </w:r>
      <w:r>
        <w:rPr>
          <w:rFonts w:hint="default" w:ascii="Times New Roman" w:hAnsi="Times New Roman" w:eastAsia="仿宋_GB2312" w:cs="Times New Roman"/>
          <w:b w:val="0"/>
          <w:bCs w:val="0"/>
          <w:color w:val="auto"/>
          <w:spacing w:val="0"/>
          <w:w w:val="100"/>
          <w:sz w:val="32"/>
          <w:szCs w:val="32"/>
          <w:u w:val="none"/>
          <w:lang w:val="en-US" w:eastAsia="zh-CN"/>
        </w:rPr>
        <w:t>工程建设项目交易现场管理</w:t>
      </w:r>
      <w:r>
        <w:rPr>
          <w:rFonts w:hint="eastAsia" w:ascii="Times New Roman" w:hAnsi="Times New Roman" w:eastAsia="仿宋_GB2312" w:cs="Times New Roman"/>
          <w:b w:val="0"/>
          <w:bCs w:val="0"/>
          <w:color w:val="auto"/>
          <w:spacing w:val="0"/>
          <w:w w:val="100"/>
          <w:sz w:val="32"/>
          <w:szCs w:val="32"/>
          <w:u w:val="none"/>
          <w:lang w:val="en-US" w:eastAsia="zh-CN"/>
        </w:rPr>
        <w:t>有关工作要求</w:t>
      </w:r>
      <w:r>
        <w:rPr>
          <w:rFonts w:hint="default" w:ascii="Times New Roman" w:hAnsi="Times New Roman" w:eastAsia="仿宋_GB2312" w:cs="Times New Roman"/>
          <w:b w:val="0"/>
          <w:bCs w:val="0"/>
          <w:color w:val="auto"/>
          <w:spacing w:val="0"/>
          <w:w w:val="100"/>
          <w:sz w:val="32"/>
          <w:szCs w:val="32"/>
          <w:u w:val="none"/>
          <w:lang w:val="en-US" w:eastAsia="zh-CN"/>
        </w:rPr>
        <w:t>，强化招标投标协同监管。各行政监督部门应合理规范运用信用评价结果，形成贯通标前、标中、标后的全链条监管机制，指导督促条线上强化项目标前、标中、标后全过程监管，严肃查处违法违</w:t>
      </w:r>
      <w:r>
        <w:rPr>
          <w:rFonts w:hint="eastAsia" w:ascii="Times New Roman" w:hAnsi="Times New Roman" w:eastAsia="仿宋_GB2312" w:cs="Times New Roman"/>
          <w:b w:val="0"/>
          <w:bCs w:val="0"/>
          <w:color w:val="auto"/>
          <w:spacing w:val="0"/>
          <w:w w:val="100"/>
          <w:sz w:val="32"/>
          <w:szCs w:val="32"/>
          <w:u w:val="none"/>
          <w:lang w:val="en-US" w:eastAsia="zh-CN"/>
        </w:rPr>
        <w:t>规</w:t>
      </w:r>
      <w:r>
        <w:rPr>
          <w:rFonts w:hint="default" w:ascii="Times New Roman" w:hAnsi="Times New Roman" w:eastAsia="仿宋_GB2312" w:cs="Times New Roman"/>
          <w:b w:val="0"/>
          <w:bCs w:val="0"/>
          <w:color w:val="auto"/>
          <w:spacing w:val="0"/>
          <w:w w:val="100"/>
          <w:sz w:val="32"/>
          <w:szCs w:val="32"/>
          <w:u w:val="none"/>
          <w:lang w:val="en-US" w:eastAsia="zh-CN"/>
        </w:rPr>
        <w:t>行为，实现招标投标市场与履约施工现场联动，促进市场健康发展。</w:t>
      </w:r>
      <w:r>
        <w:rPr>
          <w:rFonts w:hint="default" w:ascii="Times New Roman" w:hAnsi="Times New Roman" w:eastAsia="仿宋_GB2312" w:cs="Times New Roman"/>
          <w:b w:val="0"/>
          <w:bCs w:val="0"/>
          <w:color w:val="auto"/>
          <w:sz w:val="32"/>
          <w:szCs w:val="32"/>
          <w:u w:val="none"/>
          <w:lang w:val="en-US" w:eastAsia="zh-CN"/>
        </w:rPr>
        <w:t>招标人应建立健全内控制度，将招标投标标前决策、招标方式报批、招标文件制订、评标专家抽取、异议处理、信息公开、合同履约等标前标中标后全过程事项纳入本单位“三重一大”审议事项范围，强化对权力运行的监督，防范廉政风险。</w:t>
      </w:r>
    </w:p>
    <w:p>
      <w:pPr>
        <w:keepNext w:val="0"/>
        <w:keepLines w:val="0"/>
        <w:pageBreakBefore w:val="0"/>
        <w:widowControl w:val="0"/>
        <w:numPr>
          <w:ilvl w:val="0"/>
          <w:numId w:val="0"/>
        </w:numPr>
        <w:suppressLineNumbers w:val="0"/>
        <w:kinsoku/>
        <w:wordWrap/>
        <w:overflowPunct w:val="0"/>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b w:val="0"/>
          <w:bCs w:val="0"/>
          <w:color w:val="auto"/>
          <w:spacing w:val="0"/>
          <w:w w:val="100"/>
          <w:sz w:val="32"/>
          <w:szCs w:val="32"/>
          <w:u w:val="none"/>
          <w:lang w:val="en" w:eastAsia="zh-CN"/>
        </w:rPr>
      </w:pPr>
      <w:r>
        <w:rPr>
          <w:rFonts w:hint="default" w:ascii="Times New Roman" w:hAnsi="Times New Roman" w:eastAsia="楷体_GB2312" w:cs="Times New Roman"/>
          <w:b w:val="0"/>
          <w:bCs w:val="0"/>
          <w:color w:val="auto"/>
          <w:sz w:val="32"/>
          <w:szCs w:val="32"/>
          <w:u w:val="none"/>
          <w:lang w:val="en-US" w:eastAsia="zh-CN"/>
        </w:rPr>
        <w:t>（三）加强评标专家全周期管理。</w:t>
      </w:r>
      <w:r>
        <w:rPr>
          <w:rFonts w:hint="default" w:ascii="Times New Roman" w:hAnsi="Times New Roman" w:eastAsia="仿宋_GB2312" w:cs="Times New Roman"/>
          <w:b w:val="0"/>
          <w:bCs w:val="0"/>
          <w:color w:val="auto"/>
          <w:spacing w:val="0"/>
          <w:w w:val="100"/>
          <w:sz w:val="32"/>
          <w:szCs w:val="32"/>
          <w:u w:val="none"/>
          <w:lang w:val="en-US" w:eastAsia="zh-CN"/>
        </w:rPr>
        <w:t>严格规范评标专家抽取工作，全程留痕可追溯。对评标专家评标情况实行“一标一评”。严禁评标期间评标委员会成员与外界一切非正常接触和联系，实现所有评标委员会成员的语言、行为、活动轨迹全程录音录像。行政监督部门对评标专家违法行为应当严肃查处，对不良行为及时予以信用扣分。评标专家对评标结果终身负责。</w:t>
      </w:r>
    </w:p>
    <w:p>
      <w:pPr>
        <w:keepNext w:val="0"/>
        <w:keepLines w:val="0"/>
        <w:pageBreakBefore w:val="0"/>
        <w:widowControl w:val="0"/>
        <w:numPr>
          <w:ilvl w:val="0"/>
          <w:numId w:val="0"/>
        </w:numPr>
        <w:suppressLineNumbers w:val="0"/>
        <w:kinsoku/>
        <w:wordWrap/>
        <w:overflowPunct w:val="0"/>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val="0"/>
          <w:color w:val="auto"/>
          <w:sz w:val="32"/>
          <w:szCs w:val="32"/>
          <w:lang w:val="en-US" w:eastAsia="zh-CN"/>
        </w:rPr>
      </w:pPr>
      <w:r>
        <w:rPr>
          <w:rFonts w:hint="default" w:ascii="Times New Roman" w:hAnsi="Times New Roman" w:eastAsia="楷体_GB2312" w:cs="Times New Roman"/>
          <w:b w:val="0"/>
          <w:bCs w:val="0"/>
          <w:color w:val="auto"/>
          <w:sz w:val="32"/>
          <w:szCs w:val="32"/>
          <w:u w:val="none"/>
          <w:lang w:val="en-US" w:eastAsia="zh-CN"/>
        </w:rPr>
        <w:t>（四）提升智慧监管水平和效能。</w:t>
      </w:r>
      <w:r>
        <w:rPr>
          <w:rFonts w:hint="default" w:ascii="Times New Roman" w:hAnsi="Times New Roman" w:eastAsia="仿宋_GB2312" w:cs="Times New Roman"/>
          <w:b w:val="0"/>
          <w:bCs w:val="0"/>
          <w:color w:val="auto"/>
          <w:spacing w:val="0"/>
          <w:w w:val="100"/>
          <w:sz w:val="32"/>
          <w:szCs w:val="32"/>
          <w:u w:val="none"/>
          <w:lang w:val="en-US" w:eastAsia="zh-CN"/>
        </w:rPr>
        <w:t>聚焦招标投标监管存在的痛点、难点、堵点，以数字信息化创新为导向，以公共资源交易平台为依托，开展远程异地多点评标。运用全省招投标智慧监管监督系统开展智慧化监管，强化公共资源交易风险点研判与预测预警，加强案件协查配合，深化信息共享运用，强化对各方主体的监管，规范各方主体行为，</w:t>
      </w:r>
      <w:r>
        <w:rPr>
          <w:rFonts w:hint="eastAsia" w:ascii="Times New Roman" w:hAnsi="Times New Roman" w:eastAsia="仿宋_GB2312" w:cs="Times New Roman"/>
          <w:b w:val="0"/>
          <w:bCs w:val="0"/>
          <w:color w:val="auto"/>
          <w:spacing w:val="0"/>
          <w:w w:val="100"/>
          <w:sz w:val="32"/>
          <w:szCs w:val="32"/>
          <w:u w:val="none"/>
          <w:lang w:val="en-US" w:eastAsia="zh-CN"/>
        </w:rPr>
        <w:t>推荐投标人、开标、评标、</w:t>
      </w:r>
      <w:r>
        <w:rPr>
          <w:rFonts w:hint="default" w:ascii="Times New Roman" w:hAnsi="Times New Roman" w:eastAsia="仿宋_GB2312" w:cs="Times New Roman"/>
          <w:b w:val="0"/>
          <w:bCs w:val="0"/>
          <w:color w:val="auto"/>
          <w:sz w:val="32"/>
          <w:szCs w:val="32"/>
          <w:lang w:val="en-US" w:eastAsia="zh-CN"/>
        </w:rPr>
        <w:t>定标过程必须全程录音录像，溯源可查</w:t>
      </w:r>
      <w:r>
        <w:rPr>
          <w:rFonts w:hint="eastAsia" w:ascii="Times New Roman" w:hAnsi="Times New Roman" w:eastAsia="仿宋_GB2312" w:cs="Times New Roman"/>
          <w:b w:val="0"/>
          <w:bCs w:val="0"/>
          <w:color w:val="auto"/>
          <w:sz w:val="32"/>
          <w:szCs w:val="32"/>
          <w:lang w:val="en-US" w:eastAsia="zh-CN"/>
        </w:rPr>
        <w:t>，</w:t>
      </w:r>
      <w:r>
        <w:rPr>
          <w:rFonts w:hint="default" w:ascii="Times New Roman" w:hAnsi="Times New Roman" w:eastAsia="仿宋_GB2312" w:cs="Times New Roman"/>
          <w:b w:val="0"/>
          <w:bCs w:val="0"/>
          <w:color w:val="auto"/>
          <w:spacing w:val="0"/>
          <w:w w:val="100"/>
          <w:sz w:val="32"/>
          <w:szCs w:val="32"/>
          <w:u w:val="none"/>
          <w:lang w:val="en-US" w:eastAsia="zh-CN"/>
        </w:rPr>
        <w:t>着力推进公共资源交易更阳光、服务更智慧，形成高效规范、公平竞争、充分开放的招标投标市场。</w:t>
      </w:r>
    </w:p>
    <w:p>
      <w:pPr>
        <w:pStyle w:val="10"/>
        <w:keepNext w:val="0"/>
        <w:keepLines w:val="0"/>
        <w:pageBreakBefore w:val="0"/>
        <w:numPr>
          <w:ilvl w:val="0"/>
          <w:numId w:val="0"/>
        </w:numPr>
        <w:kinsoku/>
        <w:wordWrap/>
        <w:overflowPunct/>
        <w:topLinePunct w:val="0"/>
        <w:autoSpaceDE/>
        <w:autoSpaceDN/>
        <w:bidi w:val="0"/>
        <w:adjustRightInd/>
        <w:snapToGrid/>
        <w:spacing w:after="0" w:line="560" w:lineRule="exact"/>
        <w:ind w:firstLine="640" w:firstLineChars="200"/>
        <w:rPr>
          <w:rFonts w:hint="default" w:ascii="Times New Roman" w:hAnsi="Times New Roman" w:eastAsia="黑体" w:cs="Times New Roman"/>
          <w:b w:val="0"/>
          <w:bCs w:val="0"/>
          <w:color w:val="auto"/>
          <w:kern w:val="2"/>
          <w:sz w:val="32"/>
          <w:szCs w:val="32"/>
          <w:u w:val="none"/>
          <w:lang w:val="en-US" w:eastAsia="zh-CN" w:bidi="ar-SA"/>
        </w:rPr>
      </w:pPr>
      <w:r>
        <w:rPr>
          <w:rFonts w:hint="default" w:ascii="Times New Roman" w:hAnsi="Times New Roman" w:eastAsia="黑体" w:cs="Times New Roman"/>
          <w:b w:val="0"/>
          <w:bCs w:val="0"/>
          <w:color w:val="auto"/>
          <w:kern w:val="2"/>
          <w:sz w:val="32"/>
          <w:szCs w:val="32"/>
          <w:u w:val="none"/>
          <w:lang w:val="en-US" w:eastAsia="zh-CN" w:bidi="ar-SA"/>
        </w:rPr>
        <w:t>七、其他事项</w:t>
      </w:r>
    </w:p>
    <w:p>
      <w:pPr>
        <w:pStyle w:val="10"/>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textAlignment w:val="baseline"/>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一）明确时间计算要求。本办法中“2日”“3日”“10日”“15日”的规定是指自然日。有关公告（公示）、投诉有效期等期间按日计算的，开始的当日不计入，自次日开始计算；最后一日如遇国家法定休假日的，应顺延至法定休假日结束后第１个工作日。依照本意见规定应在</w:t>
      </w:r>
      <w:r>
        <w:rPr>
          <w:rFonts w:hint="eastAsia" w:ascii="Times New Roman" w:hAnsi="Times New Roman" w:cs="Times New Roman"/>
          <w:b w:val="0"/>
          <w:bCs w:val="0"/>
          <w:color w:val="auto"/>
          <w:sz w:val="32"/>
          <w:szCs w:val="32"/>
          <w:u w:val="none"/>
          <w:lang w:val="en-US" w:eastAsia="zh-CN"/>
        </w:rPr>
        <w:t>省</w:t>
      </w:r>
      <w:r>
        <w:rPr>
          <w:rFonts w:hint="default" w:ascii="Times New Roman" w:hAnsi="Times New Roman" w:eastAsia="仿宋_GB2312" w:cs="Times New Roman"/>
          <w:b w:val="0"/>
          <w:bCs w:val="0"/>
          <w:color w:val="auto"/>
          <w:sz w:val="32"/>
          <w:szCs w:val="32"/>
          <w:u w:val="none"/>
          <w:lang w:val="en-US" w:eastAsia="zh-CN"/>
        </w:rPr>
        <w:t>公共资源交易服务平台公开公示的信息，以在公共资源交易服务平台公开公示的时间计算期间。</w:t>
      </w:r>
    </w:p>
    <w:p>
      <w:pPr>
        <w:pStyle w:val="10"/>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textAlignment w:val="baseline"/>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（二）如</w:t>
      </w:r>
      <w:r>
        <w:rPr>
          <w:rFonts w:hint="eastAsia" w:ascii="Times New Roman" w:hAnsi="Times New Roman" w:cs="Times New Roman"/>
          <w:b w:val="0"/>
          <w:bCs w:val="0"/>
          <w:color w:val="auto"/>
          <w:sz w:val="32"/>
          <w:szCs w:val="32"/>
          <w:u w:val="none"/>
          <w:lang w:val="en-US" w:eastAsia="zh-CN"/>
        </w:rPr>
        <w:t>国家、省</w:t>
      </w:r>
      <w:r>
        <w:rPr>
          <w:rFonts w:hint="default" w:ascii="Times New Roman" w:hAnsi="Times New Roman" w:eastAsia="仿宋_GB2312" w:cs="Times New Roman"/>
          <w:b w:val="0"/>
          <w:bCs w:val="0"/>
          <w:color w:val="auto"/>
          <w:sz w:val="32"/>
          <w:szCs w:val="32"/>
          <w:u w:val="none"/>
          <w:lang w:val="en-US" w:eastAsia="zh-CN"/>
        </w:rPr>
        <w:t>文件有最新规定的，从其规定。</w:t>
      </w:r>
    </w:p>
    <w:p>
      <w:pPr>
        <w:pStyle w:val="10"/>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firstLine="640" w:firstLineChars="200"/>
        <w:textAlignment w:val="baseline"/>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（三）本办法自</w:t>
      </w:r>
      <w:r>
        <w:rPr>
          <w:rFonts w:hint="default" w:ascii="Times New Roman" w:hAnsi="Times New Roman" w:eastAsia="仿宋_GB2312" w:cs="Times New Roman"/>
          <w:b w:val="0"/>
          <w:bCs w:val="0"/>
          <w:color w:val="auto"/>
          <w:sz w:val="32"/>
          <w:szCs w:val="32"/>
          <w:u w:val="none"/>
          <w:lang w:val="en-US" w:eastAsia="zh-CN"/>
        </w:rPr>
        <w:t>202</w:t>
      </w:r>
      <w:r>
        <w:rPr>
          <w:rFonts w:hint="eastAsia" w:ascii="Times New Roman" w:hAnsi="Times New Roman" w:cs="Times New Roman"/>
          <w:b w:val="0"/>
          <w:bCs w:val="0"/>
          <w:color w:val="auto"/>
          <w:sz w:val="32"/>
          <w:szCs w:val="32"/>
          <w:u w:val="none"/>
          <w:lang w:val="en-US" w:eastAsia="zh-CN"/>
        </w:rPr>
        <w:t>5</w:t>
      </w:r>
      <w:r>
        <w:rPr>
          <w:rFonts w:hint="default" w:ascii="Times New Roman" w:hAnsi="Times New Roman" w:eastAsia="仿宋_GB2312" w:cs="Times New Roman"/>
          <w:b w:val="0"/>
          <w:bCs w:val="0"/>
          <w:color w:val="auto"/>
          <w:sz w:val="32"/>
          <w:szCs w:val="32"/>
          <w:u w:val="none"/>
          <w:lang w:val="en-US" w:eastAsia="zh-CN"/>
        </w:rPr>
        <w:t>年</w:t>
      </w:r>
      <w:r>
        <w:rPr>
          <w:rFonts w:hint="eastAsia" w:ascii="Times New Roman" w:hAnsi="Times New Roman" w:cs="Times New Roman"/>
          <w:b w:val="0"/>
          <w:bCs w:val="0"/>
          <w:color w:val="auto"/>
          <w:sz w:val="32"/>
          <w:szCs w:val="32"/>
          <w:u w:val="none"/>
          <w:lang w:val="en-US" w:eastAsia="zh-CN"/>
        </w:rPr>
        <w:t>1</w:t>
      </w:r>
      <w:r>
        <w:rPr>
          <w:rFonts w:hint="default" w:ascii="Times New Roman" w:hAnsi="Times New Roman" w:eastAsia="仿宋_GB2312" w:cs="Times New Roman"/>
          <w:b w:val="0"/>
          <w:bCs w:val="0"/>
          <w:color w:val="auto"/>
          <w:sz w:val="32"/>
          <w:szCs w:val="32"/>
          <w:u w:val="none"/>
          <w:lang w:val="en-US" w:eastAsia="zh-CN"/>
        </w:rPr>
        <w:t>月</w:t>
      </w:r>
      <w:r>
        <w:rPr>
          <w:rFonts w:hint="eastAsia" w:ascii="Times New Roman" w:hAnsi="Times New Roman" w:cs="Times New Roman"/>
          <w:b w:val="0"/>
          <w:bCs w:val="0"/>
          <w:color w:val="auto"/>
          <w:sz w:val="32"/>
          <w:szCs w:val="32"/>
          <w:u w:val="none"/>
          <w:lang w:val="en-US" w:eastAsia="zh-CN"/>
        </w:rPr>
        <w:t xml:space="preserve"> </w:t>
      </w:r>
      <w:r>
        <w:rPr>
          <w:rFonts w:hint="default" w:ascii="Times New Roman" w:hAnsi="Times New Roman" w:eastAsia="仿宋_GB2312" w:cs="Times New Roman"/>
          <w:b w:val="0"/>
          <w:bCs w:val="0"/>
          <w:color w:val="auto"/>
          <w:sz w:val="32"/>
          <w:szCs w:val="32"/>
          <w:u w:val="none"/>
          <w:lang w:val="en-US" w:eastAsia="zh-CN"/>
        </w:rPr>
        <w:t>日</w:t>
      </w:r>
      <w:bookmarkStart w:id="0" w:name="_GoBack"/>
      <w:bookmarkEnd w:id="0"/>
      <w:r>
        <w:rPr>
          <w:rFonts w:hint="default" w:ascii="Times New Roman" w:hAnsi="Times New Roman" w:eastAsia="仿宋_GB2312" w:cs="Times New Roman"/>
          <w:b w:val="0"/>
          <w:bCs w:val="0"/>
          <w:color w:val="auto"/>
          <w:sz w:val="32"/>
          <w:szCs w:val="32"/>
          <w:u w:val="none"/>
          <w:lang w:val="en-US" w:eastAsia="zh-CN"/>
        </w:rPr>
        <w:t>起实施。原《金华市建设工程项目招投标“评定分离”改革实施办法（试行）》(金资交办〔2021〕3号)同时废止。</w:t>
      </w:r>
    </w:p>
    <w:p>
      <w:pPr>
        <w:keepNext w:val="0"/>
        <w:keepLines w:val="0"/>
        <w:pageBreakBefore w:val="0"/>
        <w:kinsoku/>
        <w:wordWrap/>
        <w:overflowPunct/>
        <w:topLinePunct w:val="0"/>
        <w:autoSpaceDE/>
        <w:autoSpaceDN/>
        <w:bidi w:val="0"/>
        <w:adjustRightInd/>
        <w:snapToGrid/>
        <w:spacing w:line="540" w:lineRule="exact"/>
        <w:rPr>
          <w:rFonts w:hint="default" w:ascii="Times New Roman" w:hAnsi="Times New Roman" w:eastAsia="仿宋_GB2312" w:cs="Times New Roman"/>
          <w:b w:val="0"/>
          <w:bCs w:val="0"/>
          <w:color w:val="auto"/>
          <w:sz w:val="32"/>
          <w:szCs w:val="32"/>
          <w:u w:val="none"/>
          <w:lang w:val="en-US" w:eastAsia="zh-CN"/>
        </w:rPr>
      </w:pPr>
    </w:p>
    <w:p>
      <w:pPr>
        <w:pStyle w:val="10"/>
        <w:keepNext w:val="0"/>
        <w:keepLines w:val="0"/>
        <w:pageBreakBefore w:val="0"/>
        <w:widowControl/>
        <w:kinsoku/>
        <w:wordWrap/>
        <w:overflowPunct/>
        <w:topLinePunct w:val="0"/>
        <w:autoSpaceDE/>
        <w:autoSpaceDN/>
        <w:bidi w:val="0"/>
        <w:adjustRightInd/>
        <w:snapToGrid/>
        <w:spacing w:after="0" w:line="540" w:lineRule="exact"/>
        <w:textAlignment w:val="baseline"/>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附：1.招投标“七个不准”</w:t>
      </w:r>
      <w:r>
        <w:rPr>
          <w:rFonts w:hint="eastAsia" w:eastAsia="仿宋_GB2312" w:cs="Times New Roman"/>
          <w:b w:val="0"/>
          <w:bCs w:val="0"/>
          <w:color w:val="auto"/>
          <w:sz w:val="32"/>
          <w:szCs w:val="32"/>
          <w:u w:val="none"/>
          <w:lang w:val="en-US" w:eastAsia="zh-CN"/>
        </w:rPr>
        <w:t>“七个看”</w:t>
      </w:r>
      <w:r>
        <w:rPr>
          <w:rFonts w:hint="default" w:ascii="Times New Roman" w:hAnsi="Times New Roman" w:eastAsia="仿宋_GB2312" w:cs="Times New Roman"/>
          <w:b w:val="0"/>
          <w:bCs w:val="0"/>
          <w:color w:val="auto"/>
          <w:sz w:val="32"/>
          <w:szCs w:val="32"/>
          <w:u w:val="none"/>
          <w:lang w:val="en-US" w:eastAsia="zh-CN"/>
        </w:rPr>
        <w:t>的主要内容</w:t>
      </w:r>
    </w:p>
    <w:p>
      <w:pPr>
        <w:pStyle w:val="10"/>
        <w:keepNext w:val="0"/>
        <w:keepLines w:val="0"/>
        <w:pageBreakBefore w:val="0"/>
        <w:widowControl/>
        <w:numPr>
          <w:ilvl w:val="0"/>
          <w:numId w:val="0"/>
        </w:numPr>
        <w:kinsoku/>
        <w:wordWrap/>
        <w:overflowPunct/>
        <w:topLinePunct w:val="0"/>
        <w:autoSpaceDE/>
        <w:autoSpaceDN/>
        <w:bidi w:val="0"/>
        <w:adjustRightInd/>
        <w:snapToGrid/>
        <w:spacing w:after="0" w:line="540" w:lineRule="exact"/>
        <w:ind w:left="0" w:leftChars="0" w:firstLine="1680" w:firstLineChars="525"/>
        <w:textAlignment w:val="baseline"/>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 xml:space="preserve">2.定标会议主要议程（示例） </w:t>
      </w:r>
    </w:p>
    <w:p>
      <w:pPr>
        <w:pStyle w:val="10"/>
        <w:keepNext w:val="0"/>
        <w:keepLines w:val="0"/>
        <w:pageBreakBefore w:val="0"/>
        <w:widowControl/>
        <w:numPr>
          <w:ilvl w:val="0"/>
          <w:numId w:val="0"/>
        </w:numPr>
        <w:kinsoku/>
        <w:wordWrap/>
        <w:overflowPunct/>
        <w:topLinePunct w:val="0"/>
        <w:autoSpaceDE/>
        <w:autoSpaceDN/>
        <w:bidi w:val="0"/>
        <w:adjustRightInd/>
        <w:snapToGrid/>
        <w:spacing w:after="0" w:line="540" w:lineRule="exact"/>
        <w:ind w:left="0" w:leftChars="0" w:firstLine="1680" w:firstLineChars="525"/>
        <w:textAlignment w:val="baseline"/>
        <w:rPr>
          <w:rFonts w:hint="default" w:ascii="Times New Roman" w:hAnsi="Times New Roman" w:eastAsia="仿宋_GB2312" w:cs="Times New Roman"/>
          <w:b w:val="0"/>
          <w:bCs w:val="0"/>
          <w:color w:val="auto"/>
          <w:sz w:val="32"/>
          <w:szCs w:val="32"/>
          <w:u w:val="none"/>
          <w:lang w:val="en-US" w:eastAsia="zh-CN"/>
        </w:rPr>
      </w:pPr>
      <w:r>
        <w:rPr>
          <w:rFonts w:hint="default" w:ascii="Times New Roman" w:hAnsi="Times New Roman" w:eastAsia="仿宋_GB2312" w:cs="Times New Roman"/>
          <w:b w:val="0"/>
          <w:bCs w:val="0"/>
          <w:color w:val="auto"/>
          <w:sz w:val="32"/>
          <w:szCs w:val="32"/>
          <w:u w:val="none"/>
          <w:lang w:val="en-US" w:eastAsia="zh-CN"/>
        </w:rPr>
        <w:t xml:space="preserve">3.定标委员会成员承诺书（示例） </w:t>
      </w:r>
    </w:p>
    <w:p>
      <w:pPr>
        <w:pStyle w:val="10"/>
        <w:keepNext w:val="0"/>
        <w:keepLines w:val="0"/>
        <w:pageBreakBefore w:val="0"/>
        <w:widowControl/>
        <w:numPr>
          <w:ilvl w:val="0"/>
          <w:numId w:val="0"/>
        </w:numPr>
        <w:kinsoku/>
        <w:wordWrap/>
        <w:overflowPunct/>
        <w:topLinePunct w:val="0"/>
        <w:autoSpaceDE/>
        <w:autoSpaceDN/>
        <w:bidi w:val="0"/>
        <w:adjustRightInd/>
        <w:snapToGrid/>
        <w:spacing w:after="0" w:line="540" w:lineRule="exact"/>
        <w:ind w:left="0" w:leftChars="0" w:firstLine="1680" w:firstLineChars="525"/>
        <w:textAlignment w:val="baseline"/>
        <w:rPr>
          <w:rFonts w:hint="default" w:ascii="Times New Roman" w:hAnsi="Times New Roman" w:eastAsia="仿宋_GB2312" w:cs="Times New Roman"/>
          <w:color w:val="auto"/>
          <w:u w:val="none"/>
        </w:rPr>
      </w:pPr>
      <w:r>
        <w:rPr>
          <w:rFonts w:hint="default" w:ascii="Times New Roman" w:hAnsi="Times New Roman" w:eastAsia="仿宋_GB2312" w:cs="Times New Roman"/>
          <w:b w:val="0"/>
          <w:bCs w:val="0"/>
          <w:color w:val="auto"/>
          <w:sz w:val="32"/>
          <w:szCs w:val="32"/>
          <w:u w:val="none"/>
          <w:lang w:val="en-US" w:eastAsia="zh-CN"/>
        </w:rPr>
        <w:t xml:space="preserve">4.定标委员会成员定标投票表（示例） </w:t>
      </w:r>
    </w:p>
    <w:p>
      <w:pPr>
        <w:pStyle w:val="10"/>
        <w:keepNext w:val="0"/>
        <w:keepLines w:val="0"/>
        <w:pageBreakBefore w:val="0"/>
        <w:widowControl/>
        <w:numPr>
          <w:ilvl w:val="0"/>
          <w:numId w:val="0"/>
        </w:numPr>
        <w:kinsoku/>
        <w:wordWrap/>
        <w:overflowPunct/>
        <w:topLinePunct w:val="0"/>
        <w:autoSpaceDE/>
        <w:autoSpaceDN/>
        <w:bidi w:val="0"/>
        <w:adjustRightInd/>
        <w:snapToGrid/>
        <w:spacing w:after="0" w:line="540" w:lineRule="exact"/>
        <w:ind w:left="0" w:leftChars="0" w:firstLine="1680" w:firstLineChars="525"/>
        <w:textAlignment w:val="baseline"/>
        <w:rPr>
          <w:rFonts w:hint="default" w:ascii="Times New Roman" w:hAnsi="Times New Roman" w:eastAsia="仿宋_GB2312" w:cs="Times New Roman"/>
          <w:color w:val="auto"/>
          <w:u w:val="none"/>
        </w:rPr>
      </w:pPr>
      <w:r>
        <w:rPr>
          <w:rFonts w:hint="default" w:ascii="Times New Roman" w:hAnsi="Times New Roman" w:eastAsia="仿宋_GB2312" w:cs="Times New Roman"/>
          <w:b w:val="0"/>
          <w:bCs w:val="0"/>
          <w:color w:val="auto"/>
          <w:sz w:val="32"/>
          <w:szCs w:val="32"/>
          <w:u w:val="none"/>
          <w:lang w:val="en-US" w:eastAsia="zh-CN"/>
        </w:rPr>
        <w:t xml:space="preserve">5.定标委员会定标投票统计表（示例） </w:t>
      </w:r>
    </w:p>
    <w:p>
      <w:pPr>
        <w:pStyle w:val="10"/>
        <w:keepNext w:val="0"/>
        <w:keepLines w:val="0"/>
        <w:pageBreakBefore w:val="0"/>
        <w:widowControl/>
        <w:numPr>
          <w:ilvl w:val="0"/>
          <w:numId w:val="0"/>
        </w:numPr>
        <w:kinsoku/>
        <w:wordWrap/>
        <w:overflowPunct/>
        <w:topLinePunct w:val="0"/>
        <w:autoSpaceDE/>
        <w:autoSpaceDN/>
        <w:bidi w:val="0"/>
        <w:adjustRightInd/>
        <w:snapToGrid/>
        <w:spacing w:after="0" w:line="540" w:lineRule="exact"/>
        <w:ind w:left="0" w:leftChars="0" w:firstLine="1680" w:firstLineChars="525"/>
        <w:textAlignment w:val="baseline"/>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b w:val="0"/>
          <w:bCs w:val="0"/>
          <w:color w:val="auto"/>
          <w:sz w:val="32"/>
          <w:szCs w:val="32"/>
          <w:u w:val="none"/>
          <w:lang w:val="en-US" w:eastAsia="zh-CN"/>
        </w:rPr>
        <w:t>6.定标报告（示例）</w:t>
      </w:r>
    </w:p>
    <w:p>
      <w:pPr>
        <w:keepNext w:val="0"/>
        <w:keepLines w:val="0"/>
        <w:pageBreakBefore w:val="0"/>
        <w:kinsoku/>
        <w:wordWrap/>
        <w:overflowPunct/>
        <w:topLinePunct w:val="0"/>
        <w:autoSpaceDE/>
        <w:autoSpaceDN/>
        <w:bidi w:val="0"/>
        <w:adjustRightInd/>
        <w:snapToGrid/>
        <w:spacing w:beforeAutospacing="0" w:afterAutospacing="0" w:line="560" w:lineRule="exact"/>
        <w:textAlignment w:val="auto"/>
        <w:rPr>
          <w:rFonts w:hint="default" w:ascii="Times New Roman" w:hAnsi="Times New Roman" w:eastAsia="宋体" w:cs="Times New Roman"/>
          <w:color w:val="auto"/>
          <w:kern w:val="0"/>
          <w:sz w:val="32"/>
          <w:szCs w:val="32"/>
          <w:u w:val="none"/>
          <w:lang w:val="en-US" w:eastAsia="zh-CN" w:bidi="ar"/>
        </w:rPr>
      </w:pPr>
      <w:r>
        <w:rPr>
          <w:rFonts w:hint="default" w:ascii="Times New Roman" w:hAnsi="Times New Roman" w:eastAsia="黑体" w:cs="Times New Roman"/>
          <w:color w:val="auto"/>
          <w:kern w:val="0"/>
          <w:sz w:val="31"/>
          <w:szCs w:val="31"/>
          <w:u w:val="none"/>
          <w:lang w:val="en-US" w:eastAsia="zh-CN" w:bidi="ar"/>
        </w:rPr>
        <w:br w:type="page"/>
      </w:r>
      <w:r>
        <w:rPr>
          <w:rFonts w:hint="default" w:ascii="Times New Roman" w:hAnsi="Times New Roman" w:eastAsia="黑体" w:cs="Times New Roman"/>
          <w:color w:val="auto"/>
          <w:kern w:val="0"/>
          <w:sz w:val="32"/>
          <w:szCs w:val="32"/>
          <w:u w:val="none"/>
          <w:lang w:val="en-US" w:eastAsia="zh-CN" w:bidi="ar"/>
        </w:rPr>
        <w:t>附</w:t>
      </w:r>
      <w:r>
        <w:rPr>
          <w:rFonts w:hint="default" w:ascii="Times New Roman" w:hAnsi="Times New Roman" w:eastAsia="宋体" w:cs="Times New Roman"/>
          <w:color w:val="auto"/>
          <w:kern w:val="0"/>
          <w:sz w:val="32"/>
          <w:szCs w:val="32"/>
          <w:u w:val="none"/>
          <w:lang w:val="en-US" w:eastAsia="zh-CN" w:bidi="ar"/>
        </w:rPr>
        <w:t>1</w:t>
      </w:r>
    </w:p>
    <w:p>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cs="Times New Roman"/>
          <w:color w:val="auto"/>
          <w:lang w:val="en-US" w:eastAsia="zh-CN"/>
        </w:rPr>
      </w:pP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jc w:val="center"/>
        <w:textAlignment w:val="auto"/>
        <w:rPr>
          <w:rFonts w:hint="default" w:ascii="Times New Roman" w:hAnsi="Times New Roman" w:eastAsia="方正小标宋简体" w:cs="Times New Roman"/>
          <w:color w:val="auto"/>
          <w:kern w:val="0"/>
          <w:sz w:val="44"/>
          <w:szCs w:val="44"/>
          <w:u w:val="none"/>
          <w:lang w:val="en-US" w:eastAsia="zh-CN" w:bidi="ar"/>
        </w:rPr>
      </w:pPr>
      <w:r>
        <w:rPr>
          <w:rFonts w:hint="default" w:ascii="Times New Roman" w:hAnsi="Times New Roman" w:eastAsia="方正小标宋简体" w:cs="Times New Roman"/>
          <w:color w:val="auto"/>
          <w:kern w:val="0"/>
          <w:sz w:val="44"/>
          <w:szCs w:val="44"/>
          <w:u w:val="none"/>
          <w:lang w:val="en-US" w:eastAsia="zh-CN" w:bidi="ar"/>
        </w:rPr>
        <w:t>招投标“七个不准”</w:t>
      </w:r>
      <w:r>
        <w:rPr>
          <w:rFonts w:hint="eastAsia" w:ascii="Times New Roman" w:hAnsi="Times New Roman" w:eastAsia="方正小标宋简体" w:cs="Times New Roman"/>
          <w:color w:val="auto"/>
          <w:kern w:val="0"/>
          <w:sz w:val="44"/>
          <w:szCs w:val="44"/>
          <w:u w:val="none"/>
          <w:lang w:val="en-US" w:eastAsia="zh-CN" w:bidi="ar"/>
        </w:rPr>
        <w:t>“七个看”</w:t>
      </w:r>
      <w:r>
        <w:rPr>
          <w:rFonts w:hint="default" w:ascii="Times New Roman" w:hAnsi="Times New Roman" w:eastAsia="方正小标宋简体" w:cs="Times New Roman"/>
          <w:color w:val="auto"/>
          <w:kern w:val="0"/>
          <w:sz w:val="44"/>
          <w:szCs w:val="44"/>
          <w:u w:val="none"/>
          <w:lang w:val="en-US" w:eastAsia="zh-CN" w:bidi="ar"/>
        </w:rPr>
        <w:t>的主要内容</w:t>
      </w:r>
    </w:p>
    <w:p>
      <w:pPr>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firstLine="620" w:firstLineChars="200"/>
        <w:jc w:val="left"/>
        <w:textAlignment w:val="auto"/>
        <w:rPr>
          <w:rFonts w:hint="default" w:ascii="Times New Roman" w:hAnsi="Times New Roman" w:eastAsia="仿宋_GB2312" w:cs="Times New Roman"/>
          <w:color w:val="auto"/>
          <w:kern w:val="0"/>
          <w:sz w:val="31"/>
          <w:szCs w:val="31"/>
          <w:u w:val="none"/>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left"/>
        <w:textAlignment w:val="auto"/>
        <w:rPr>
          <w:rFonts w:hint="default" w:ascii="Times New Roman" w:hAnsi="Times New Roman" w:cs="Times New Roman"/>
          <w:color w:val="auto"/>
          <w:u w:val="none"/>
        </w:rPr>
      </w:pPr>
      <w:r>
        <w:rPr>
          <w:rFonts w:hint="default" w:ascii="Times New Roman" w:hAnsi="Times New Roman" w:eastAsia="仿宋_GB2312" w:cs="Times New Roman"/>
          <w:color w:val="auto"/>
          <w:kern w:val="0"/>
          <w:sz w:val="31"/>
          <w:szCs w:val="31"/>
          <w:u w:val="none"/>
          <w:lang w:val="en-US" w:eastAsia="zh-CN" w:bidi="ar"/>
        </w:rPr>
        <w:t>招投标</w:t>
      </w:r>
      <w:r>
        <w:rPr>
          <w:rFonts w:hint="default" w:ascii="Times New Roman" w:hAnsi="Times New Roman" w:eastAsia="宋体" w:cs="Times New Roman"/>
          <w:color w:val="auto"/>
          <w:kern w:val="0"/>
          <w:sz w:val="31"/>
          <w:szCs w:val="31"/>
          <w:u w:val="none"/>
          <w:lang w:val="en-US" w:eastAsia="zh-CN" w:bidi="ar"/>
        </w:rPr>
        <w:t>“</w:t>
      </w:r>
      <w:r>
        <w:rPr>
          <w:rFonts w:hint="default" w:ascii="Times New Roman" w:hAnsi="Times New Roman" w:eastAsia="仿宋_GB2312" w:cs="Times New Roman"/>
          <w:color w:val="auto"/>
          <w:kern w:val="0"/>
          <w:sz w:val="31"/>
          <w:szCs w:val="31"/>
          <w:u w:val="none"/>
          <w:lang w:val="en-US" w:eastAsia="zh-CN" w:bidi="ar"/>
        </w:rPr>
        <w:t>七个不准</w:t>
      </w:r>
      <w:r>
        <w:rPr>
          <w:rFonts w:hint="default" w:ascii="Times New Roman" w:hAnsi="Times New Roman" w:eastAsia="宋体" w:cs="Times New Roman"/>
          <w:color w:val="auto"/>
          <w:kern w:val="0"/>
          <w:sz w:val="31"/>
          <w:szCs w:val="31"/>
          <w:u w:val="none"/>
          <w:lang w:val="en-US" w:eastAsia="zh-CN" w:bidi="ar"/>
        </w:rPr>
        <w:t>”</w:t>
      </w:r>
      <w:r>
        <w:rPr>
          <w:rFonts w:hint="default" w:ascii="Times New Roman" w:hAnsi="Times New Roman" w:eastAsia="仿宋_GB2312" w:cs="Times New Roman"/>
          <w:color w:val="auto"/>
          <w:kern w:val="0"/>
          <w:sz w:val="31"/>
          <w:szCs w:val="31"/>
          <w:u w:val="none"/>
          <w:lang w:val="en-US" w:eastAsia="zh-CN" w:bidi="ar"/>
        </w:rPr>
        <w:t xml:space="preserve">是指，除法律、法规和国家另有规定外，依法必须进行招标项目的招标人在招标过程中：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left"/>
        <w:textAlignment w:val="auto"/>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宋体" w:cs="Times New Roman"/>
          <w:color w:val="auto"/>
          <w:kern w:val="0"/>
          <w:sz w:val="31"/>
          <w:szCs w:val="31"/>
          <w:u w:val="none"/>
          <w:lang w:val="en-US" w:eastAsia="zh-CN" w:bidi="ar"/>
        </w:rPr>
        <w:t>1.</w:t>
      </w:r>
      <w:r>
        <w:rPr>
          <w:rFonts w:hint="default" w:ascii="Times New Roman" w:hAnsi="Times New Roman" w:eastAsia="仿宋_GB2312" w:cs="Times New Roman"/>
          <w:color w:val="auto"/>
          <w:kern w:val="0"/>
          <w:sz w:val="31"/>
          <w:szCs w:val="31"/>
          <w:u w:val="none"/>
          <w:lang w:val="en-US" w:eastAsia="zh-CN" w:bidi="ar"/>
        </w:rPr>
        <w:t>不准限定投标人的所有制形式、组织形式或者股权结构；</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both"/>
        <w:textAlignment w:val="auto"/>
        <w:rPr>
          <w:rFonts w:hint="default" w:ascii="Times New Roman" w:hAnsi="Times New Roman" w:cs="Times New Roman"/>
          <w:color w:val="auto"/>
          <w:u w:val="none"/>
        </w:rPr>
      </w:pPr>
      <w:r>
        <w:rPr>
          <w:rFonts w:hint="default" w:ascii="Times New Roman" w:hAnsi="Times New Roman" w:eastAsia="宋体" w:cs="Times New Roman"/>
          <w:color w:val="auto"/>
          <w:kern w:val="0"/>
          <w:sz w:val="31"/>
          <w:szCs w:val="31"/>
          <w:u w:val="none"/>
          <w:lang w:val="en-US" w:eastAsia="zh-CN" w:bidi="ar"/>
        </w:rPr>
        <w:t>2.</w:t>
      </w:r>
      <w:r>
        <w:rPr>
          <w:rFonts w:hint="default" w:ascii="Times New Roman" w:hAnsi="Times New Roman" w:eastAsia="仿宋_GB2312" w:cs="Times New Roman"/>
          <w:color w:val="auto"/>
          <w:kern w:val="0"/>
          <w:sz w:val="31"/>
          <w:szCs w:val="31"/>
          <w:u w:val="none"/>
          <w:lang w:val="en-US" w:eastAsia="zh-CN" w:bidi="ar"/>
        </w:rPr>
        <w:t xml:space="preserve">不准设定与招标项目的具体特点和实际需要不相适应或者与合同履行无关的资格、技术、商务条件；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kern w:val="0"/>
          <w:sz w:val="31"/>
          <w:szCs w:val="31"/>
          <w:u w:val="none"/>
          <w:lang w:val="en-US" w:eastAsia="zh-CN" w:bidi="ar"/>
        </w:rPr>
        <w:t>3.</w:t>
      </w:r>
      <w:r>
        <w:rPr>
          <w:rFonts w:hint="default" w:ascii="Times New Roman" w:hAnsi="Times New Roman" w:eastAsia="仿宋_GB2312" w:cs="Times New Roman"/>
          <w:color w:val="auto"/>
          <w:kern w:val="0"/>
          <w:sz w:val="31"/>
          <w:szCs w:val="31"/>
          <w:u w:val="none"/>
          <w:lang w:val="en-US" w:eastAsia="zh-CN" w:bidi="ar"/>
        </w:rPr>
        <w:t xml:space="preserve">不准设置或者变相设置与业务能力无关的规模、成立年限和明显超过项目要求的业绩要求等门槛限制潜在投标人；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left"/>
        <w:textAlignment w:val="auto"/>
        <w:rPr>
          <w:rFonts w:hint="default" w:ascii="Times New Roman" w:hAnsi="Times New Roman" w:cs="Times New Roman"/>
          <w:color w:val="auto"/>
          <w:u w:val="none"/>
        </w:rPr>
      </w:pPr>
      <w:r>
        <w:rPr>
          <w:rFonts w:hint="default" w:ascii="Times New Roman" w:hAnsi="Times New Roman" w:eastAsia="宋体" w:cs="Times New Roman"/>
          <w:color w:val="auto"/>
          <w:kern w:val="0"/>
          <w:sz w:val="31"/>
          <w:szCs w:val="31"/>
          <w:u w:val="none"/>
          <w:lang w:val="en-US" w:eastAsia="zh-CN" w:bidi="ar"/>
        </w:rPr>
        <w:t>4.</w:t>
      </w:r>
      <w:r>
        <w:rPr>
          <w:rFonts w:hint="default" w:ascii="Times New Roman" w:hAnsi="Times New Roman" w:eastAsia="仿宋_GB2312" w:cs="Times New Roman"/>
          <w:color w:val="auto"/>
          <w:kern w:val="0"/>
          <w:sz w:val="31"/>
          <w:szCs w:val="31"/>
          <w:u w:val="none"/>
          <w:lang w:val="en-US" w:eastAsia="zh-CN" w:bidi="ar"/>
        </w:rPr>
        <w:t xml:space="preserve">不准在采用通用技术标准的一般项目中设置资质、业绩、奖项等加分项；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both"/>
        <w:textAlignment w:val="auto"/>
        <w:rPr>
          <w:rFonts w:hint="default" w:ascii="Times New Roman" w:hAnsi="Times New Roman" w:cs="Times New Roman"/>
          <w:color w:val="auto"/>
          <w:u w:val="none"/>
        </w:rPr>
      </w:pPr>
      <w:r>
        <w:rPr>
          <w:rFonts w:hint="default" w:ascii="Times New Roman" w:hAnsi="Times New Roman" w:eastAsia="宋体" w:cs="Times New Roman"/>
          <w:color w:val="auto"/>
          <w:kern w:val="0"/>
          <w:sz w:val="31"/>
          <w:szCs w:val="31"/>
          <w:u w:val="none"/>
          <w:lang w:val="en-US" w:eastAsia="zh-CN" w:bidi="ar"/>
        </w:rPr>
        <w:t>5.</w:t>
      </w:r>
      <w:r>
        <w:rPr>
          <w:rFonts w:hint="default" w:ascii="Times New Roman" w:hAnsi="Times New Roman" w:eastAsia="仿宋_GB2312" w:cs="Times New Roman"/>
          <w:color w:val="auto"/>
          <w:kern w:val="0"/>
          <w:sz w:val="31"/>
          <w:szCs w:val="31"/>
          <w:u w:val="none"/>
          <w:lang w:val="en-US" w:eastAsia="zh-CN" w:bidi="ar"/>
        </w:rPr>
        <w:t xml:space="preserve">不准明示或者暗示评标专家对不同所有制投标人采取不同评价标准； </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both"/>
        <w:textAlignment w:val="auto"/>
        <w:rPr>
          <w:rFonts w:hint="default" w:ascii="Times New Roman" w:hAnsi="Times New Roman" w:cs="Times New Roman"/>
          <w:color w:val="auto"/>
          <w:u w:val="none"/>
        </w:rPr>
      </w:pPr>
      <w:r>
        <w:rPr>
          <w:rFonts w:hint="default" w:ascii="Times New Roman" w:hAnsi="Times New Roman" w:eastAsia="宋体" w:cs="Times New Roman"/>
          <w:color w:val="auto"/>
          <w:kern w:val="0"/>
          <w:sz w:val="31"/>
          <w:szCs w:val="31"/>
          <w:u w:val="none"/>
          <w:lang w:val="en-US" w:eastAsia="zh-CN" w:bidi="ar"/>
        </w:rPr>
        <w:t>6.</w:t>
      </w:r>
      <w:r>
        <w:rPr>
          <w:rFonts w:hint="default" w:ascii="Times New Roman" w:hAnsi="Times New Roman" w:eastAsia="仿宋_GB2312" w:cs="Times New Roman"/>
          <w:color w:val="auto"/>
          <w:kern w:val="0"/>
          <w:sz w:val="31"/>
          <w:szCs w:val="31"/>
          <w:u w:val="none"/>
          <w:lang w:val="en-US" w:eastAsia="zh-CN" w:bidi="ar"/>
        </w:rPr>
        <w:t>不准对不同所有制投标人设置或者采用不同的信用评价指标；</w:t>
      </w:r>
    </w:p>
    <w:p>
      <w:pPr>
        <w:keepNext w:val="0"/>
        <w:keepLines w:val="0"/>
        <w:pageBreakBefore w:val="0"/>
        <w:widowControl/>
        <w:suppressLineNumbers w:val="0"/>
        <w:kinsoku/>
        <w:wordWrap/>
        <w:overflowPunct/>
        <w:topLinePunct w:val="0"/>
        <w:autoSpaceDE/>
        <w:autoSpaceDN/>
        <w:bidi w:val="0"/>
        <w:adjustRightInd/>
        <w:snapToGrid/>
        <w:spacing w:line="560" w:lineRule="exact"/>
        <w:ind w:firstLine="620" w:firstLineChars="200"/>
        <w:jc w:val="left"/>
        <w:textAlignment w:val="auto"/>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宋体" w:cs="Times New Roman"/>
          <w:color w:val="auto"/>
          <w:kern w:val="0"/>
          <w:sz w:val="31"/>
          <w:szCs w:val="31"/>
          <w:u w:val="none"/>
          <w:lang w:val="en-US" w:eastAsia="zh-CN" w:bidi="ar"/>
        </w:rPr>
        <w:t>7.</w:t>
      </w:r>
      <w:r>
        <w:rPr>
          <w:rFonts w:hint="default" w:ascii="Times New Roman" w:hAnsi="Times New Roman" w:eastAsia="仿宋_GB2312" w:cs="Times New Roman"/>
          <w:color w:val="auto"/>
          <w:kern w:val="0"/>
          <w:sz w:val="31"/>
          <w:szCs w:val="31"/>
          <w:u w:val="none"/>
          <w:lang w:val="en-US" w:eastAsia="zh-CN" w:bidi="ar"/>
        </w:rPr>
        <w:t xml:space="preserve">不准有其他违反法律、法规规定，限制或者排斥民营企业参与投标的行为。 </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招投标“七个看”是指，依法必须进行招标项目的招标人</w:t>
      </w:r>
      <w:r>
        <w:rPr>
          <w:rFonts w:hint="eastAsia" w:ascii="Times New Roman" w:hAnsi="Times New Roman" w:eastAsia="仿宋_GB2312" w:cs="Times New Roman"/>
          <w:color w:val="auto"/>
          <w:kern w:val="0"/>
          <w:sz w:val="31"/>
          <w:szCs w:val="31"/>
          <w:u w:val="none"/>
          <w:lang w:val="en-US" w:eastAsia="zh-CN" w:bidi="ar"/>
        </w:rPr>
        <w:t>和有关行政监督部门</w:t>
      </w:r>
      <w:r>
        <w:rPr>
          <w:rFonts w:hint="default" w:ascii="Times New Roman" w:hAnsi="Times New Roman" w:eastAsia="仿宋_GB2312" w:cs="Times New Roman"/>
          <w:color w:val="auto"/>
          <w:kern w:val="0"/>
          <w:sz w:val="31"/>
          <w:szCs w:val="31"/>
          <w:u w:val="none"/>
          <w:lang w:val="en-US" w:eastAsia="zh-CN" w:bidi="ar"/>
        </w:rPr>
        <w:t>在招投标工作中重点做到</w:t>
      </w:r>
      <w:r>
        <w:rPr>
          <w:rFonts w:hint="default" w:ascii="Times New Roman" w:hAnsi="Times New Roman" w:eastAsia="仿宋_GB2312" w:cs="Times New Roman"/>
          <w:color w:val="auto"/>
          <w:kern w:val="0"/>
          <w:sz w:val="31"/>
          <w:szCs w:val="31"/>
          <w:u w:val="none"/>
          <w:lang w:val="en-US" w:eastAsia="zh-CN" w:bidi="ar"/>
        </w:rPr>
        <w:t>：</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一看项目前期风险评估、科学论证是否充分，有无存在“盲目上马”情况；</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二看招标方式是否合理合规，是否存在故意规避公开招标投标的情形；</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三看招标代理机构选择是否规范；</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四看招标文件设定是否科学合理，有无存在量身定制、倾向性条款，</w:t>
      </w:r>
      <w:r>
        <w:rPr>
          <w:rFonts w:hint="eastAsia" w:ascii="Times New Roman" w:hAnsi="Times New Roman" w:eastAsia="仿宋_GB2312" w:cs="Times New Roman"/>
          <w:color w:val="auto"/>
          <w:kern w:val="0"/>
          <w:sz w:val="31"/>
          <w:szCs w:val="31"/>
          <w:u w:val="none"/>
          <w:lang w:val="en-US" w:eastAsia="zh-CN" w:bidi="ar"/>
        </w:rPr>
        <w:t>房屋建筑与市政工程</w:t>
      </w:r>
      <w:r>
        <w:rPr>
          <w:rFonts w:hint="default" w:ascii="Times New Roman" w:hAnsi="Times New Roman" w:eastAsia="仿宋_GB2312" w:cs="Times New Roman"/>
          <w:color w:val="auto"/>
          <w:kern w:val="0"/>
          <w:sz w:val="31"/>
          <w:szCs w:val="31"/>
          <w:u w:val="none"/>
          <w:lang w:val="en-US" w:eastAsia="zh-CN" w:bidi="ar"/>
        </w:rPr>
        <w:t>、交通工程、水利工程是否使用省</w:t>
      </w:r>
      <w:r>
        <w:rPr>
          <w:rFonts w:hint="eastAsia" w:ascii="Times New Roman" w:hAnsi="Times New Roman" w:eastAsia="仿宋_GB2312" w:cs="Times New Roman"/>
          <w:color w:val="auto"/>
          <w:kern w:val="0"/>
          <w:sz w:val="31"/>
          <w:szCs w:val="31"/>
          <w:u w:val="none"/>
          <w:lang w:val="en-US" w:eastAsia="zh-CN" w:bidi="ar"/>
        </w:rPr>
        <w:t>、市统一示范文本</w:t>
      </w:r>
      <w:r>
        <w:rPr>
          <w:rFonts w:hint="default" w:ascii="Times New Roman" w:hAnsi="Times New Roman" w:eastAsia="仿宋_GB2312" w:cs="Times New Roman"/>
          <w:color w:val="auto"/>
          <w:kern w:val="0"/>
          <w:sz w:val="31"/>
          <w:szCs w:val="31"/>
          <w:u w:val="none"/>
          <w:lang w:val="en-US" w:eastAsia="zh-CN" w:bidi="ar"/>
        </w:rPr>
        <w:t>；</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五看评标专家的抽取方式、时间、范围是否科学合理，能否有效避免专家与专家、与招标单位、与投标企业之间利益勾连，影响公平公正；</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六看中标后公告是否阳光透明，有无</w:t>
      </w:r>
      <w:r>
        <w:rPr>
          <w:rFonts w:hint="eastAsia" w:ascii="Times New Roman" w:hAnsi="Times New Roman" w:eastAsia="仿宋_GB2312" w:cs="Times New Roman"/>
          <w:color w:val="auto"/>
          <w:kern w:val="0"/>
          <w:sz w:val="31"/>
          <w:szCs w:val="31"/>
          <w:u w:val="none"/>
          <w:lang w:val="en-US" w:eastAsia="zh-CN" w:bidi="ar"/>
        </w:rPr>
        <w:t>异议</w:t>
      </w:r>
      <w:r>
        <w:rPr>
          <w:rFonts w:hint="default" w:ascii="Times New Roman" w:hAnsi="Times New Roman" w:eastAsia="仿宋_GB2312" w:cs="Times New Roman"/>
          <w:color w:val="auto"/>
          <w:kern w:val="0"/>
          <w:sz w:val="31"/>
          <w:szCs w:val="31"/>
          <w:u w:val="none"/>
          <w:lang w:val="en-US" w:eastAsia="zh-CN" w:bidi="ar"/>
        </w:rPr>
        <w:t>、投诉、群众反映等情况，调查处置是否规范到位，合同基本信息是否主动公开；</w:t>
      </w:r>
    </w:p>
    <w:p>
      <w:pPr>
        <w:keepNext w:val="0"/>
        <w:keepLines w:val="0"/>
        <w:pageBreakBefore w:val="0"/>
        <w:widowControl w:val="0"/>
        <w:suppressLineNumbers w:val="0"/>
        <w:suppressAutoHyphens/>
        <w:kinsoku/>
        <w:wordWrap/>
        <w:overflowPunct/>
        <w:topLinePunct w:val="0"/>
        <w:autoSpaceDE/>
        <w:autoSpaceDN/>
        <w:bidi w:val="0"/>
        <w:adjustRightInd/>
        <w:snapToGrid/>
        <w:spacing w:before="0" w:beforeAutospacing="0" w:after="0" w:afterAutospacing="0" w:line="560" w:lineRule="exact"/>
        <w:ind w:left="0" w:leftChars="0" w:right="0" w:firstLine="620" w:firstLineChars="200"/>
        <w:jc w:val="both"/>
        <w:rPr>
          <w:rFonts w:hint="default" w:ascii="Times New Roman" w:hAnsi="Times New Roman" w:eastAsia="仿宋_GB2312" w:cs="Times New Roman"/>
          <w:color w:val="auto"/>
          <w:kern w:val="0"/>
          <w:sz w:val="31"/>
          <w:szCs w:val="31"/>
          <w:u w:val="none"/>
          <w:lang w:val="en-US" w:eastAsia="zh-CN" w:bidi="ar"/>
        </w:rPr>
      </w:pPr>
      <w:r>
        <w:rPr>
          <w:rFonts w:hint="default" w:ascii="Times New Roman" w:hAnsi="Times New Roman" w:eastAsia="仿宋_GB2312" w:cs="Times New Roman"/>
          <w:color w:val="auto"/>
          <w:kern w:val="0"/>
          <w:sz w:val="31"/>
          <w:szCs w:val="31"/>
          <w:u w:val="none"/>
          <w:lang w:val="en-US" w:eastAsia="zh-CN" w:bidi="ar"/>
        </w:rPr>
        <w:t>七看落实合同履约管理责任是否到位，是否指定专人就工程进展、人员到位、资金拨付、工程量（设计）变更、工程质量和安全检查等情况进行监督管理，是否积极推进合同履约及变更信息公开。</w:t>
      </w:r>
    </w:p>
    <w:p>
      <w:pPr>
        <w:keepNext w:val="0"/>
        <w:keepLines w:val="0"/>
        <w:widowControl/>
        <w:suppressLineNumbers w:val="0"/>
        <w:jc w:val="left"/>
        <w:rPr>
          <w:rFonts w:hint="default" w:ascii="Times New Roman" w:hAnsi="Times New Roman" w:eastAsia="黑体" w:cs="Times New Roman"/>
          <w:color w:val="auto"/>
          <w:kern w:val="0"/>
          <w:sz w:val="31"/>
          <w:szCs w:val="31"/>
          <w:u w:val="none"/>
          <w:lang w:val="en-US" w:eastAsia="zh-CN" w:bidi="ar"/>
        </w:rPr>
      </w:pPr>
    </w:p>
    <w:p>
      <w:pPr>
        <w:keepNext w:val="0"/>
        <w:keepLines w:val="0"/>
        <w:pageBreakBefore w:val="0"/>
        <w:kinsoku/>
        <w:wordWrap/>
        <w:overflowPunct/>
        <w:topLinePunct w:val="0"/>
        <w:autoSpaceDE/>
        <w:autoSpaceDN/>
        <w:bidi w:val="0"/>
        <w:adjustRightInd/>
        <w:snapToGrid/>
        <w:spacing w:beforeAutospacing="0" w:afterAutospacing="0" w:line="560" w:lineRule="exact"/>
        <w:textAlignment w:val="auto"/>
        <w:rPr>
          <w:rFonts w:hint="default" w:ascii="Times New Roman" w:hAnsi="Times New Roman" w:eastAsia="宋体" w:cs="Times New Roman"/>
          <w:color w:val="auto"/>
          <w:kern w:val="0"/>
          <w:sz w:val="32"/>
          <w:szCs w:val="32"/>
          <w:u w:val="none"/>
          <w:lang w:val="en-US" w:eastAsia="zh-CN" w:bidi="ar"/>
        </w:rPr>
      </w:pPr>
      <w:r>
        <w:rPr>
          <w:rFonts w:hint="default" w:ascii="Times New Roman" w:hAnsi="Times New Roman" w:eastAsia="黑体" w:cs="Times New Roman"/>
          <w:color w:val="auto"/>
          <w:kern w:val="0"/>
          <w:sz w:val="31"/>
          <w:szCs w:val="31"/>
          <w:u w:val="none"/>
          <w:lang w:val="en-US" w:eastAsia="zh-CN" w:bidi="ar"/>
        </w:rPr>
        <w:br w:type="page"/>
      </w:r>
      <w:r>
        <w:rPr>
          <w:rFonts w:hint="default" w:ascii="Times New Roman" w:hAnsi="Times New Roman" w:eastAsia="黑体" w:cs="Times New Roman"/>
          <w:color w:val="auto"/>
          <w:kern w:val="0"/>
          <w:sz w:val="32"/>
          <w:szCs w:val="32"/>
          <w:u w:val="none"/>
          <w:lang w:val="en-US" w:eastAsia="zh-CN" w:bidi="ar"/>
        </w:rPr>
        <w:t>附</w:t>
      </w:r>
      <w:r>
        <w:rPr>
          <w:rFonts w:hint="default" w:ascii="Times New Roman" w:hAnsi="Times New Roman" w:cs="Times New Roman"/>
          <w:color w:val="auto"/>
          <w:kern w:val="0"/>
          <w:sz w:val="32"/>
          <w:szCs w:val="32"/>
          <w:u w:val="none"/>
          <w:lang w:val="en-US" w:eastAsia="zh-CN" w:bidi="ar"/>
        </w:rPr>
        <w:t>2</w:t>
      </w:r>
    </w:p>
    <w:p>
      <w:pPr>
        <w:pStyle w:val="2"/>
        <w:keepNext w:val="0"/>
        <w:keepLines w:val="0"/>
        <w:pageBreakBefore w:val="0"/>
        <w:kinsoku/>
        <w:wordWrap/>
        <w:overflowPunct/>
        <w:topLinePunct w:val="0"/>
        <w:autoSpaceDE/>
        <w:autoSpaceDN/>
        <w:bidi w:val="0"/>
        <w:adjustRightInd/>
        <w:snapToGrid/>
        <w:spacing w:before="0" w:beforeAutospacing="0" w:after="0" w:afterAutospacing="0" w:line="560" w:lineRule="exact"/>
        <w:textAlignment w:val="auto"/>
        <w:rPr>
          <w:rFonts w:hint="default" w:ascii="Times New Roman" w:hAnsi="Times New Roman" w:cs="Times New Roman"/>
          <w:color w:val="auto"/>
          <w:lang w:val="en-US" w:eastAsia="zh-CN"/>
        </w:rPr>
      </w:pPr>
    </w:p>
    <w:p>
      <w:pPr>
        <w:keepNext w:val="0"/>
        <w:keepLines w:val="0"/>
        <w:pageBreakBefore w:val="0"/>
        <w:widowControl/>
        <w:suppressLineNumbers w:val="0"/>
        <w:kinsoku/>
        <w:wordWrap/>
        <w:overflowPunct/>
        <w:topLinePunct w:val="0"/>
        <w:autoSpaceDE/>
        <w:autoSpaceDN/>
        <w:bidi w:val="0"/>
        <w:adjustRightInd/>
        <w:snapToGrid/>
        <w:spacing w:line="560" w:lineRule="exact"/>
        <w:jc w:val="center"/>
        <w:rPr>
          <w:rFonts w:hint="default" w:ascii="Times New Roman" w:hAnsi="Times New Roman" w:eastAsia="方正小标宋简体" w:cs="Times New Roman"/>
          <w:color w:val="auto"/>
          <w:kern w:val="0"/>
          <w:sz w:val="43"/>
          <w:szCs w:val="43"/>
          <w:u w:val="none"/>
          <w:lang w:val="en-US" w:eastAsia="zh-CN" w:bidi="ar"/>
        </w:rPr>
      </w:pPr>
      <w:r>
        <w:rPr>
          <w:rFonts w:hint="default" w:ascii="Times New Roman" w:hAnsi="Times New Roman" w:eastAsia="方正小标宋简体" w:cs="Times New Roman"/>
          <w:color w:val="auto"/>
          <w:kern w:val="0"/>
          <w:sz w:val="43"/>
          <w:szCs w:val="43"/>
          <w:u w:val="none"/>
          <w:lang w:val="en-US" w:eastAsia="zh-CN" w:bidi="ar"/>
        </w:rPr>
        <w:t>定标会议主要议程（示例）</w:t>
      </w:r>
    </w:p>
    <w:p>
      <w:pPr>
        <w:pStyle w:val="10"/>
        <w:keepNext w:val="0"/>
        <w:keepLines w:val="0"/>
        <w:pageBreakBefore w:val="0"/>
        <w:widowControl/>
        <w:kinsoku/>
        <w:wordWrap/>
        <w:overflowPunct/>
        <w:topLinePunct w:val="0"/>
        <w:autoSpaceDE/>
        <w:autoSpaceDN/>
        <w:bidi w:val="0"/>
        <w:adjustRightInd/>
        <w:snapToGrid/>
        <w:spacing w:after="0" w:line="560" w:lineRule="exact"/>
        <w:rPr>
          <w:rFonts w:hint="default" w:ascii="Times New Roman" w:hAnsi="Times New Roman" w:cs="Times New Roman"/>
          <w:color w:val="auto"/>
          <w:u w:val="none"/>
        </w:rPr>
      </w:pPr>
    </w:p>
    <w:p>
      <w:pPr>
        <w:keepNext w:val="0"/>
        <w:keepLines w:val="0"/>
        <w:pageBreakBefore w:val="0"/>
        <w:widowControl/>
        <w:suppressLineNumbers w:val="0"/>
        <w:kinsoku/>
        <w:wordWrap/>
        <w:overflowPunct/>
        <w:topLinePunct w:val="0"/>
        <w:autoSpaceDE/>
        <w:autoSpaceDN/>
        <w:bidi w:val="0"/>
        <w:adjustRightInd/>
        <w:snapToGrid/>
        <w:spacing w:line="580" w:lineRule="exact"/>
        <w:ind w:firstLine="620" w:firstLineChars="200"/>
        <w:jc w:val="both"/>
        <w:textAlignment w:val="auto"/>
        <w:rPr>
          <w:rFonts w:hint="default" w:ascii="Times New Roman" w:hAnsi="Times New Roman" w:cs="Times New Roman"/>
          <w:color w:val="auto"/>
          <w:u w:val="none"/>
        </w:rPr>
      </w:pPr>
      <w:r>
        <w:rPr>
          <w:rFonts w:hint="default" w:ascii="Times New Roman" w:hAnsi="Times New Roman" w:eastAsia="宋体" w:cs="Times New Roman"/>
          <w:color w:val="auto"/>
          <w:kern w:val="0"/>
          <w:sz w:val="31"/>
          <w:szCs w:val="31"/>
          <w:u w:val="none"/>
          <w:lang w:val="en-US" w:eastAsia="zh-CN" w:bidi="ar"/>
        </w:rPr>
        <w:t>1.</w:t>
      </w:r>
      <w:r>
        <w:rPr>
          <w:rFonts w:hint="default" w:ascii="Times New Roman" w:hAnsi="Times New Roman" w:eastAsia="仿宋_GB2312" w:cs="Times New Roman"/>
          <w:color w:val="auto"/>
          <w:kern w:val="0"/>
          <w:sz w:val="31"/>
          <w:szCs w:val="31"/>
          <w:u w:val="none"/>
          <w:lang w:val="en-US" w:eastAsia="zh-CN" w:bidi="ar"/>
        </w:rPr>
        <w:t xml:space="preserve">定标委员会组长宣读定标委员会组建情况及成员名单，宣读定标纪律；定标委员会成员签订承诺书。 </w:t>
      </w:r>
    </w:p>
    <w:p>
      <w:pPr>
        <w:keepNext w:val="0"/>
        <w:keepLines w:val="0"/>
        <w:pageBreakBefore w:val="0"/>
        <w:widowControl/>
        <w:suppressLineNumbers w:val="0"/>
        <w:kinsoku/>
        <w:wordWrap/>
        <w:overflowPunct/>
        <w:topLinePunct w:val="0"/>
        <w:autoSpaceDE/>
        <w:autoSpaceDN/>
        <w:bidi w:val="0"/>
        <w:adjustRightInd/>
        <w:snapToGrid/>
        <w:spacing w:line="580" w:lineRule="exact"/>
        <w:ind w:firstLine="620" w:firstLineChars="200"/>
        <w:jc w:val="both"/>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u w:val="none"/>
          <w:lang w:val="en-US" w:eastAsia="zh-CN" w:bidi="ar"/>
        </w:rPr>
        <w:t>2.</w:t>
      </w:r>
      <w:r>
        <w:rPr>
          <w:rFonts w:hint="default" w:ascii="Times New Roman" w:hAnsi="Times New Roman" w:eastAsia="仿宋_GB2312" w:cs="Times New Roman"/>
          <w:color w:val="auto"/>
          <w:kern w:val="0"/>
          <w:sz w:val="31"/>
          <w:szCs w:val="31"/>
          <w:u w:val="none"/>
          <w:lang w:val="en-US" w:eastAsia="zh-CN" w:bidi="ar"/>
        </w:rPr>
        <w:t>招标项目负责人向定标委员会介绍项目情况、招标情况、评标情况。如已对中标候选人进行考察</w:t>
      </w:r>
      <w:r>
        <w:rPr>
          <w:rFonts w:hint="default" w:ascii="Times New Roman" w:hAnsi="Times New Roman" w:eastAsia="仿宋_GB2312" w:cs="Times New Roman"/>
          <w:color w:val="auto"/>
          <w:kern w:val="0"/>
          <w:sz w:val="31"/>
          <w:szCs w:val="31"/>
          <w:lang w:val="en-US" w:eastAsia="zh-CN" w:bidi="ar"/>
        </w:rPr>
        <w:t xml:space="preserve">、质询的，还应介绍考察、质询情况。同时提供相关资料（包括招标文件、开标记录、评标报告、定标要素的基本情况表以及涉及定标的其他资料）。 </w:t>
      </w:r>
    </w:p>
    <w:p>
      <w:pPr>
        <w:keepNext w:val="0"/>
        <w:keepLines w:val="0"/>
        <w:pageBreakBefore w:val="0"/>
        <w:widowControl/>
        <w:suppressLineNumbers w:val="0"/>
        <w:kinsoku/>
        <w:wordWrap/>
        <w:overflowPunct/>
        <w:topLinePunct w:val="0"/>
        <w:autoSpaceDE/>
        <w:autoSpaceDN/>
        <w:bidi w:val="0"/>
        <w:adjustRightInd/>
        <w:snapToGrid/>
        <w:spacing w:line="580" w:lineRule="exact"/>
        <w:ind w:firstLine="620" w:firstLineChars="200"/>
        <w:jc w:val="both"/>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3.</w:t>
      </w:r>
      <w:r>
        <w:rPr>
          <w:rFonts w:hint="default" w:ascii="Times New Roman" w:hAnsi="Times New Roman" w:eastAsia="仿宋_GB2312" w:cs="Times New Roman"/>
          <w:color w:val="auto"/>
          <w:kern w:val="0"/>
          <w:sz w:val="31"/>
          <w:szCs w:val="31"/>
          <w:lang w:val="en-US" w:eastAsia="zh-CN" w:bidi="ar"/>
        </w:rPr>
        <w:t xml:space="preserve">如招标文件规定需要现场面试的，定标委员会需对中标候选人进行面试。 </w:t>
      </w:r>
    </w:p>
    <w:p>
      <w:pPr>
        <w:keepNext w:val="0"/>
        <w:keepLines w:val="0"/>
        <w:pageBreakBefore w:val="0"/>
        <w:widowControl/>
        <w:suppressLineNumbers w:val="0"/>
        <w:kinsoku/>
        <w:wordWrap/>
        <w:overflowPunct/>
        <w:topLinePunct w:val="0"/>
        <w:autoSpaceDE/>
        <w:autoSpaceDN/>
        <w:bidi w:val="0"/>
        <w:adjustRightInd/>
        <w:snapToGrid/>
        <w:spacing w:line="580" w:lineRule="exact"/>
        <w:ind w:firstLine="620" w:firstLineChars="200"/>
        <w:jc w:val="both"/>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4.</w:t>
      </w:r>
      <w:r>
        <w:rPr>
          <w:rFonts w:hint="default" w:ascii="Times New Roman" w:hAnsi="Times New Roman" w:eastAsia="仿宋_GB2312" w:cs="Times New Roman"/>
          <w:color w:val="auto"/>
          <w:kern w:val="0"/>
          <w:sz w:val="31"/>
          <w:szCs w:val="31"/>
          <w:lang w:val="en-US" w:eastAsia="zh-CN" w:bidi="ar"/>
        </w:rPr>
        <w:t xml:space="preserve">投票。按照招标文件规定的投票规则进行投票。 </w:t>
      </w:r>
    </w:p>
    <w:p>
      <w:pPr>
        <w:keepNext w:val="0"/>
        <w:keepLines w:val="0"/>
        <w:pageBreakBefore w:val="0"/>
        <w:widowControl/>
        <w:suppressLineNumbers w:val="0"/>
        <w:kinsoku/>
        <w:wordWrap/>
        <w:overflowPunct/>
        <w:topLinePunct w:val="0"/>
        <w:autoSpaceDE/>
        <w:autoSpaceDN/>
        <w:bidi w:val="0"/>
        <w:adjustRightInd/>
        <w:snapToGrid/>
        <w:spacing w:line="580" w:lineRule="exact"/>
        <w:ind w:firstLine="620" w:firstLineChars="200"/>
        <w:jc w:val="both"/>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5.</w:t>
      </w:r>
      <w:r>
        <w:rPr>
          <w:rFonts w:hint="default" w:ascii="Times New Roman" w:hAnsi="Times New Roman" w:eastAsia="仿宋_GB2312" w:cs="Times New Roman"/>
          <w:color w:val="auto"/>
          <w:kern w:val="0"/>
          <w:sz w:val="31"/>
          <w:szCs w:val="31"/>
          <w:lang w:val="en-US" w:eastAsia="zh-CN" w:bidi="ar"/>
        </w:rPr>
        <w:t xml:space="preserve">唱票。唱出定标委员会成员投票结果及投票理由。 </w:t>
      </w:r>
    </w:p>
    <w:p>
      <w:pPr>
        <w:keepNext w:val="0"/>
        <w:keepLines w:val="0"/>
        <w:pageBreakBefore w:val="0"/>
        <w:widowControl/>
        <w:suppressLineNumbers w:val="0"/>
        <w:kinsoku/>
        <w:wordWrap/>
        <w:overflowPunct/>
        <w:topLinePunct w:val="0"/>
        <w:autoSpaceDE/>
        <w:autoSpaceDN/>
        <w:bidi w:val="0"/>
        <w:adjustRightInd/>
        <w:snapToGrid/>
        <w:spacing w:line="580" w:lineRule="exact"/>
        <w:ind w:firstLine="620" w:firstLineChars="200"/>
        <w:jc w:val="both"/>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6.</w:t>
      </w:r>
      <w:r>
        <w:rPr>
          <w:rFonts w:hint="default" w:ascii="Times New Roman" w:hAnsi="Times New Roman" w:eastAsia="仿宋_GB2312" w:cs="Times New Roman"/>
          <w:color w:val="auto"/>
          <w:kern w:val="0"/>
          <w:sz w:val="31"/>
          <w:szCs w:val="31"/>
          <w:lang w:val="en-US" w:eastAsia="zh-CN" w:bidi="ar"/>
        </w:rPr>
        <w:t>定标。根据定标结果形成书面定标报告。</w:t>
      </w:r>
    </w:p>
    <w:p>
      <w:pPr>
        <w:rPr>
          <w:rFonts w:hint="default" w:ascii="Times New Roman" w:hAnsi="Times New Roman" w:cs="Times New Roman"/>
          <w:color w:val="auto"/>
        </w:rPr>
      </w:pPr>
    </w:p>
    <w:p>
      <w:pPr>
        <w:pStyle w:val="10"/>
        <w:ind w:left="0" w:leftChars="0" w:firstLine="0" w:firstLineChars="0"/>
        <w:rPr>
          <w:rFonts w:hint="default" w:ascii="Times New Roman" w:hAnsi="Times New Roman" w:cs="Times New Roman"/>
          <w:color w:val="auto"/>
        </w:rPr>
      </w:pPr>
    </w:p>
    <w:p>
      <w:pPr>
        <w:rPr>
          <w:rFonts w:hint="default" w:ascii="Times New Roman" w:hAnsi="Times New Roman" w:cs="Times New Roman"/>
          <w:color w:val="auto"/>
        </w:rPr>
      </w:pPr>
    </w:p>
    <w:p>
      <w:pPr>
        <w:pStyle w:val="10"/>
        <w:rPr>
          <w:rFonts w:hint="default" w:ascii="Times New Roman" w:hAnsi="Times New Roman" w:cs="Times New Roman"/>
          <w:color w:val="auto"/>
        </w:rPr>
      </w:pPr>
    </w:p>
    <w:p>
      <w:pPr>
        <w:rPr>
          <w:rFonts w:hint="default" w:ascii="Times New Roman" w:hAnsi="Times New Roman" w:cs="Times New Roman"/>
          <w:color w:val="auto"/>
        </w:rPr>
      </w:pPr>
    </w:p>
    <w:p>
      <w:pPr>
        <w:pStyle w:val="10"/>
        <w:rPr>
          <w:rFonts w:hint="default" w:ascii="Times New Roman" w:hAnsi="Times New Roman" w:cs="Times New Roman"/>
          <w:color w:val="auto"/>
        </w:rPr>
      </w:pPr>
    </w:p>
    <w:p>
      <w:pPr>
        <w:keepNext w:val="0"/>
        <w:keepLines w:val="0"/>
        <w:widowControl/>
        <w:suppressLineNumbers w:val="0"/>
        <w:jc w:val="left"/>
        <w:rPr>
          <w:rFonts w:hint="default" w:ascii="Times New Roman" w:hAnsi="Times New Roman" w:eastAsia="黑体" w:cs="Times New Roman"/>
          <w:color w:val="auto"/>
          <w:kern w:val="0"/>
          <w:sz w:val="31"/>
          <w:szCs w:val="31"/>
          <w:lang w:val="en-US" w:eastAsia="zh-CN" w:bidi="ar"/>
        </w:rPr>
      </w:pPr>
    </w:p>
    <w:p>
      <w:pPr>
        <w:keepNext w:val="0"/>
        <w:keepLines w:val="0"/>
        <w:widowControl/>
        <w:suppressLineNumbers w:val="0"/>
        <w:jc w:val="left"/>
        <w:rPr>
          <w:rFonts w:hint="default" w:ascii="Times New Roman" w:hAnsi="Times New Roman" w:eastAsia="黑体" w:cs="Times New Roman"/>
          <w:color w:val="auto"/>
          <w:kern w:val="0"/>
          <w:sz w:val="31"/>
          <w:szCs w:val="31"/>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560" w:lineRule="exact"/>
        <w:jc w:val="left"/>
        <w:rPr>
          <w:rFonts w:hint="default" w:ascii="Times New Roman" w:hAnsi="Times New Roman" w:eastAsia="黑体" w:cs="Times New Roman"/>
          <w:color w:val="auto"/>
          <w:kern w:val="0"/>
          <w:sz w:val="32"/>
          <w:szCs w:val="32"/>
          <w:u w:val="none"/>
          <w:lang w:val="en-US" w:eastAsia="zh-CN" w:bidi="ar"/>
        </w:rPr>
      </w:pPr>
      <w:r>
        <w:rPr>
          <w:rFonts w:hint="default" w:ascii="Times New Roman" w:hAnsi="Times New Roman" w:eastAsia="黑体" w:cs="Times New Roman"/>
          <w:color w:val="auto"/>
          <w:kern w:val="0"/>
          <w:sz w:val="31"/>
          <w:szCs w:val="31"/>
          <w:lang w:val="en-US" w:eastAsia="zh-CN" w:bidi="ar"/>
        </w:rPr>
        <w:br w:type="page"/>
      </w:r>
      <w:r>
        <w:rPr>
          <w:rFonts w:hint="default" w:ascii="Times New Roman" w:hAnsi="Times New Roman" w:eastAsia="黑体" w:cs="Times New Roman"/>
          <w:color w:val="auto"/>
          <w:kern w:val="0"/>
          <w:sz w:val="32"/>
          <w:szCs w:val="32"/>
          <w:u w:val="none"/>
          <w:lang w:val="en-US" w:eastAsia="zh-CN" w:bidi="ar"/>
        </w:rPr>
        <w:t>附3</w:t>
      </w:r>
    </w:p>
    <w:p>
      <w:pPr>
        <w:keepNext w:val="0"/>
        <w:keepLines w:val="0"/>
        <w:pageBreakBefore w:val="0"/>
        <w:widowControl/>
        <w:suppressLineNumbers w:val="0"/>
        <w:kinsoku/>
        <w:wordWrap/>
        <w:overflowPunct/>
        <w:topLinePunct w:val="0"/>
        <w:autoSpaceDE/>
        <w:autoSpaceDN/>
        <w:bidi w:val="0"/>
        <w:adjustRightInd/>
        <w:snapToGrid/>
        <w:spacing w:line="500" w:lineRule="exact"/>
        <w:jc w:val="left"/>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line="560" w:lineRule="exact"/>
        <w:jc w:val="center"/>
        <w:rPr>
          <w:rFonts w:hint="default" w:ascii="Times New Roman" w:hAnsi="Times New Roman" w:eastAsia="方正小标宋简体" w:cs="Times New Roman"/>
          <w:color w:val="auto"/>
          <w:kern w:val="0"/>
          <w:sz w:val="43"/>
          <w:szCs w:val="43"/>
          <w:lang w:val="en-US" w:eastAsia="zh-CN" w:bidi="ar"/>
        </w:rPr>
      </w:pPr>
      <w:r>
        <w:rPr>
          <w:rFonts w:hint="default" w:ascii="Times New Roman" w:hAnsi="Times New Roman" w:eastAsia="方正小标宋简体" w:cs="Times New Roman"/>
          <w:color w:val="auto"/>
          <w:kern w:val="0"/>
          <w:sz w:val="43"/>
          <w:szCs w:val="43"/>
          <w:lang w:val="en-US" w:eastAsia="zh-CN" w:bidi="ar"/>
        </w:rPr>
        <w:t>定标委员会成员承诺书（示例）</w:t>
      </w:r>
    </w:p>
    <w:p>
      <w:pPr>
        <w:pStyle w:val="10"/>
        <w:keepNext w:val="0"/>
        <w:keepLines w:val="0"/>
        <w:pageBreakBefore w:val="0"/>
        <w:widowControl/>
        <w:kinsoku/>
        <w:wordWrap/>
        <w:overflowPunct/>
        <w:topLinePunct w:val="0"/>
        <w:autoSpaceDE/>
        <w:autoSpaceDN/>
        <w:bidi w:val="0"/>
        <w:adjustRightInd/>
        <w:snapToGrid/>
        <w:spacing w:after="0" w:line="560" w:lineRule="exact"/>
        <w:rPr>
          <w:rFonts w:hint="default" w:ascii="Times New Roman" w:hAnsi="Times New Roman" w:cs="Times New Roman"/>
          <w:color w:val="auto"/>
        </w:rPr>
      </w:pPr>
    </w:p>
    <w:p>
      <w:pPr>
        <w:keepNext w:val="0"/>
        <w:keepLines w:val="0"/>
        <w:pageBreakBefore w:val="0"/>
        <w:widowControl/>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cs="Times New Roman"/>
          <w:color w:val="auto"/>
        </w:rPr>
      </w:pPr>
      <w:r>
        <w:rPr>
          <w:rFonts w:hint="default" w:ascii="Times New Roman" w:hAnsi="Times New Roman" w:eastAsia="仿宋_GB2312" w:cs="Times New Roman"/>
          <w:color w:val="auto"/>
          <w:kern w:val="0"/>
          <w:sz w:val="31"/>
          <w:szCs w:val="31"/>
          <w:lang w:val="en-US" w:eastAsia="zh-CN" w:bidi="ar"/>
        </w:rPr>
        <w:t xml:space="preserve">我自愿担任本项目的定标委员会成员，在此郑重承诺： </w:t>
      </w:r>
    </w:p>
    <w:p>
      <w:pPr>
        <w:keepNext w:val="0"/>
        <w:keepLines w:val="0"/>
        <w:pageBreakBefore w:val="0"/>
        <w:widowControl/>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1.</w:t>
      </w:r>
      <w:r>
        <w:rPr>
          <w:rFonts w:hint="default" w:ascii="Times New Roman" w:hAnsi="Times New Roman" w:eastAsia="仿宋_GB2312" w:cs="Times New Roman"/>
          <w:color w:val="auto"/>
          <w:kern w:val="0"/>
          <w:sz w:val="31"/>
          <w:szCs w:val="31"/>
          <w:lang w:val="en-US" w:eastAsia="zh-CN" w:bidi="ar"/>
        </w:rPr>
        <w:t xml:space="preserve">严格遵守《中华人民共和国招标投标法》《中华人民共和国保密法》等相关法律及有关部门关于招标投标的法规、规章，维护国家利益、公共利益和他人合法权益。 </w:t>
      </w:r>
    </w:p>
    <w:p>
      <w:pPr>
        <w:keepNext w:val="0"/>
        <w:keepLines w:val="0"/>
        <w:pageBreakBefore w:val="0"/>
        <w:widowControl/>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2.</w:t>
      </w:r>
      <w:r>
        <w:rPr>
          <w:rFonts w:hint="default" w:ascii="Times New Roman" w:hAnsi="Times New Roman" w:eastAsia="仿宋_GB2312" w:cs="Times New Roman"/>
          <w:color w:val="auto"/>
          <w:kern w:val="0"/>
          <w:sz w:val="31"/>
          <w:szCs w:val="31"/>
          <w:lang w:val="en-US" w:eastAsia="zh-CN" w:bidi="ar"/>
        </w:rPr>
        <w:t xml:space="preserve">客观公正地履行职责，遵守职业道德，独立、负责地为本项目提供真实、合理的定标意见，并对提出的定标意见承担个人 </w:t>
      </w:r>
    </w:p>
    <w:p>
      <w:pPr>
        <w:keepNext w:val="0"/>
        <w:keepLines w:val="0"/>
        <w:pageBreakBefore w:val="0"/>
        <w:widowControl/>
        <w:suppressLineNumbers w:val="0"/>
        <w:kinsoku/>
        <w:wordWrap/>
        <w:overflowPunct/>
        <w:topLinePunct w:val="0"/>
        <w:autoSpaceDE/>
        <w:autoSpaceDN/>
        <w:bidi w:val="0"/>
        <w:adjustRightInd/>
        <w:snapToGrid/>
        <w:spacing w:line="460" w:lineRule="exact"/>
        <w:jc w:val="left"/>
        <w:textAlignment w:val="auto"/>
        <w:rPr>
          <w:rFonts w:hint="default" w:ascii="Times New Roman" w:hAnsi="Times New Roman" w:cs="Times New Roman"/>
          <w:color w:val="auto"/>
        </w:rPr>
      </w:pPr>
      <w:r>
        <w:rPr>
          <w:rFonts w:hint="default" w:ascii="Times New Roman" w:hAnsi="Times New Roman" w:eastAsia="仿宋_GB2312" w:cs="Times New Roman"/>
          <w:color w:val="auto"/>
          <w:kern w:val="0"/>
          <w:sz w:val="31"/>
          <w:szCs w:val="31"/>
          <w:lang w:val="en-US" w:eastAsia="zh-CN" w:bidi="ar"/>
        </w:rPr>
        <w:t>责任。</w:t>
      </w:r>
    </w:p>
    <w:p>
      <w:pPr>
        <w:keepNext w:val="0"/>
        <w:keepLines w:val="0"/>
        <w:pageBreakBefore w:val="0"/>
        <w:widowControl/>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3.</w:t>
      </w:r>
      <w:r>
        <w:rPr>
          <w:rFonts w:hint="default" w:ascii="Times New Roman" w:hAnsi="Times New Roman" w:eastAsia="仿宋_GB2312" w:cs="Times New Roman"/>
          <w:color w:val="auto"/>
          <w:kern w:val="0"/>
          <w:sz w:val="31"/>
          <w:szCs w:val="31"/>
          <w:lang w:val="en-US" w:eastAsia="zh-CN" w:bidi="ar"/>
        </w:rPr>
        <w:t xml:space="preserve">履行相关保密义务，不透露定标委员会成员名单、中标人推荐以及与定标有关的其他情况，保守定标过程中所有商业秘密。 </w:t>
      </w:r>
    </w:p>
    <w:p>
      <w:pPr>
        <w:keepNext w:val="0"/>
        <w:keepLines w:val="0"/>
        <w:pageBreakBefore w:val="0"/>
        <w:widowControl/>
        <w:suppressLineNumbers w:val="0"/>
        <w:kinsoku/>
        <w:wordWrap/>
        <w:overflowPunct/>
        <w:topLinePunct w:val="0"/>
        <w:autoSpaceDE/>
        <w:autoSpaceDN/>
        <w:bidi w:val="0"/>
        <w:adjustRightInd/>
        <w:snapToGrid/>
        <w:spacing w:line="460" w:lineRule="exact"/>
        <w:ind w:firstLine="620" w:firstLineChars="200"/>
        <w:jc w:val="both"/>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4.</w:t>
      </w:r>
      <w:r>
        <w:rPr>
          <w:rFonts w:hint="default" w:ascii="Times New Roman" w:hAnsi="Times New Roman" w:eastAsia="仿宋_GB2312" w:cs="Times New Roman"/>
          <w:color w:val="auto"/>
          <w:kern w:val="0"/>
          <w:sz w:val="31"/>
          <w:szCs w:val="31"/>
          <w:lang w:val="en-US" w:eastAsia="zh-CN" w:bidi="ar"/>
        </w:rPr>
        <w:t xml:space="preserve">遵守定标纪律，不私下接触中标候选人或者其他利害关系人，不收受他人的财物或者其他好处，自觉抵制定标过程中一切不正当要求。 </w:t>
      </w:r>
    </w:p>
    <w:p>
      <w:pPr>
        <w:keepNext w:val="0"/>
        <w:keepLines w:val="0"/>
        <w:pageBreakBefore w:val="0"/>
        <w:widowControl w:val="0"/>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5.</w:t>
      </w:r>
      <w:r>
        <w:rPr>
          <w:rFonts w:hint="default" w:ascii="Times New Roman" w:hAnsi="Times New Roman" w:eastAsia="仿宋_GB2312" w:cs="Times New Roman"/>
          <w:color w:val="auto"/>
          <w:kern w:val="0"/>
          <w:sz w:val="31"/>
          <w:szCs w:val="31"/>
          <w:lang w:val="en-US" w:eastAsia="zh-CN" w:bidi="ar"/>
        </w:rPr>
        <w:t xml:space="preserve">严格遵守定标委员会成员回避制度，当发现自己与中标候选人有隶属关系、合作经营关系以及其他利益关系时，绝不隐瞒，主动回避。 </w:t>
      </w:r>
    </w:p>
    <w:p>
      <w:pPr>
        <w:keepNext w:val="0"/>
        <w:keepLines w:val="0"/>
        <w:pageBreakBefore w:val="0"/>
        <w:widowControl w:val="0"/>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cs="Times New Roman"/>
          <w:color w:val="auto"/>
        </w:rPr>
      </w:pPr>
      <w:r>
        <w:rPr>
          <w:rFonts w:hint="default" w:ascii="Times New Roman" w:hAnsi="Times New Roman" w:eastAsia="宋体" w:cs="Times New Roman"/>
          <w:color w:val="auto"/>
          <w:kern w:val="0"/>
          <w:sz w:val="31"/>
          <w:szCs w:val="31"/>
          <w:lang w:val="en-US" w:eastAsia="zh-CN" w:bidi="ar"/>
        </w:rPr>
        <w:t>6.</w:t>
      </w:r>
      <w:r>
        <w:rPr>
          <w:rFonts w:hint="default" w:ascii="Times New Roman" w:hAnsi="Times New Roman" w:eastAsia="仿宋_GB2312" w:cs="Times New Roman"/>
          <w:color w:val="auto"/>
          <w:kern w:val="0"/>
          <w:sz w:val="31"/>
          <w:szCs w:val="31"/>
          <w:lang w:val="en-US" w:eastAsia="zh-CN" w:bidi="ar"/>
        </w:rPr>
        <w:t xml:space="preserve">自觉抵制招标投标违法违规行为，积极配合有关部门的调查取证工作。 </w:t>
      </w:r>
    </w:p>
    <w:p>
      <w:pPr>
        <w:keepNext w:val="0"/>
        <w:keepLines w:val="0"/>
        <w:pageBreakBefore w:val="0"/>
        <w:widowControl w:val="0"/>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eastAsia="仿宋_GB2312" w:cs="Times New Roman"/>
          <w:color w:val="auto"/>
          <w:kern w:val="0"/>
          <w:sz w:val="31"/>
          <w:szCs w:val="31"/>
          <w:lang w:val="en-US" w:eastAsia="zh-CN" w:bidi="ar"/>
        </w:rPr>
      </w:pPr>
      <w:r>
        <w:rPr>
          <w:rFonts w:hint="default" w:ascii="Times New Roman" w:hAnsi="Times New Roman" w:eastAsia="仿宋_GB2312" w:cs="Times New Roman"/>
          <w:color w:val="auto"/>
          <w:kern w:val="0"/>
          <w:sz w:val="31"/>
          <w:szCs w:val="31"/>
          <w:lang w:val="en-US" w:eastAsia="zh-CN" w:bidi="ar"/>
        </w:rPr>
        <w:t>7.自觉服从监督部门的监督和管理。</w:t>
      </w:r>
    </w:p>
    <w:p>
      <w:pPr>
        <w:keepNext w:val="0"/>
        <w:keepLines w:val="0"/>
        <w:pageBreakBefore w:val="0"/>
        <w:widowControl w:val="0"/>
        <w:numPr>
          <w:ilvl w:val="0"/>
          <w:numId w:val="0"/>
        </w:numPr>
        <w:suppressLineNumbers w:val="0"/>
        <w:kinsoku/>
        <w:wordWrap/>
        <w:overflowPunct/>
        <w:topLinePunct w:val="0"/>
        <w:autoSpaceDE/>
        <w:autoSpaceDN/>
        <w:bidi w:val="0"/>
        <w:adjustRightInd/>
        <w:snapToGrid/>
        <w:spacing w:line="460" w:lineRule="exact"/>
        <w:ind w:firstLine="620" w:firstLineChars="200"/>
        <w:jc w:val="left"/>
        <w:textAlignment w:val="auto"/>
        <w:rPr>
          <w:rFonts w:hint="default" w:ascii="Times New Roman" w:hAnsi="Times New Roman" w:eastAsia="仿宋_GB2312" w:cs="Times New Roman"/>
          <w:color w:val="auto"/>
          <w:kern w:val="0"/>
          <w:sz w:val="31"/>
          <w:szCs w:val="31"/>
          <w:lang w:val="en-US" w:eastAsia="zh-CN" w:bidi="ar"/>
        </w:rPr>
      </w:pPr>
      <w:r>
        <w:rPr>
          <w:rFonts w:hint="default" w:ascii="Times New Roman" w:hAnsi="Times New Roman" w:eastAsia="仿宋_GB2312" w:cs="Times New Roman"/>
          <w:color w:val="auto"/>
          <w:kern w:val="0"/>
          <w:sz w:val="31"/>
          <w:szCs w:val="31"/>
          <w:lang w:val="en-US" w:eastAsia="zh-CN" w:bidi="ar"/>
        </w:rPr>
        <w:t xml:space="preserve">以上承诺如有违反，本人愿意接受有关行政机关依法作出的任何行政处罚和处分。 </w:t>
      </w:r>
    </w:p>
    <w:p>
      <w:pPr>
        <w:keepNext w:val="0"/>
        <w:keepLines w:val="0"/>
        <w:pageBreakBefore w:val="0"/>
        <w:widowControl w:val="0"/>
        <w:kinsoku/>
        <w:wordWrap/>
        <w:overflowPunct/>
        <w:topLinePunct w:val="0"/>
        <w:autoSpaceDE/>
        <w:autoSpaceDN/>
        <w:bidi w:val="0"/>
        <w:adjustRightInd/>
        <w:snapToGrid/>
        <w:spacing w:line="540" w:lineRule="exact"/>
        <w:textAlignment w:val="auto"/>
        <w:rPr>
          <w:rFonts w:hint="default" w:ascii="Times New Roman" w:hAnsi="Times New Roman" w:cs="Times New Roman"/>
          <w:color w:val="auto"/>
        </w:rPr>
      </w:pPr>
    </w:p>
    <w:p>
      <w:pPr>
        <w:keepNext w:val="0"/>
        <w:keepLines w:val="0"/>
        <w:pageBreakBefore w:val="0"/>
        <w:widowControl/>
        <w:suppressLineNumbers w:val="0"/>
        <w:kinsoku/>
        <w:wordWrap/>
        <w:overflowPunct/>
        <w:topLinePunct w:val="0"/>
        <w:autoSpaceDE/>
        <w:autoSpaceDN/>
        <w:bidi w:val="0"/>
        <w:adjustRightInd/>
        <w:snapToGrid/>
        <w:spacing w:line="480" w:lineRule="exact"/>
        <w:ind w:firstLine="5580" w:firstLineChars="1800"/>
        <w:jc w:val="left"/>
        <w:textAlignment w:val="auto"/>
        <w:rPr>
          <w:rFonts w:hint="default" w:ascii="Times New Roman" w:hAnsi="Times New Roman" w:cs="Times New Roman"/>
          <w:color w:val="auto"/>
        </w:rPr>
      </w:pPr>
      <w:r>
        <w:rPr>
          <w:rFonts w:hint="default" w:ascii="Times New Roman" w:hAnsi="Times New Roman" w:eastAsia="仿宋_GB2312" w:cs="Times New Roman"/>
          <w:color w:val="auto"/>
          <w:kern w:val="0"/>
          <w:sz w:val="31"/>
          <w:szCs w:val="31"/>
          <w:lang w:val="en-US" w:eastAsia="zh-CN" w:bidi="ar"/>
        </w:rPr>
        <w:t xml:space="preserve">承诺人： </w:t>
      </w:r>
    </w:p>
    <w:p>
      <w:pPr>
        <w:keepNext w:val="0"/>
        <w:keepLines w:val="0"/>
        <w:pageBreakBefore w:val="0"/>
        <w:widowControl/>
        <w:suppressLineNumbers w:val="0"/>
        <w:kinsoku/>
        <w:wordWrap/>
        <w:overflowPunct/>
        <w:topLinePunct w:val="0"/>
        <w:autoSpaceDE/>
        <w:autoSpaceDN/>
        <w:bidi w:val="0"/>
        <w:adjustRightInd/>
        <w:snapToGrid/>
        <w:spacing w:line="480" w:lineRule="exact"/>
        <w:ind w:firstLine="5270" w:firstLineChars="1700"/>
        <w:jc w:val="left"/>
        <w:textAlignment w:val="auto"/>
        <w:rPr>
          <w:rFonts w:hint="default" w:ascii="Times New Roman" w:hAnsi="Times New Roman" w:eastAsia="仿宋_GB2312" w:cs="Times New Roman"/>
          <w:color w:val="auto"/>
          <w:lang w:val="en-US" w:eastAsia="zh-CN"/>
        </w:rPr>
      </w:pPr>
      <w:r>
        <w:rPr>
          <w:rFonts w:hint="default" w:ascii="Times New Roman" w:hAnsi="Times New Roman" w:eastAsia="仿宋_GB2312" w:cs="Times New Roman"/>
          <w:color w:val="auto"/>
          <w:kern w:val="0"/>
          <w:sz w:val="31"/>
          <w:szCs w:val="31"/>
          <w:lang w:val="en-US" w:eastAsia="zh-CN" w:bidi="ar"/>
        </w:rPr>
        <w:t xml:space="preserve">承诺日期： </w:t>
      </w:r>
    </w:p>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黑体" w:cs="Times New Roman"/>
          <w:color w:val="auto"/>
          <w:kern w:val="0"/>
          <w:sz w:val="31"/>
          <w:szCs w:val="31"/>
          <w:lang w:val="en-US" w:eastAsia="zh-CN" w:bidi="ar"/>
        </w:rPr>
        <w:t>附</w:t>
      </w:r>
      <w:r>
        <w:rPr>
          <w:rFonts w:hint="default" w:ascii="Times New Roman" w:hAnsi="Times New Roman" w:eastAsia="宋体" w:cs="Times New Roman"/>
          <w:color w:val="auto"/>
          <w:kern w:val="0"/>
          <w:sz w:val="31"/>
          <w:szCs w:val="31"/>
          <w:lang w:val="en-US" w:eastAsia="zh-CN" w:bidi="ar"/>
        </w:rPr>
        <w:t xml:space="preserve">4 </w:t>
      </w:r>
    </w:p>
    <w:p>
      <w:pPr>
        <w:keepNext w:val="0"/>
        <w:keepLines w:val="0"/>
        <w:widowControl/>
        <w:suppressLineNumbers w:val="0"/>
        <w:jc w:val="center"/>
        <w:rPr>
          <w:rFonts w:hint="default" w:ascii="Times New Roman" w:hAnsi="Times New Roman" w:eastAsia="仿宋_GB2312" w:cs="Times New Roman"/>
          <w:color w:val="auto"/>
          <w:lang w:val="en-US" w:eastAsia="zh-CN"/>
        </w:rPr>
      </w:pPr>
      <w:r>
        <w:rPr>
          <w:rFonts w:hint="default" w:ascii="Times New Roman" w:hAnsi="Times New Roman" w:eastAsia="方正小标宋简体" w:cs="Times New Roman"/>
          <w:color w:val="auto"/>
          <w:kern w:val="0"/>
          <w:sz w:val="43"/>
          <w:szCs w:val="43"/>
          <w:lang w:val="en-US" w:eastAsia="zh-CN" w:bidi="ar"/>
        </w:rPr>
        <w:t>定标委员会成员定标投票表（示例）</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5"/>
        <w:gridCol w:w="6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exact"/>
          <w:jc w:val="center"/>
        </w:trPr>
        <w:tc>
          <w:tcPr>
            <w:tcW w:w="20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r>
              <w:rPr>
                <w:rFonts w:hint="default" w:ascii="Times New Roman" w:hAnsi="Times New Roman" w:eastAsia="仿宋_GB2312" w:cs="Times New Roman"/>
                <w:color w:val="auto"/>
                <w:kern w:val="0"/>
                <w:sz w:val="28"/>
                <w:szCs w:val="28"/>
                <w:lang w:val="en-US" w:eastAsia="zh-CN" w:bidi="ar"/>
              </w:rPr>
              <w:t>项目名称</w:t>
            </w:r>
          </w:p>
        </w:tc>
        <w:tc>
          <w:tcPr>
            <w:tcW w:w="6953" w:type="dxa"/>
            <w:noWrap w:val="0"/>
            <w:vAlign w:val="center"/>
          </w:tcPr>
          <w:p>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jc w:val="center"/>
        </w:trPr>
        <w:tc>
          <w:tcPr>
            <w:tcW w:w="20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r>
              <w:rPr>
                <w:rFonts w:hint="default" w:ascii="Times New Roman" w:hAnsi="Times New Roman" w:eastAsia="仿宋_GB2312" w:cs="Times New Roman"/>
                <w:color w:val="auto"/>
                <w:kern w:val="0"/>
                <w:sz w:val="28"/>
                <w:szCs w:val="28"/>
                <w:lang w:val="en-US" w:eastAsia="zh-CN" w:bidi="ar"/>
              </w:rPr>
              <w:t>定标办法</w:t>
            </w:r>
          </w:p>
        </w:tc>
        <w:tc>
          <w:tcPr>
            <w:tcW w:w="6953" w:type="dxa"/>
            <w:noWrap w:val="0"/>
            <w:vAlign w:val="center"/>
          </w:tcPr>
          <w:p>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exact"/>
          <w:jc w:val="center"/>
        </w:trPr>
        <w:tc>
          <w:tcPr>
            <w:tcW w:w="20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r>
              <w:rPr>
                <w:rFonts w:hint="default" w:ascii="Times New Roman" w:hAnsi="Times New Roman" w:eastAsia="仿宋_GB2312" w:cs="Times New Roman"/>
                <w:color w:val="auto"/>
                <w:kern w:val="0"/>
                <w:sz w:val="28"/>
                <w:szCs w:val="28"/>
                <w:lang w:val="en-US" w:eastAsia="zh-CN" w:bidi="ar"/>
              </w:rPr>
              <w:t>中标候选人</w:t>
            </w:r>
          </w:p>
        </w:tc>
        <w:tc>
          <w:tcPr>
            <w:tcW w:w="6953" w:type="dxa"/>
            <w:noWrap w:val="0"/>
            <w:vAlign w:val="center"/>
          </w:tcPr>
          <w:p>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4" w:hRule="exact"/>
          <w:jc w:val="center"/>
        </w:trPr>
        <w:tc>
          <w:tcPr>
            <w:tcW w:w="20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r>
              <w:rPr>
                <w:rFonts w:hint="default" w:ascii="Times New Roman" w:hAnsi="Times New Roman" w:eastAsia="仿宋_GB2312" w:cs="Times New Roman"/>
                <w:color w:val="auto"/>
                <w:kern w:val="0"/>
                <w:sz w:val="28"/>
                <w:szCs w:val="28"/>
                <w:lang w:val="en-US" w:eastAsia="zh-CN" w:bidi="ar"/>
              </w:rPr>
              <w:t>定标要素</w:t>
            </w:r>
          </w:p>
        </w:tc>
        <w:tc>
          <w:tcPr>
            <w:tcW w:w="6953"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（请按招标文件的规定选择）</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1.价格因素；</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2.企业匹配性；</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3.企业信誉；</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4.投标方案；</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5.拟派团队能力与水平；</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6.考察或质询报告；</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7.现场面试情况；</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8.评标报告；</w:t>
            </w:r>
          </w:p>
          <w:p>
            <w:pPr>
              <w:keepNext w:val="0"/>
              <w:keepLines w:val="0"/>
              <w:pageBreakBefore w:val="0"/>
              <w:widowControl/>
              <w:suppressLineNumbers w:val="0"/>
              <w:kinsoku/>
              <w:wordWrap/>
              <w:overflowPunct/>
              <w:topLinePunct w:val="0"/>
              <w:autoSpaceDE/>
              <w:autoSpaceDN/>
              <w:bidi w:val="0"/>
              <w:adjustRightInd/>
              <w:snapToGrid/>
              <w:spacing w:line="400" w:lineRule="exact"/>
              <w:jc w:val="both"/>
              <w:textAlignment w:val="auto"/>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9.招标人认为需考量的其他要素。</w:t>
            </w:r>
          </w:p>
          <w:p>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9" w:hRule="exact"/>
          <w:jc w:val="center"/>
        </w:trPr>
        <w:tc>
          <w:tcPr>
            <w:tcW w:w="2085"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r>
              <w:rPr>
                <w:rFonts w:hint="default" w:ascii="Times New Roman" w:hAnsi="Times New Roman" w:eastAsia="仿宋_GB2312" w:cs="Times New Roman"/>
                <w:color w:val="auto"/>
                <w:kern w:val="0"/>
                <w:sz w:val="28"/>
                <w:szCs w:val="28"/>
                <w:lang w:val="en-US" w:eastAsia="zh-CN" w:bidi="ar"/>
              </w:rPr>
              <w:t>推荐中标人及理由</w:t>
            </w:r>
          </w:p>
        </w:tc>
        <w:tc>
          <w:tcPr>
            <w:tcW w:w="6953" w:type="dxa"/>
            <w:noWrap w:val="0"/>
            <w:vAlign w:val="center"/>
          </w:tcPr>
          <w:p>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仿宋_GB2312" w:cs="Times New Roman"/>
                <w:color w:val="auto"/>
                <w:sz w:val="28"/>
                <w:szCs w:val="28"/>
                <w:vertAlign w:val="baseline"/>
                <w:lang w:val="en-US" w:eastAsia="zh-CN"/>
              </w:rPr>
            </w:pPr>
          </w:p>
        </w:tc>
      </w:tr>
    </w:tbl>
    <w:p>
      <w:pPr>
        <w:keepNext w:val="0"/>
        <w:keepLines w:val="0"/>
        <w:widowControl/>
        <w:suppressLineNumbers w:val="0"/>
        <w:jc w:val="left"/>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kern w:val="0"/>
          <w:sz w:val="28"/>
          <w:szCs w:val="28"/>
          <w:lang w:val="en-US" w:eastAsia="zh-CN" w:bidi="ar"/>
        </w:rPr>
        <w:t>定标委员会成员签字：                         日期：</w:t>
      </w:r>
    </w:p>
    <w:p>
      <w:pPr>
        <w:keepNext w:val="0"/>
        <w:keepLines w:val="0"/>
        <w:widowControl/>
        <w:suppressLineNumbers w:val="0"/>
        <w:jc w:val="left"/>
        <w:rPr>
          <w:rFonts w:hint="default" w:ascii="Times New Roman" w:hAnsi="Times New Roman" w:cs="Times New Roman"/>
          <w:color w:val="auto"/>
          <w:lang w:val="en-US"/>
        </w:rPr>
      </w:pPr>
      <w:r>
        <w:rPr>
          <w:rFonts w:hint="default" w:ascii="Times New Roman" w:hAnsi="Times New Roman" w:eastAsia="黑体" w:cs="Times New Roman"/>
          <w:color w:val="auto"/>
          <w:kern w:val="0"/>
          <w:sz w:val="31"/>
          <w:szCs w:val="31"/>
          <w:lang w:val="en-US" w:eastAsia="zh-CN" w:bidi="ar"/>
        </w:rPr>
        <w:br w:type="page"/>
      </w:r>
      <w:r>
        <w:rPr>
          <w:rFonts w:hint="default" w:ascii="Times New Roman" w:hAnsi="Times New Roman" w:eastAsia="黑体" w:cs="Times New Roman"/>
          <w:color w:val="auto"/>
          <w:kern w:val="0"/>
          <w:sz w:val="31"/>
          <w:szCs w:val="31"/>
          <w:lang w:val="en-US" w:eastAsia="zh-CN" w:bidi="ar"/>
        </w:rPr>
        <w:t>附5</w:t>
      </w:r>
    </w:p>
    <w:p>
      <w:pPr>
        <w:keepNext w:val="0"/>
        <w:keepLines w:val="0"/>
        <w:widowControl/>
        <w:suppressLineNumbers w:val="0"/>
        <w:jc w:val="center"/>
        <w:rPr>
          <w:rFonts w:hint="default" w:ascii="Times New Roman" w:hAnsi="Times New Roman" w:cs="Times New Roman"/>
          <w:color w:val="auto"/>
        </w:rPr>
      </w:pPr>
      <w:r>
        <w:rPr>
          <w:rFonts w:hint="default" w:ascii="Times New Roman" w:hAnsi="Times New Roman" w:eastAsia="方正小标宋简体" w:cs="Times New Roman"/>
          <w:color w:val="auto"/>
          <w:kern w:val="0"/>
          <w:sz w:val="43"/>
          <w:szCs w:val="43"/>
          <w:lang w:val="en-US" w:eastAsia="zh-CN" w:bidi="ar"/>
        </w:rPr>
        <w:t>定标委员会定标投票统计表（示例）</w:t>
      </w:r>
    </w:p>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仿宋_GB2312" w:cs="Times New Roman"/>
          <w:color w:val="auto"/>
          <w:kern w:val="0"/>
          <w:sz w:val="32"/>
          <w:szCs w:val="32"/>
          <w:lang w:val="en-US" w:eastAsia="zh-CN" w:bidi="ar"/>
        </w:rPr>
        <w:t>项目名称：</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4"/>
        <w:gridCol w:w="1680"/>
        <w:gridCol w:w="1575"/>
        <w:gridCol w:w="1513"/>
        <w:gridCol w:w="18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26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定标委员会成员</w:t>
            </w:r>
          </w:p>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中标候选人</w:t>
            </w: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ind w:left="0" w:leftChars="0" w:firstLine="0" w:firstLineChars="0"/>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2664"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680"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75"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513"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exact"/>
          <w:jc w:val="center"/>
        </w:trPr>
        <w:tc>
          <w:tcPr>
            <w:tcW w:w="2664" w:type="dxa"/>
            <w:noWrap w:val="0"/>
            <w:vAlign w:val="center"/>
          </w:tcPr>
          <w:p>
            <w:pPr>
              <w:pStyle w:val="10"/>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得票数</w:t>
            </w:r>
          </w:p>
        </w:tc>
        <w:tc>
          <w:tcPr>
            <w:tcW w:w="1680" w:type="dxa"/>
            <w:noWrap w:val="0"/>
            <w:vAlign w:val="center"/>
          </w:tcPr>
          <w:p>
            <w:pPr>
              <w:pStyle w:val="10"/>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票</w:t>
            </w:r>
          </w:p>
        </w:tc>
        <w:tc>
          <w:tcPr>
            <w:tcW w:w="1575" w:type="dxa"/>
            <w:noWrap w:val="0"/>
            <w:vAlign w:val="center"/>
          </w:tcPr>
          <w:p>
            <w:pPr>
              <w:pStyle w:val="10"/>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票</w:t>
            </w:r>
          </w:p>
        </w:tc>
        <w:tc>
          <w:tcPr>
            <w:tcW w:w="1513" w:type="dxa"/>
            <w:noWrap w:val="0"/>
            <w:vAlign w:val="center"/>
          </w:tcPr>
          <w:p>
            <w:pPr>
              <w:pStyle w:val="10"/>
              <w:keepNext w:val="0"/>
              <w:keepLines w:val="0"/>
              <w:pageBreakBefore w:val="0"/>
              <w:widowControl/>
              <w:kinsoku/>
              <w:wordWrap/>
              <w:overflowPunct/>
              <w:topLinePunct w:val="0"/>
              <w:autoSpaceDE/>
              <w:autoSpaceDN/>
              <w:bidi w:val="0"/>
              <w:adjustRightInd/>
              <w:snapToGrid/>
              <w:spacing w:line="400" w:lineRule="exact"/>
              <w:ind w:left="0" w:leftChars="0" w:firstLine="0" w:firstLineChars="0"/>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票</w:t>
            </w:r>
          </w:p>
        </w:tc>
        <w:tc>
          <w:tcPr>
            <w:tcW w:w="1847" w:type="dxa"/>
            <w:noWrap w:val="0"/>
            <w:vAlign w:val="top"/>
          </w:tcPr>
          <w:p>
            <w:pPr>
              <w:pStyle w:val="10"/>
              <w:keepNext w:val="0"/>
              <w:keepLines w:val="0"/>
              <w:pageBreakBefore w:val="0"/>
              <w:widowControl/>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exact"/>
          <w:jc w:val="center"/>
        </w:trPr>
        <w:tc>
          <w:tcPr>
            <w:tcW w:w="26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确定中标人</w:t>
            </w:r>
          </w:p>
        </w:tc>
        <w:tc>
          <w:tcPr>
            <w:tcW w:w="6615" w:type="dxa"/>
            <w:gridSpan w:val="4"/>
            <w:noWrap w:val="0"/>
            <w:vAlign w:val="top"/>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exact"/>
          <w:jc w:val="center"/>
        </w:trPr>
        <w:tc>
          <w:tcPr>
            <w:tcW w:w="2664"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定标委员会（签名）</w:t>
            </w:r>
          </w:p>
        </w:tc>
        <w:tc>
          <w:tcPr>
            <w:tcW w:w="6615" w:type="dxa"/>
            <w:gridSpan w:val="4"/>
            <w:noWrap w:val="0"/>
            <w:vAlign w:val="top"/>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p>
        </w:tc>
      </w:tr>
    </w:tbl>
    <w:p>
      <w:pPr>
        <w:pStyle w:val="10"/>
        <w:ind w:left="0" w:leftChars="0" w:firstLine="0" w:firstLineChars="0"/>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统计人（签字）： </w:t>
      </w:r>
      <w:r>
        <w:rPr>
          <w:rFonts w:hint="default" w:ascii="Times New Roman" w:hAnsi="Times New Roman" w:cs="Times New Roman"/>
          <w:color w:val="auto"/>
          <w:sz w:val="28"/>
          <w:szCs w:val="28"/>
          <w:lang w:val="en-US" w:eastAsia="zh-CN"/>
        </w:rPr>
        <w:t xml:space="preserve">         </w:t>
      </w:r>
      <w:r>
        <w:rPr>
          <w:rFonts w:hint="default" w:ascii="Times New Roman" w:hAnsi="Times New Roman" w:cs="Times New Roman"/>
          <w:color w:val="auto"/>
          <w:sz w:val="28"/>
          <w:szCs w:val="28"/>
        </w:rPr>
        <w:t>纪检监察</w:t>
      </w:r>
      <w:r>
        <w:rPr>
          <w:rFonts w:hint="eastAsia" w:cs="Times New Roman"/>
          <w:color w:val="auto"/>
          <w:sz w:val="28"/>
          <w:szCs w:val="28"/>
          <w:lang w:eastAsia="zh-CN"/>
        </w:rPr>
        <w:t>机关</w:t>
      </w:r>
      <w:r>
        <w:rPr>
          <w:rFonts w:hint="default" w:ascii="Times New Roman" w:hAnsi="Times New Roman" w:cs="Times New Roman"/>
          <w:color w:val="auto"/>
          <w:sz w:val="28"/>
          <w:szCs w:val="28"/>
        </w:rPr>
        <w:t>监督人员（签字）：</w:t>
      </w:r>
    </w:p>
    <w:p>
      <w:pPr>
        <w:rPr>
          <w:rFonts w:hint="default" w:ascii="Times New Roman" w:hAnsi="Times New Roman" w:cs="Times New Roman"/>
          <w:color w:val="auto"/>
        </w:rPr>
      </w:pPr>
    </w:p>
    <w:p>
      <w:pPr>
        <w:keepNext w:val="0"/>
        <w:keepLines w:val="0"/>
        <w:widowControl/>
        <w:suppressLineNumbers w:val="0"/>
        <w:jc w:val="left"/>
        <w:rPr>
          <w:rFonts w:hint="default" w:ascii="Times New Roman" w:hAnsi="Times New Roman" w:cs="Times New Roman"/>
          <w:color w:val="auto"/>
        </w:rPr>
      </w:pPr>
      <w:r>
        <w:rPr>
          <w:rFonts w:hint="default" w:ascii="Times New Roman" w:hAnsi="Times New Roman" w:eastAsia="黑体" w:cs="Times New Roman"/>
          <w:color w:val="auto"/>
          <w:kern w:val="0"/>
          <w:sz w:val="31"/>
          <w:szCs w:val="31"/>
          <w:lang w:val="en-US" w:eastAsia="zh-CN" w:bidi="ar"/>
        </w:rPr>
        <w:t>附</w:t>
      </w:r>
      <w:r>
        <w:rPr>
          <w:rFonts w:hint="default" w:ascii="Times New Roman" w:hAnsi="Times New Roman" w:eastAsia="宋体" w:cs="Times New Roman"/>
          <w:color w:val="auto"/>
          <w:kern w:val="0"/>
          <w:sz w:val="31"/>
          <w:szCs w:val="31"/>
          <w:lang w:val="en-US" w:eastAsia="zh-CN" w:bidi="ar"/>
        </w:rPr>
        <w:t xml:space="preserve">6 </w:t>
      </w:r>
    </w:p>
    <w:p>
      <w:pPr>
        <w:keepNext w:val="0"/>
        <w:keepLines w:val="0"/>
        <w:widowControl/>
        <w:suppressLineNumbers w:val="0"/>
        <w:jc w:val="center"/>
        <w:rPr>
          <w:rFonts w:hint="default" w:ascii="Times New Roman" w:hAnsi="Times New Roman" w:eastAsia="方正小标宋简体" w:cs="Times New Roman"/>
          <w:color w:val="auto"/>
          <w:kern w:val="0"/>
          <w:sz w:val="43"/>
          <w:szCs w:val="43"/>
          <w:lang w:val="en-US" w:eastAsia="zh-CN" w:bidi="ar"/>
        </w:rPr>
      </w:pPr>
      <w:r>
        <w:rPr>
          <w:rFonts w:hint="default" w:ascii="Times New Roman" w:hAnsi="Times New Roman" w:eastAsia="方正小标宋简体" w:cs="Times New Roman"/>
          <w:color w:val="auto"/>
          <w:kern w:val="0"/>
          <w:sz w:val="43"/>
          <w:szCs w:val="43"/>
          <w:lang w:val="en-US" w:eastAsia="zh-CN" w:bidi="ar"/>
        </w:rPr>
        <w:t>定标报告（示例）</w:t>
      </w:r>
    </w:p>
    <w:p>
      <w:pPr>
        <w:pStyle w:val="10"/>
        <w:rPr>
          <w:rFonts w:hint="default" w:ascii="Times New Roman" w:hAnsi="Times New Roman" w:cs="Times New Roman"/>
          <w:color w:val="auto"/>
          <w:sz w:val="32"/>
          <w:szCs w:val="32"/>
        </w:rPr>
      </w:pPr>
    </w:p>
    <w:p>
      <w:pPr>
        <w:keepNext w:val="0"/>
        <w:keepLines w:val="0"/>
        <w:widowControl/>
        <w:suppressLineNumbers w:val="0"/>
        <w:jc w:val="left"/>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kern w:val="0"/>
          <w:sz w:val="32"/>
          <w:szCs w:val="32"/>
          <w:lang w:val="en-US" w:eastAsia="zh-CN" w:bidi="ar"/>
        </w:rPr>
        <w:t xml:space="preserve">招标编号： </w:t>
      </w: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kern w:val="0"/>
          <w:sz w:val="32"/>
          <w:szCs w:val="32"/>
          <w:lang w:val="en-US" w:eastAsia="zh-CN" w:bidi="ar"/>
        </w:rPr>
        <w:t xml:space="preserve">招标人：                      （盖章） </w:t>
      </w: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kern w:val="0"/>
          <w:sz w:val="32"/>
          <w:szCs w:val="32"/>
          <w:lang w:val="en-US" w:eastAsia="zh-CN" w:bidi="ar"/>
        </w:rPr>
        <w:t xml:space="preserve">定标委员会组长：                （签名） </w:t>
      </w: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left"/>
        <w:rPr>
          <w:rFonts w:hint="default" w:ascii="Times New Roman" w:hAnsi="Times New Roman" w:eastAsia="仿宋_GB2312" w:cs="Times New Roman"/>
          <w:color w:val="auto"/>
          <w:kern w:val="0"/>
          <w:sz w:val="32"/>
          <w:szCs w:val="32"/>
          <w:lang w:val="en-US" w:eastAsia="zh-CN" w:bidi="ar"/>
        </w:rPr>
      </w:pPr>
      <w:r>
        <w:rPr>
          <w:rFonts w:hint="default" w:ascii="Times New Roman" w:hAnsi="Times New Roman" w:eastAsia="仿宋_GB2312" w:cs="Times New Roman"/>
          <w:color w:val="auto"/>
          <w:kern w:val="0"/>
          <w:sz w:val="32"/>
          <w:szCs w:val="32"/>
          <w:lang w:val="en-US" w:eastAsia="zh-CN" w:bidi="ar"/>
        </w:rPr>
        <w:t>日期：                   年    月    日</w:t>
      </w:r>
    </w:p>
    <w:p>
      <w:pPr>
        <w:pStyle w:val="10"/>
        <w:rPr>
          <w:rFonts w:hint="default" w:ascii="Times New Roman" w:hAnsi="Times New Roman" w:eastAsia="仿宋_GB2312" w:cs="Times New Roman"/>
          <w:color w:val="auto"/>
          <w:kern w:val="0"/>
          <w:sz w:val="32"/>
          <w:szCs w:val="32"/>
          <w:lang w:val="en-US" w:eastAsia="zh-CN" w:bidi="ar"/>
        </w:rPr>
      </w:pPr>
    </w:p>
    <w:p>
      <w:pPr>
        <w:keepNext w:val="0"/>
        <w:keepLines w:val="0"/>
        <w:widowControl/>
        <w:suppressLineNumbers w:val="0"/>
        <w:jc w:val="center"/>
        <w:rPr>
          <w:rFonts w:hint="default" w:ascii="Times New Roman" w:hAnsi="Times New Roman" w:eastAsia="方正小标宋简体" w:cs="Times New Roman"/>
          <w:color w:val="auto"/>
          <w:kern w:val="0"/>
          <w:sz w:val="43"/>
          <w:szCs w:val="43"/>
          <w:lang w:val="en-US" w:eastAsia="zh-CN" w:bidi="ar"/>
        </w:rPr>
      </w:pPr>
      <w:r>
        <w:rPr>
          <w:rFonts w:hint="default" w:ascii="Times New Roman" w:hAnsi="Times New Roman" w:eastAsia="方正小标宋简体" w:cs="Times New Roman"/>
          <w:color w:val="auto"/>
          <w:kern w:val="0"/>
          <w:sz w:val="43"/>
          <w:szCs w:val="43"/>
          <w:lang w:val="en-US" w:eastAsia="zh-CN" w:bidi="ar"/>
        </w:rPr>
        <w:br w:type="page"/>
      </w:r>
      <w:r>
        <w:rPr>
          <w:rFonts w:hint="default" w:ascii="Times New Roman" w:hAnsi="Times New Roman" w:eastAsia="方正小标宋简体" w:cs="Times New Roman"/>
          <w:color w:val="auto"/>
          <w:kern w:val="0"/>
          <w:sz w:val="43"/>
          <w:szCs w:val="43"/>
          <w:lang w:val="en-US" w:eastAsia="zh-CN" w:bidi="ar"/>
        </w:rPr>
        <w:t>定标报告</w:t>
      </w:r>
    </w:p>
    <w:p>
      <w:pPr>
        <w:pStyle w:val="10"/>
        <w:keepNext w:val="0"/>
        <w:keepLines w:val="0"/>
        <w:pageBreakBefore w:val="0"/>
        <w:widowControl/>
        <w:kinsoku/>
        <w:wordWrap/>
        <w:overflowPunct/>
        <w:topLinePunct w:val="0"/>
        <w:autoSpaceDE/>
        <w:autoSpaceDN/>
        <w:bidi w:val="0"/>
        <w:adjustRightInd/>
        <w:snapToGrid/>
        <w:spacing w:after="0"/>
        <w:jc w:val="right"/>
        <w:textAlignment w:val="baseline"/>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cs="Times New Roman"/>
          <w:color w:val="auto"/>
          <w:kern w:val="0"/>
          <w:sz w:val="28"/>
          <w:szCs w:val="28"/>
          <w:u w:val="single"/>
          <w:lang w:val="en-US" w:eastAsia="zh-CN" w:bidi="ar"/>
        </w:rPr>
        <w:t xml:space="preserve">    </w:t>
      </w:r>
      <w:r>
        <w:rPr>
          <w:rFonts w:hint="default" w:ascii="Times New Roman" w:hAnsi="Times New Roman" w:eastAsia="仿宋_GB2312" w:cs="Times New Roman"/>
          <w:color w:val="auto"/>
          <w:kern w:val="0"/>
          <w:sz w:val="28"/>
          <w:szCs w:val="28"/>
          <w:lang w:val="en-US" w:eastAsia="zh-CN" w:bidi="ar"/>
        </w:rPr>
        <w:t>年</w:t>
      </w:r>
      <w:r>
        <w:rPr>
          <w:rFonts w:hint="default" w:ascii="Times New Roman" w:hAnsi="Times New Roman" w:cs="Times New Roman"/>
          <w:color w:val="auto"/>
          <w:kern w:val="0"/>
          <w:sz w:val="28"/>
          <w:szCs w:val="28"/>
          <w:u w:val="single"/>
          <w:lang w:val="en-US" w:eastAsia="zh-CN" w:bidi="ar"/>
        </w:rPr>
        <w:t xml:space="preserve">  </w:t>
      </w:r>
      <w:r>
        <w:rPr>
          <w:rFonts w:hint="default" w:ascii="Times New Roman" w:hAnsi="Times New Roman" w:cs="Times New Roman"/>
          <w:color w:val="auto"/>
          <w:kern w:val="0"/>
          <w:sz w:val="28"/>
          <w:szCs w:val="28"/>
          <w:lang w:val="en-US" w:eastAsia="zh-CN" w:bidi="ar"/>
        </w:rPr>
        <w:t>月</w:t>
      </w:r>
      <w:r>
        <w:rPr>
          <w:rFonts w:hint="default" w:ascii="Times New Roman" w:hAnsi="Times New Roman" w:cs="Times New Roman"/>
          <w:color w:val="auto"/>
          <w:kern w:val="0"/>
          <w:sz w:val="28"/>
          <w:szCs w:val="28"/>
          <w:u w:val="single"/>
          <w:lang w:val="en-US" w:eastAsia="zh-CN" w:bidi="ar"/>
        </w:rPr>
        <w:t xml:space="preserve">  </w:t>
      </w:r>
      <w:r>
        <w:rPr>
          <w:rFonts w:hint="default" w:ascii="Times New Roman" w:hAnsi="Times New Roman" w:cs="Times New Roman"/>
          <w:color w:val="auto"/>
          <w:kern w:val="0"/>
          <w:sz w:val="28"/>
          <w:szCs w:val="28"/>
          <w:lang w:val="en-US" w:eastAsia="zh-CN" w:bidi="ar"/>
        </w:rPr>
        <w:t>日</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88"/>
        <w:gridCol w:w="1222"/>
        <w:gridCol w:w="590"/>
        <w:gridCol w:w="1686"/>
        <w:gridCol w:w="744"/>
        <w:gridCol w:w="1068"/>
        <w:gridCol w:w="1696"/>
        <w:gridCol w:w="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dxa"/>
          <w:trHeight w:val="737" w:hRule="atLeast"/>
          <w:jc w:val="center"/>
        </w:trPr>
        <w:tc>
          <w:tcPr>
            <w:tcW w:w="2288" w:type="dxa"/>
            <w:vMerge w:val="restart"/>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定标概况</w:t>
            </w:r>
          </w:p>
        </w:tc>
        <w:tc>
          <w:tcPr>
            <w:tcW w:w="1812"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项目名称</w:t>
            </w:r>
          </w:p>
        </w:tc>
        <w:tc>
          <w:tcPr>
            <w:tcW w:w="1686" w:type="dxa"/>
            <w:noWrap w:val="0"/>
            <w:vAlign w:val="center"/>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1812"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评标办法</w:t>
            </w:r>
          </w:p>
        </w:tc>
        <w:tc>
          <w:tcPr>
            <w:tcW w:w="1696" w:type="dxa"/>
            <w:noWrap w:val="0"/>
            <w:vAlign w:val="center"/>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dxa"/>
          <w:trHeight w:val="737" w:hRule="atLeast"/>
          <w:jc w:val="center"/>
        </w:trPr>
        <w:tc>
          <w:tcPr>
            <w:tcW w:w="2288" w:type="dxa"/>
            <w:vMerge w:val="continue"/>
            <w:noWrap w:val="0"/>
            <w:vAlign w:val="center"/>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1812"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推荐中标候</w:t>
            </w:r>
          </w:p>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选人数量</w:t>
            </w:r>
          </w:p>
        </w:tc>
        <w:tc>
          <w:tcPr>
            <w:tcW w:w="168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名</w:t>
            </w:r>
          </w:p>
        </w:tc>
        <w:tc>
          <w:tcPr>
            <w:tcW w:w="1812"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是否考察</w:t>
            </w:r>
          </w:p>
        </w:tc>
        <w:tc>
          <w:tcPr>
            <w:tcW w:w="169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（是或否）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dxa"/>
          <w:trHeight w:val="737" w:hRule="atLeast"/>
          <w:jc w:val="center"/>
        </w:trPr>
        <w:tc>
          <w:tcPr>
            <w:tcW w:w="2288" w:type="dxa"/>
            <w:vMerge w:val="continue"/>
            <w:noWrap w:val="0"/>
            <w:vAlign w:val="center"/>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1812"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是否现场</w:t>
            </w:r>
          </w:p>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面试</w:t>
            </w:r>
          </w:p>
        </w:tc>
        <w:tc>
          <w:tcPr>
            <w:tcW w:w="168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（是或否）</w:t>
            </w:r>
          </w:p>
        </w:tc>
        <w:tc>
          <w:tcPr>
            <w:tcW w:w="1812"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是否质询</w:t>
            </w:r>
          </w:p>
        </w:tc>
        <w:tc>
          <w:tcPr>
            <w:tcW w:w="1696"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（是或否）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47" w:type="dxa"/>
          <w:trHeight w:val="737" w:hRule="atLeast"/>
          <w:jc w:val="center"/>
        </w:trPr>
        <w:tc>
          <w:tcPr>
            <w:tcW w:w="228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定标委员会名单</w:t>
            </w:r>
          </w:p>
        </w:tc>
        <w:tc>
          <w:tcPr>
            <w:tcW w:w="7006" w:type="dxa"/>
            <w:gridSpan w:val="6"/>
            <w:noWrap w:val="0"/>
            <w:vAlign w:val="center"/>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dxa"/>
          <w:trHeight w:val="737" w:hRule="atLeast"/>
          <w:jc w:val="center"/>
        </w:trPr>
        <w:tc>
          <w:tcPr>
            <w:tcW w:w="228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评标报告</w:t>
            </w:r>
          </w:p>
        </w:tc>
        <w:tc>
          <w:tcPr>
            <w:tcW w:w="7006" w:type="dxa"/>
            <w:gridSpan w:val="6"/>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附：评标报告、开标记录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47" w:type="dxa"/>
          <w:trHeight w:val="6715" w:hRule="atLeast"/>
          <w:jc w:val="center"/>
        </w:trPr>
        <w:tc>
          <w:tcPr>
            <w:tcW w:w="228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定标要素</w:t>
            </w:r>
          </w:p>
        </w:tc>
        <w:tc>
          <w:tcPr>
            <w:tcW w:w="7006" w:type="dxa"/>
            <w:gridSpan w:val="6"/>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（请按招标文件的规定选择）</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1.价格因素；</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2.企业匹配性；</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3.企业信誉；</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4.投标方案；</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5.拟派团队能力与水平；</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6.考察或质询报告；</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7.现场面试情况；</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8.评标报告；</w:t>
            </w:r>
          </w:p>
          <w:p>
            <w:pPr>
              <w:keepNext w:val="0"/>
              <w:keepLines w:val="0"/>
              <w:pageBreakBefore w:val="0"/>
              <w:widowControl/>
              <w:suppressLineNumbers w:val="0"/>
              <w:kinsoku/>
              <w:wordWrap/>
              <w:overflowPunct/>
              <w:topLinePunct w:val="0"/>
              <w:autoSpaceDE/>
              <w:autoSpaceDN/>
              <w:bidi w:val="0"/>
              <w:adjustRightInd/>
              <w:snapToGrid/>
              <w:spacing w:line="400" w:lineRule="exact"/>
              <w:jc w:val="left"/>
              <w:rPr>
                <w:rFonts w:hint="default" w:ascii="Times New Roman" w:hAnsi="Times New Roman" w:eastAsia="仿宋_GB2312" w:cs="Times New Roman"/>
                <w:color w:val="auto"/>
                <w:sz w:val="28"/>
                <w:szCs w:val="28"/>
              </w:rPr>
            </w:pPr>
            <w:r>
              <w:rPr>
                <w:rFonts w:hint="default" w:ascii="Times New Roman" w:hAnsi="Times New Roman" w:eastAsia="仿宋_GB2312" w:cs="Times New Roman"/>
                <w:color w:val="auto"/>
                <w:kern w:val="0"/>
                <w:sz w:val="28"/>
                <w:szCs w:val="28"/>
                <w:lang w:val="en-US" w:eastAsia="zh-CN" w:bidi="ar"/>
              </w:rPr>
              <w:t>9.招标人认为需考量的其他要素。</w:t>
            </w:r>
          </w:p>
          <w:p>
            <w:pPr>
              <w:pStyle w:val="10"/>
              <w:keepNext w:val="0"/>
              <w:keepLines w:val="0"/>
              <w:pageBreakBefore w:val="0"/>
              <w:kinsoku/>
              <w:wordWrap/>
              <w:overflowPunct/>
              <w:topLinePunct w:val="0"/>
              <w:autoSpaceDE/>
              <w:autoSpaceDN/>
              <w:bidi w:val="0"/>
              <w:adjustRightInd/>
              <w:snapToGrid/>
              <w:spacing w:line="400" w:lineRule="exact"/>
              <w:ind w:left="0" w:leftChars="0" w:firstLine="0" w:firstLineChars="0"/>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2" w:hRule="atLeast"/>
          <w:jc w:val="center"/>
        </w:trPr>
        <w:tc>
          <w:tcPr>
            <w:tcW w:w="2288" w:type="dxa"/>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定标办法</w:t>
            </w:r>
          </w:p>
        </w:tc>
        <w:tc>
          <w:tcPr>
            <w:tcW w:w="7053" w:type="dxa"/>
            <w:gridSpan w:val="7"/>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（请按招标文件的规定选择）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jc w:val="center"/>
        </w:trPr>
        <w:tc>
          <w:tcPr>
            <w:tcW w:w="3510"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中标候选人名单</w:t>
            </w:r>
          </w:p>
        </w:tc>
        <w:tc>
          <w:tcPr>
            <w:tcW w:w="5831" w:type="dxa"/>
            <w:gridSpan w:val="6"/>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中标人名单</w:t>
            </w:r>
          </w:p>
        </w:tc>
        <w:tc>
          <w:tcPr>
            <w:tcW w:w="5831" w:type="dxa"/>
            <w:gridSpan w:val="6"/>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定标办法操作概况</w:t>
            </w:r>
          </w:p>
        </w:tc>
        <w:tc>
          <w:tcPr>
            <w:tcW w:w="5831" w:type="dxa"/>
            <w:gridSpan w:val="6"/>
            <w:noWrap w:val="0"/>
            <w:vAlign w:val="top"/>
          </w:tcPr>
          <w:p>
            <w:pPr>
              <w:keepNext w:val="0"/>
              <w:keepLines w:val="0"/>
              <w:pageBreakBefore w:val="0"/>
              <w:widowControl/>
              <w:suppressLineNumbers w:val="0"/>
              <w:kinsoku/>
              <w:wordWrap/>
              <w:overflowPunct/>
              <w:topLinePunct w:val="0"/>
              <w:autoSpaceDE/>
              <w:autoSpaceDN/>
              <w:bidi w:val="0"/>
              <w:adjustRightInd/>
              <w:snapToGrid/>
              <w:spacing w:line="400" w:lineRule="exact"/>
              <w:jc w:val="both"/>
              <w:rPr>
                <w:rFonts w:hint="default" w:ascii="Times New Roman" w:hAnsi="Times New Roman" w:eastAsia="仿宋_GB2312" w:cs="Times New Roman"/>
                <w:color w:val="auto"/>
                <w:kern w:val="0"/>
                <w:sz w:val="28"/>
                <w:szCs w:val="28"/>
                <w:lang w:val="en-US" w:eastAsia="zh-CN" w:bidi="ar"/>
              </w:rPr>
            </w:pPr>
            <w:r>
              <w:rPr>
                <w:rFonts w:hint="default" w:ascii="Times New Roman" w:hAnsi="Times New Roman" w:eastAsia="仿宋_GB2312" w:cs="Times New Roman"/>
                <w:color w:val="auto"/>
                <w:kern w:val="0"/>
                <w:sz w:val="28"/>
                <w:szCs w:val="28"/>
                <w:lang w:val="en-US" w:eastAsia="zh-CN" w:bidi="ar"/>
              </w:rPr>
              <w:t>（根据定标办法简易描述产生中标人及各候选人的票数）</w:t>
            </w:r>
          </w:p>
          <w:p>
            <w:pPr>
              <w:pStyle w:val="10"/>
              <w:jc w:val="center"/>
              <w:rPr>
                <w:rFonts w:hint="default" w:ascii="Times New Roman" w:hAnsi="Times New Roman" w:eastAsia="仿宋_GB2312" w:cs="Times New Roman"/>
                <w:color w:val="auto"/>
                <w:kern w:val="0"/>
                <w:sz w:val="28"/>
                <w:szCs w:val="28"/>
                <w:lang w:val="en-US" w:eastAsia="zh-CN" w:bidi="ar"/>
              </w:rPr>
            </w:pPr>
          </w:p>
          <w:p>
            <w:pPr>
              <w:jc w:val="center"/>
              <w:rPr>
                <w:rFonts w:hint="default" w:ascii="Times New Roman" w:hAnsi="Times New Roman" w:eastAsia="仿宋_GB2312" w:cs="Times New Roman"/>
                <w:color w:val="auto"/>
                <w:kern w:val="0"/>
                <w:sz w:val="28"/>
                <w:szCs w:val="28"/>
                <w:lang w:val="en-US" w:eastAsia="zh-CN" w:bidi="ar"/>
              </w:rPr>
            </w:pPr>
          </w:p>
          <w:p>
            <w:pPr>
              <w:pStyle w:val="10"/>
              <w:jc w:val="center"/>
              <w:rPr>
                <w:rFonts w:hint="default" w:ascii="Times New Roman" w:hAnsi="Times New Roman" w:cs="Times New Roman"/>
                <w:color w:val="auto"/>
              </w:rPr>
            </w:pPr>
          </w:p>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其它需说明的事宜</w:t>
            </w:r>
          </w:p>
        </w:tc>
        <w:tc>
          <w:tcPr>
            <w:tcW w:w="5831" w:type="dxa"/>
            <w:gridSpan w:val="6"/>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jc w:val="center"/>
        </w:trPr>
        <w:tc>
          <w:tcPr>
            <w:tcW w:w="3510" w:type="dxa"/>
            <w:gridSpan w:val="2"/>
            <w:vMerge w:val="restart"/>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lang w:eastAsia="zh-CN"/>
              </w:rPr>
            </w:pPr>
            <w:r>
              <w:rPr>
                <w:rFonts w:hint="default" w:ascii="Times New Roman" w:hAnsi="Times New Roman" w:eastAsia="仿宋_GB2312" w:cs="Times New Roman"/>
                <w:color w:val="auto"/>
                <w:kern w:val="0"/>
                <w:sz w:val="28"/>
                <w:szCs w:val="28"/>
                <w:lang w:val="en-US" w:eastAsia="zh-CN" w:bidi="ar"/>
              </w:rPr>
              <w:t>定标委员会成员签字</w:t>
            </w:r>
          </w:p>
        </w:tc>
        <w:tc>
          <w:tcPr>
            <w:tcW w:w="3020" w:type="dxa"/>
            <w:gridSpan w:val="3"/>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姓 名</w:t>
            </w:r>
          </w:p>
        </w:tc>
        <w:tc>
          <w:tcPr>
            <w:tcW w:w="2811" w:type="dxa"/>
            <w:gridSpan w:val="3"/>
            <w:noWrap w:val="0"/>
            <w:vAlign w:val="center"/>
          </w:tcPr>
          <w:p>
            <w:pPr>
              <w:keepNext w:val="0"/>
              <w:keepLines w:val="0"/>
              <w:pageBreakBefore w:val="0"/>
              <w:widowControl/>
              <w:suppressLineNumbers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r>
              <w:rPr>
                <w:rFonts w:hint="default" w:ascii="Times New Roman" w:hAnsi="Times New Roman" w:eastAsia="仿宋_GB2312" w:cs="Times New Roman"/>
                <w:color w:val="auto"/>
                <w:kern w:val="0"/>
                <w:sz w:val="28"/>
                <w:szCs w:val="28"/>
                <w:lang w:val="en-US" w:eastAsia="zh-CN" w:bidi="ar"/>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vMerge w:val="continue"/>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3020"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2811"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vMerge w:val="continue"/>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3020"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2811"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vMerge w:val="continue"/>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3020"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2811"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37" w:hRule="atLeast"/>
          <w:jc w:val="center"/>
        </w:trPr>
        <w:tc>
          <w:tcPr>
            <w:tcW w:w="3510" w:type="dxa"/>
            <w:gridSpan w:val="2"/>
            <w:vMerge w:val="continue"/>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3020"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2811"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3510" w:type="dxa"/>
            <w:gridSpan w:val="2"/>
            <w:vMerge w:val="continue"/>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3020"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c>
          <w:tcPr>
            <w:tcW w:w="2811" w:type="dxa"/>
            <w:gridSpan w:val="3"/>
            <w:noWrap w:val="0"/>
            <w:vAlign w:val="top"/>
          </w:tcPr>
          <w:p>
            <w:pPr>
              <w:pStyle w:val="10"/>
              <w:keepNext w:val="0"/>
              <w:keepLines w:val="0"/>
              <w:pageBreakBefore w:val="0"/>
              <w:kinsoku/>
              <w:wordWrap/>
              <w:overflowPunct/>
              <w:topLinePunct w:val="0"/>
              <w:autoSpaceDE/>
              <w:autoSpaceDN/>
              <w:bidi w:val="0"/>
              <w:adjustRightInd/>
              <w:snapToGrid/>
              <w:spacing w:line="400" w:lineRule="exact"/>
              <w:jc w:val="center"/>
              <w:rPr>
                <w:rFonts w:hint="default" w:ascii="Times New Roman" w:hAnsi="Times New Roman" w:eastAsia="仿宋_GB2312" w:cs="Times New Roman"/>
                <w:color w:val="auto"/>
                <w:sz w:val="28"/>
                <w:szCs w:val="28"/>
                <w:vertAlign w:val="baseline"/>
              </w:rPr>
            </w:pPr>
          </w:p>
        </w:tc>
      </w:tr>
    </w:tbl>
    <w:p>
      <w:pPr>
        <w:pStyle w:val="10"/>
        <w:keepNext w:val="0"/>
        <w:keepLines w:val="0"/>
        <w:pageBreakBefore w:val="0"/>
        <w:widowControl/>
        <w:kinsoku/>
        <w:wordWrap/>
        <w:overflowPunct/>
        <w:topLinePunct w:val="0"/>
        <w:autoSpaceDE/>
        <w:autoSpaceDN/>
        <w:bidi w:val="0"/>
        <w:adjustRightInd/>
        <w:snapToGrid/>
        <w:spacing w:after="0" w:line="460" w:lineRule="exact"/>
        <w:ind w:left="0" w:leftChars="0" w:firstLine="0" w:firstLineChars="0"/>
        <w:textAlignment w:val="baseline"/>
        <w:rPr>
          <w:rFonts w:hint="default" w:ascii="Times New Roman" w:hAnsi="Times New Roman" w:cs="Times New Roman"/>
          <w:color w:val="auto"/>
          <w:sz w:val="28"/>
          <w:szCs w:val="28"/>
          <w:lang w:val="en-US" w:eastAsia="zh-CN"/>
        </w:rPr>
      </w:pPr>
      <w:r>
        <w:rPr>
          <w:rFonts w:hint="default" w:ascii="Times New Roman" w:hAnsi="Times New Roman" w:cs="Times New Roman"/>
          <w:color w:val="auto"/>
          <w:sz w:val="28"/>
          <w:szCs w:val="28"/>
          <w:lang w:val="en-US" w:eastAsia="zh-CN"/>
        </w:rPr>
        <w:t>注：1.定标委员会投票时，应按招标文件规定的投票规则独立行使投票权。</w:t>
      </w:r>
    </w:p>
    <w:p>
      <w:pPr>
        <w:pStyle w:val="10"/>
        <w:keepNext w:val="0"/>
        <w:keepLines w:val="0"/>
        <w:pageBreakBefore w:val="0"/>
        <w:widowControl/>
        <w:kinsoku/>
        <w:wordWrap/>
        <w:overflowPunct/>
        <w:topLinePunct w:val="0"/>
        <w:autoSpaceDE/>
        <w:autoSpaceDN/>
        <w:bidi w:val="0"/>
        <w:adjustRightInd/>
        <w:snapToGrid/>
        <w:spacing w:after="0" w:line="460" w:lineRule="exact"/>
        <w:ind w:left="0" w:leftChars="0" w:firstLine="439" w:firstLineChars="157"/>
        <w:textAlignment w:val="baseline"/>
        <w:rPr>
          <w:rFonts w:hint="default" w:ascii="Times New Roman" w:hAnsi="Times New Roman" w:cs="Times New Roman"/>
          <w:color w:val="auto"/>
        </w:rPr>
      </w:pPr>
      <w:r>
        <w:rPr>
          <w:rFonts w:hint="default" w:ascii="Times New Roman" w:hAnsi="Times New Roman" w:cs="Times New Roman"/>
          <w:color w:val="auto"/>
          <w:sz w:val="28"/>
          <w:szCs w:val="28"/>
          <w:lang w:val="en-US" w:eastAsia="zh-CN"/>
        </w:rPr>
        <w:t>2.定标报告及相关附件作为《招标投标情况书面报告》的内容，在规定时间内报送招标投标行政监督部门。</w:t>
      </w:r>
    </w:p>
    <w:sectPr>
      <w:headerReference r:id="rId3" w:type="default"/>
      <w:footerReference r:id="rId4" w:type="default"/>
      <w:pgSz w:w="11906" w:h="16838"/>
      <w:pgMar w:top="1984" w:right="1474" w:bottom="1814" w:left="1587" w:header="851" w:footer="124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auto"/>
    <w:pitch w:val="default"/>
    <w:sig w:usb0="00000001" w:usb1="080E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">
              <v:fill on="f" focussize="0,0"/>
              <v:stroke on="f"/>
              <v:imagedata o:title=""/>
              <o:lock v:ext="edit" aspectratio="f"/>
              <v:textbox inset="0mm,0mm,0mm,0mm" style="mso-fit-shape-to-text:t;">
                <w:txbxContent>
                  <w:p>
                    <w:pPr>
                      <w:pStyle w:val="8"/>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">
              <v:fill on="f" focussize="0,0"/>
              <v:stroke on="f"/>
              <v:imagedata o:title=""/>
              <o:lock v:ext="edit" aspectratio="f"/>
              <v:textbox inset="0mm,0mm,0mm,0mm" style="mso-fit-shape-to-text:t;">
                <w:txbxContent>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78EC0A"/>
    <w:multiLevelType w:val="singleLevel"/>
    <w:tmpl w:val="BE78EC0A"/>
    <w:lvl w:ilvl="0" w:tentative="0">
      <w:start w:val="1"/>
      <w:numFmt w:val="chineseCounting"/>
      <w:suff w:val="nothing"/>
      <w:lvlText w:val="%1、"/>
      <w:lvlJc w:val="left"/>
      <w:rPr>
        <w:rFonts w:hint="eastAsia"/>
      </w:rPr>
    </w:lvl>
  </w:abstractNum>
  <w:abstractNum w:abstractNumId="1">
    <w:nsid w:val="FBDCFC08"/>
    <w:multiLevelType w:val="singleLevel"/>
    <w:tmpl w:val="FBDCFC08"/>
    <w:lvl w:ilvl="0" w:tentative="0">
      <w:start w:val="1"/>
      <w:numFmt w:val="chineseCounting"/>
      <w:suff w:val="nothing"/>
      <w:lvlText w:val="（%1）"/>
      <w:lvlJc w:val="left"/>
      <w:pPr>
        <w:ind w:left="-10"/>
      </w:pPr>
      <w:rPr>
        <w:rFonts w:hint="eastAsia" w:ascii="楷体_GB2312" w:hAnsi="楷体_GB2312" w:eastAsia="楷体_GB2312" w:cs="楷体_GB2312"/>
        <w:b w:val="0"/>
        <w:bCs w:val="0"/>
      </w:rPr>
    </w:lvl>
  </w:abstractNum>
  <w:abstractNum w:abstractNumId="2">
    <w:nsid w:val="7FBEEE1D"/>
    <w:multiLevelType w:val="singleLevel"/>
    <w:tmpl w:val="7FBEEE1D"/>
    <w:lvl w:ilvl="0" w:tentative="0">
      <w:start w:val="1"/>
      <w:numFmt w:val="chineseCounting"/>
      <w:suff w:val="nothing"/>
      <w:lvlText w:val="（%1）"/>
      <w:lvlJc w:val="left"/>
      <w:rPr>
        <w:rFonts w:hint="eastAsia" w:ascii="楷体_GB2312" w:hAnsi="楷体_GB2312" w:eastAsia="楷体_GB2312" w:cs="楷体_GB2312"/>
        <w:b w:val="0"/>
        <w:bCs w:val="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cwYmI4NDY1OWUxYmNiMTQzYzg3ZGYwN2U3ZjIzODEifQ=="/>
  </w:docVars>
  <w:rsids>
    <w:rsidRoot w:val="025F7D42"/>
    <w:rsid w:val="015628FD"/>
    <w:rsid w:val="025F7D42"/>
    <w:rsid w:val="027345B1"/>
    <w:rsid w:val="039E565E"/>
    <w:rsid w:val="03FF498C"/>
    <w:rsid w:val="149A1A41"/>
    <w:rsid w:val="154C425F"/>
    <w:rsid w:val="1EFFF71A"/>
    <w:rsid w:val="227DA3FF"/>
    <w:rsid w:val="28BB0CDC"/>
    <w:rsid w:val="29C28EC5"/>
    <w:rsid w:val="2A9C7F65"/>
    <w:rsid w:val="2C2C4C86"/>
    <w:rsid w:val="2E5C38F2"/>
    <w:rsid w:val="31CD561E"/>
    <w:rsid w:val="327F4F50"/>
    <w:rsid w:val="32AE4F04"/>
    <w:rsid w:val="345D2848"/>
    <w:rsid w:val="35B06F98"/>
    <w:rsid w:val="3676F394"/>
    <w:rsid w:val="36DE9D5A"/>
    <w:rsid w:val="38F848ED"/>
    <w:rsid w:val="3C7F2132"/>
    <w:rsid w:val="3DFB039F"/>
    <w:rsid w:val="3FE3A225"/>
    <w:rsid w:val="3FF5F6D5"/>
    <w:rsid w:val="3FFFF9D9"/>
    <w:rsid w:val="453B58C9"/>
    <w:rsid w:val="463978E0"/>
    <w:rsid w:val="4D4B140E"/>
    <w:rsid w:val="4DDF29A8"/>
    <w:rsid w:val="4F4DAD00"/>
    <w:rsid w:val="4FAD361D"/>
    <w:rsid w:val="54F8720D"/>
    <w:rsid w:val="56FFA616"/>
    <w:rsid w:val="58FE9526"/>
    <w:rsid w:val="594B5323"/>
    <w:rsid w:val="59FB068F"/>
    <w:rsid w:val="5A465005"/>
    <w:rsid w:val="5AF77E21"/>
    <w:rsid w:val="5EAF4653"/>
    <w:rsid w:val="5ECFE958"/>
    <w:rsid w:val="5FAD5D3C"/>
    <w:rsid w:val="5FFFADA5"/>
    <w:rsid w:val="60822B6A"/>
    <w:rsid w:val="6AA629BF"/>
    <w:rsid w:val="6BFF7CDD"/>
    <w:rsid w:val="6D7F3E54"/>
    <w:rsid w:val="6DF30CA3"/>
    <w:rsid w:val="6F7E80AB"/>
    <w:rsid w:val="6F7F4BFC"/>
    <w:rsid w:val="6FBF7BEC"/>
    <w:rsid w:val="6FDEB04A"/>
    <w:rsid w:val="73F983D7"/>
    <w:rsid w:val="77177183"/>
    <w:rsid w:val="779E49AE"/>
    <w:rsid w:val="77AECF45"/>
    <w:rsid w:val="77BBC526"/>
    <w:rsid w:val="7849A889"/>
    <w:rsid w:val="797E48DF"/>
    <w:rsid w:val="7A7B5EB9"/>
    <w:rsid w:val="7AA71889"/>
    <w:rsid w:val="7B392FDD"/>
    <w:rsid w:val="7B3D7881"/>
    <w:rsid w:val="7B7FFFEC"/>
    <w:rsid w:val="7BB91AEC"/>
    <w:rsid w:val="7BFBAD2F"/>
    <w:rsid w:val="7BFE6553"/>
    <w:rsid w:val="7DDCBBAA"/>
    <w:rsid w:val="7DFF9648"/>
    <w:rsid w:val="7E5CF310"/>
    <w:rsid w:val="7EEFE7B0"/>
    <w:rsid w:val="7F7D58EC"/>
    <w:rsid w:val="7F7DD44E"/>
    <w:rsid w:val="7FCBF078"/>
    <w:rsid w:val="7FEF2308"/>
    <w:rsid w:val="7FF79504"/>
    <w:rsid w:val="7FFFC7D5"/>
    <w:rsid w:val="7FFFF764"/>
    <w:rsid w:val="8F9C3595"/>
    <w:rsid w:val="8FF708A5"/>
    <w:rsid w:val="977F5742"/>
    <w:rsid w:val="9C7FA9ED"/>
    <w:rsid w:val="9D4B5CFF"/>
    <w:rsid w:val="9F5AAE41"/>
    <w:rsid w:val="A7E38568"/>
    <w:rsid w:val="AF6E6176"/>
    <w:rsid w:val="B73E199E"/>
    <w:rsid w:val="B7BBC84D"/>
    <w:rsid w:val="B7EFB719"/>
    <w:rsid w:val="B9CBCA8F"/>
    <w:rsid w:val="BA7B23C6"/>
    <w:rsid w:val="BBBB5126"/>
    <w:rsid w:val="BD8FE0D4"/>
    <w:rsid w:val="BECF89D7"/>
    <w:rsid w:val="BFFC08E0"/>
    <w:rsid w:val="BFFF358C"/>
    <w:rsid w:val="C6F3C59C"/>
    <w:rsid w:val="C7391547"/>
    <w:rsid w:val="CF757D0F"/>
    <w:rsid w:val="DDBF1343"/>
    <w:rsid w:val="DDF509FC"/>
    <w:rsid w:val="DE7EDE5B"/>
    <w:rsid w:val="DF3BCD72"/>
    <w:rsid w:val="E5CF202D"/>
    <w:rsid w:val="E7F85F7B"/>
    <w:rsid w:val="EBE7CC3B"/>
    <w:rsid w:val="EBFA2D4D"/>
    <w:rsid w:val="EDBE54B4"/>
    <w:rsid w:val="EEFDBDFE"/>
    <w:rsid w:val="EF5D1E8C"/>
    <w:rsid w:val="F19D8EAB"/>
    <w:rsid w:val="F37BE726"/>
    <w:rsid w:val="F3FE0503"/>
    <w:rsid w:val="F4FA2A4E"/>
    <w:rsid w:val="F5FE1970"/>
    <w:rsid w:val="F5FEFDC6"/>
    <w:rsid w:val="F5FFAC1B"/>
    <w:rsid w:val="F93F15CC"/>
    <w:rsid w:val="F9FDE773"/>
    <w:rsid w:val="F9FF559C"/>
    <w:rsid w:val="FB3F5903"/>
    <w:rsid w:val="FCFE4EFC"/>
    <w:rsid w:val="FD4F1196"/>
    <w:rsid w:val="FD737BA7"/>
    <w:rsid w:val="FD9FF90A"/>
    <w:rsid w:val="FDEF8968"/>
    <w:rsid w:val="FDFB9A92"/>
    <w:rsid w:val="FDFE4E34"/>
    <w:rsid w:val="FE734873"/>
    <w:rsid w:val="FE96CB85"/>
    <w:rsid w:val="FE9CACB0"/>
    <w:rsid w:val="FE9FC9C9"/>
    <w:rsid w:val="FED6E472"/>
    <w:rsid w:val="FF27EC6A"/>
    <w:rsid w:val="FF3FAFE0"/>
    <w:rsid w:val="FF9D338D"/>
    <w:rsid w:val="FFD7F1B1"/>
    <w:rsid w:val="FFDFB61D"/>
    <w:rsid w:val="FFFDB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kern w:val="44"/>
      <w:sz w:val="48"/>
      <w:szCs w:val="48"/>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3">
    <w:name w:val="Normal Indent"/>
    <w:basedOn w:val="1"/>
    <w:next w:val="4"/>
    <w:unhideWhenUsed/>
    <w:qFormat/>
    <w:uiPriority w:val="99"/>
    <w:pPr>
      <w:ind w:firstLine="420" w:firstLineChars="200"/>
    </w:pPr>
  </w:style>
  <w:style w:type="paragraph" w:styleId="4">
    <w:name w:val="Body Text Indent"/>
    <w:basedOn w:val="1"/>
    <w:next w:val="3"/>
    <w:qFormat/>
    <w:uiPriority w:val="0"/>
    <w:pPr>
      <w:spacing w:after="120"/>
      <w:ind w:left="420" w:leftChars="200"/>
    </w:pPr>
  </w:style>
  <w:style w:type="paragraph" w:styleId="5">
    <w:name w:val="annotation text"/>
    <w:basedOn w:val="1"/>
    <w:qFormat/>
    <w:uiPriority w:val="0"/>
    <w:pPr>
      <w:jc w:val="left"/>
    </w:pPr>
  </w:style>
  <w:style w:type="paragraph" w:styleId="6">
    <w:name w:val="Body Text"/>
    <w:basedOn w:val="1"/>
    <w:next w:val="7"/>
    <w:qFormat/>
    <w:uiPriority w:val="0"/>
    <w:pPr>
      <w:spacing w:before="0" w:after="140" w:line="276" w:lineRule="auto"/>
    </w:pPr>
  </w:style>
  <w:style w:type="paragraph" w:styleId="7">
    <w:name w:val="Body Text First Indent"/>
    <w:basedOn w:val="6"/>
    <w:next w:val="1"/>
    <w:unhideWhenUsed/>
    <w:qFormat/>
    <w:uiPriority w:val="99"/>
    <w:pPr>
      <w:spacing w:before="0" w:beforeAutospacing="0" w:after="120"/>
      <w:ind w:firstLine="420" w:firstLineChars="100"/>
    </w:pPr>
    <w:rPr>
      <w:sz w:val="21"/>
      <w:szCs w:val="21"/>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Body Text First Indent 2"/>
    <w:basedOn w:val="4"/>
    <w:next w:val="1"/>
    <w:qFormat/>
    <w:uiPriority w:val="0"/>
    <w:pPr>
      <w:widowControl/>
      <w:ind w:firstLine="420" w:firstLineChars="200"/>
      <w:textAlignment w:val="baseline"/>
    </w:pPr>
    <w:rPr>
      <w:rFonts w:eastAsia="仿宋_GB2312"/>
      <w:sz w:val="32"/>
      <w:szCs w:val="32"/>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qFormat/>
    <w:uiPriority w:val="0"/>
    <w:rPr>
      <w:rFonts w:cs="Times New Roman"/>
      <w:lang w:bidi="ar-SA"/>
    </w:rPr>
  </w:style>
  <w:style w:type="character" w:styleId="15">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7319</Words>
  <Characters>7428</Characters>
  <Lines>0</Lines>
  <Paragraphs>0</Paragraphs>
  <TotalTime>277</TotalTime>
  <ScaleCrop>false</ScaleCrop>
  <LinksUpToDate>false</LinksUpToDate>
  <CharactersWithSpaces>7623</CharactersWithSpaces>
  <Application>WPS Office_11.8.2.11763_F1E327BC-269C-435d-A152-05C5408002CA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2024-07-05T17:16:00Z</dcterms:created>
  <dc:creator>Cherry Wan_樱桃丸</dc:creator>
  <cp:lastModifiedBy>何佳星</cp:lastModifiedBy>
  <cp:lastPrinted>2024-11-07T03:52:00Z</cp:lastPrinted>
  <dcterms:modified xsi:type="dcterms:W3CDTF">2024-11-11T09:11:18Z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2052-11.8.2.11763</vt:lpwstr>
  </property>
  <property fmtid="{D5CDD505-2E9C-101B-9397-08002B2CF9AE}" pid="3" name="ICV">
    <vt:lpwstr>B39D622C4E23B2D1B1229766FB4C1951</vt:lpwstr>
  </property>
</Properties>
</file>