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  <w:jc w:val="center"/>
      </w:pPr>
      <w:r>
        <w:rPr>
          <w:rFonts w:ascii="微软雅黑" w:cs="微软雅黑" w:eastAsia="微软雅黑" w:hAnsi="微软雅黑"/>
          <w:b/>
          <w:bCs/>
          <w:sz w:val="40"/>
          <w:szCs w:val="40"/>
        </w:rPr>
        <w:t xml:space="preserve">星图 StarMap —— 人才能力星云导航系统 提交材料说明</w:t>
      </w:r>
    </w:p>
    <w:p>
      <w:pPr>
        <w:shd w:fill="F2F5F4" w:val="clear"/>
        <w:spacing w:after="80"/>
      </w:pPr>
      <w:r>
        <w:rPr>
          <w:rFonts w:ascii="微软雅黑" w:cs="微软雅黑" w:eastAsia="微软雅黑" w:hAnsi="微软雅黑"/>
          <w:b/>
          <w:bCs/>
          <w:i/>
          <w:iCs/>
          <w:color w:val="555555"/>
          <w:sz w:val="18"/>
          <w:szCs w:val="18"/>
        </w:rPr>
        <w:t xml:space="preserve">赛项编号</w:t>
      </w:r>
      <w:r>
        <w:rPr>
          <w:rFonts w:ascii="微软雅黑" w:cs="微软雅黑" w:eastAsia="微软雅黑" w:hAnsi="微软雅黑"/>
          <w:i/>
          <w:iCs/>
          <w:color w:val="555555"/>
          <w:sz w:val="18"/>
          <w:szCs w:val="18"/>
        </w:rPr>
        <w:t xml:space="preserve">：XH-202621「多源异构数据驱动岗位和能力图谱构建与动态演化分析研究」</w:t>
      </w:r>
    </w:p>
    <w:p>
      <w:pPr>
        <w:shd w:fill="F2F5F4" w:val="clear"/>
        <w:spacing w:after="80"/>
      </w:pPr>
      <w:r>
        <w:rPr>
          <w:rFonts w:ascii="微软雅黑" w:cs="微软雅黑" w:eastAsia="微软雅黑" w:hAnsi="微软雅黑"/>
          <w:b/>
          <w:bCs/>
          <w:i/>
          <w:iCs/>
          <w:color w:val="555555"/>
          <w:sz w:val="18"/>
          <w:szCs w:val="18"/>
        </w:rPr>
        <w:t xml:space="preserve">发榜单位</w:t>
      </w:r>
      <w:r>
        <w:rPr>
          <w:rFonts w:ascii="微软雅黑" w:cs="微软雅黑" w:eastAsia="微软雅黑" w:hAnsi="微软雅黑"/>
          <w:i/>
          <w:iCs/>
          <w:color w:val="555555"/>
          <w:sz w:val="18"/>
          <w:szCs w:val="18"/>
        </w:rPr>
        <w:t xml:space="preserve">：科大讯飞 | </w:t>
      </w:r>
      <w:r>
        <w:rPr>
          <w:rFonts w:ascii="微软雅黑" w:cs="微软雅黑" w:eastAsia="微软雅黑" w:hAnsi="微软雅黑"/>
          <w:b/>
          <w:bCs/>
          <w:i/>
          <w:iCs/>
          <w:color w:val="555555"/>
          <w:sz w:val="18"/>
          <w:szCs w:val="18"/>
        </w:rPr>
        <w:t xml:space="preserve">申报单位</w:t>
      </w:r>
      <w:r>
        <w:rPr>
          <w:rFonts w:ascii="微软雅黑" w:cs="微软雅黑" w:eastAsia="微软雅黑" w:hAnsi="微软雅黑"/>
          <w:i/>
          <w:iCs/>
          <w:color w:val="555555"/>
          <w:sz w:val="18"/>
          <w:szCs w:val="18"/>
        </w:rPr>
        <w:t xml:space="preserve">：湖南科技职业学院 | </w:t>
      </w:r>
      <w:r>
        <w:rPr>
          <w:rFonts w:ascii="微软雅黑" w:cs="微软雅黑" w:eastAsia="微软雅黑" w:hAnsi="微软雅黑"/>
          <w:b/>
          <w:bCs/>
          <w:i/>
          <w:iCs/>
          <w:color w:val="555555"/>
          <w:sz w:val="18"/>
          <w:szCs w:val="18"/>
        </w:rPr>
        <w:t xml:space="preserve">申报人</w:t>
      </w:r>
      <w:r>
        <w:rPr>
          <w:rFonts w:ascii="微软雅黑" w:cs="微软雅黑" w:eastAsia="微软雅黑" w:hAnsi="微软雅黑"/>
          <w:i/>
          <w:iCs/>
          <w:color w:val="555555"/>
          <w:sz w:val="18"/>
          <w:szCs w:val="18"/>
        </w:rPr>
        <w:t xml:space="preserve">：李帅</w:t>
      </w:r>
    </w:p>
    <w:p>
      <w:pPr>
        <w:shd w:fill="F2F5F4" w:val="clear"/>
        <w:spacing w:after="80"/>
      </w:pPr>
      <w:r>
        <w:rPr>
          <w:rFonts w:ascii="微软雅黑" w:cs="微软雅黑" w:eastAsia="微软雅黑" w:hAnsi="微软雅黑"/>
          <w:b/>
          <w:bCs/>
          <w:i/>
          <w:iCs/>
          <w:color w:val="555555"/>
          <w:sz w:val="18"/>
          <w:szCs w:val="18"/>
        </w:rPr>
        <w:t xml:space="preserve">公网演示地址</w:t>
      </w:r>
      <w:r>
        <w:rPr>
          <w:rFonts w:ascii="微软雅黑" w:cs="微软雅黑" w:eastAsia="微软雅黑" w:hAnsi="微软雅黑"/>
          <w:i/>
          <w:iCs/>
          <w:color w:val="555555"/>
          <w:sz w:val="18"/>
          <w:szCs w:val="18"/>
        </w:rPr>
        <w:t xml:space="preserve">：https://47.120.60.10（admin/starmap2024）</w:t>
      </w:r>
    </w:p>
    <w:p>
      <w:pPr>
        <w:shd w:fill="F2F5F4" w:val="clear"/>
        <w:spacing w:after="80"/>
      </w:pPr>
      <w:r>
        <w:rPr>
          <w:rFonts w:ascii="微软雅黑" w:cs="微软雅黑" w:eastAsia="微软雅黑" w:hAnsi="微软雅黑"/>
          <w:b/>
          <w:bCs/>
          <w:i/>
          <w:iCs/>
          <w:color w:val="555555"/>
          <w:sz w:val="18"/>
          <w:szCs w:val="18"/>
        </w:rPr>
        <w:t xml:space="preserve">本文件</w:t>
      </w:r>
      <w:r>
        <w:rPr>
          <w:rFonts w:ascii="微软雅黑" w:cs="微软雅黑" w:eastAsia="微软雅黑" w:hAnsi="微软雅黑"/>
          <w:i/>
          <w:iCs/>
          <w:color w:val="555555"/>
          <w:sz w:val="18"/>
          <w:szCs w:val="18"/>
        </w:rPr>
        <w:t xml:space="preserve">：提交包总说明——逐一对应提交文件及其内容，供评委快速定位与核验。</w:t>
      </w:r>
    </w:p>
    <w:p>
      <w:pPr>
        <w:pBdr>
          <w:bottom w:val="single" w:color="CCCCCC" w:sz="4"/>
        </w:pBdr>
        <w:spacing w:after="120"/>
      </w:pPr>
    </w:p>
    <w:p>
      <w:pPr>
        <w:pStyle w:val="Heading1"/>
        <w:spacing w:after="120" w:before="240"/>
      </w:pPr>
      <w:r>
        <w:rPr>
          <w:rFonts w:ascii="微软雅黑" w:cs="微软雅黑" w:eastAsia="微软雅黑" w:hAnsi="微软雅黑"/>
          <w:b/>
          <w:bCs/>
          <w:color w:val="0B1C2C"/>
          <w:sz w:val="28"/>
          <w:szCs w:val="28"/>
        </w:rPr>
        <w:t xml:space="preserve">一、材料总览（对照赛项「作品提交形式」）</w:t>
      </w:r>
    </w:p>
    <w:p>
      <w:pPr>
        <w:spacing w:after="100" w:line="300"/>
        <w:ind w:firstLine="420"/>
      </w:pPr>
      <w:r>
        <w:rPr>
          <w:rFonts w:ascii="微软雅黑" w:cs="微软雅黑" w:eastAsia="微软雅黑" w:hAnsi="微软雅黑"/>
          <w:sz w:val="20"/>
          <w:szCs w:val="20"/>
        </w:rPr>
        <w:t xml:space="preserve">赛项要求提交 8 类材料：设计实现方案、PPT、演示视频、用户手册/说明书、源码、部署说明、测试数据（1新+1旧岗位）、报名表。本提交包按「材料文档 / 软件模块 / 测试数据」三大目录组织，报名表与索引置于根目录。</w:t>
      </w:r>
      <w:r>
        <w:rPr>
          <w:rFonts w:ascii="微软雅黑" w:cs="微软雅黑" w:eastAsia="微软雅黑" w:hAnsi="微软雅黑"/>
          <w:b/>
          <w:bCs/>
          <w:sz w:val="20"/>
          <w:szCs w:val="20"/>
        </w:rPr>
        <w:t xml:space="preserve">全部说明性文档以 PDF 交付，测试数据/源码/表格以原格式交付。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赛项要求</w:t>
            </w:r>
          </w:p>
        </w:tc>
        <w:tc>
          <w:tcPr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提交位置</w:t>
            </w:r>
          </w:p>
        </w:tc>
        <w:tc>
          <w:tcPr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核心内容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设计实现方案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`1_材料文档/星图-项目设计实现方案文档.pdf`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30-50 页方案，对照评分四维度（完整性/创新/体验/实用）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PPT 作品介绍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`1_材料文档/星图StarMap.pptx`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答辩演示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演示视频（≤10min）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`1_材料文档/StarMap_Demo.mp4`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含新岗位+既有岗位能力更新的图谱演示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用户操作手册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`1_材料文档/星图StarMap-用户操作手册.pdf`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15 章操作手册，标准二级目录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系统说明书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`1_材料文档/星图StarMap-系统说明书.pdf`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系统架构/数据/模块 + 指标口径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指标口径说明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`1_材料文档/三项评测指标口径说明-权威版.pdf`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准确率 vs F1 权威口径（评审必读）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源码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`2_软件模块/starmap-deploy-production.zip`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deploy/production 分支快照，可开放评审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源代码/部署/测试说明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`2_软件模块/01~04-*.pdf`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源代码结构 / 可执行程序 / 部署 / 单元测试说明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测试数据（1新+1旧）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`3_测试数据/新岗位-首席自主卡车工程师/`</w:t>
            </w: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、</w:t>
            </w: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`既有岗位-前端开发工程师/`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输入输出示例 + 能力图谱 + 数据源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报名表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`00_报名表/*.pdf`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审核通过的报名表</w:t>
            </w:r>
          </w:p>
        </w:tc>
      </w:tr>
    </w:tbl>
    <w:p>
      <w:pPr>
        <w:spacing w:after="120"/>
      </w:pPr>
    </w:p>
    <w:p>
      <w:pPr>
        <w:pBdr>
          <w:bottom w:val="single" w:color="CCCCCC" w:sz="4"/>
        </w:pBdr>
        <w:spacing w:after="120"/>
      </w:pPr>
    </w:p>
    <w:p>
      <w:pPr>
        <w:pStyle w:val="Heading1"/>
        <w:spacing w:after="120" w:before="240"/>
      </w:pPr>
      <w:r>
        <w:rPr>
          <w:rFonts w:ascii="微软雅黑" w:cs="微软雅黑" w:eastAsia="微软雅黑" w:hAnsi="微软雅黑"/>
          <w:b/>
          <w:bCs/>
          <w:color w:val="0B1C2C"/>
          <w:sz w:val="28"/>
          <w:szCs w:val="28"/>
        </w:rPr>
        <w:t xml:space="preserve">二、目录与文件逐一说明</w:t>
      </w:r>
    </w:p>
    <w:p>
      <w:pPr>
        <w:pStyle w:val="Heading2"/>
        <w:spacing w:after="100" w:before="160"/>
      </w:pPr>
      <w:r>
        <w:rPr>
          <w:rFonts w:ascii="微软雅黑" w:cs="微软雅黑" w:eastAsia="微软雅黑" w:hAnsi="微软雅黑"/>
          <w:b/>
          <w:bCs/>
          <w:sz w:val="24"/>
          <w:szCs w:val="24"/>
        </w:rPr>
        <w:t xml:space="preserve">根目录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文件</w:t>
            </w:r>
          </w:p>
        </w:tc>
        <w:tc>
          <w:tcPr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`00_提交材料说明.pdf`</w:t>
            </w: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（本文件）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提交包总说明与索引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`00_报名表/XH-202621..._报名表.pdf`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报名表（系统审核通过，信息与系统一致）</w:t>
            </w:r>
          </w:p>
        </w:tc>
      </w:tr>
    </w:tbl>
    <w:p>
      <w:pPr>
        <w:spacing w:after="120"/>
      </w:pPr>
    </w:p>
    <w:p>
      <w:pPr>
        <w:pStyle w:val="Heading2"/>
        <w:spacing w:after="100" w:before="160"/>
      </w:pPr>
      <w:r>
        <w:rPr>
          <w:rFonts w:ascii="微软雅黑" w:cs="微软雅黑" w:eastAsia="微软雅黑" w:hAnsi="微软雅黑"/>
          <w:b/>
          <w:bCs/>
          <w:sz w:val="24"/>
          <w:szCs w:val="24"/>
        </w:rPr>
        <w:t xml:space="preserve">1_材料文档/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文件</w:t>
            </w:r>
          </w:p>
        </w:tc>
        <w:tc>
          <w:tcPr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内容说明</w:t>
            </w:r>
          </w:p>
        </w:tc>
        <w:tc>
          <w:tcPr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评委怎么看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`星图-项目设计实现方案文档.pdf`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完整设计方案：背景痛点→五层架构→四大核心功能（新岗位发现/既有更新/全景图谱/匹配诊断）→技术创新→验证→部署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第一优先</w:t>
            </w: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，看系统全貌与技术实现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`星图StarMap.pptx`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答辩 PPT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10 分钟速览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`StarMap_Demo.mp4`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演示视频（含新岗位五要素 + 既有岗位 changelog 更新演示）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直观体验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`星图StarMap-用户操作手册.pdf`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15 章：登录→图谱→岗位→匹配→演化→学习→数据源→抽取→分析→闭环→大屏/质量→账户→管理后台→FAQ→附录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评审照着操作公网系统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`星图StarMap-系统说明书.pdf`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系统架构/数据模型/模块详解 + 7.1 三指标口径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技术细节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`三项评测指标口径说明-权威版.pdf`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为何用 F1 而非准确率</w:t>
            </w: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 + 三指标权威值（JD 96.35%/简历 92.65%/匹配 100%）+ 匹配数据重建诚实说明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评审打分前必读</w:t>
            </w:r>
          </w:p>
        </w:tc>
      </w:tr>
    </w:tbl>
    <w:p>
      <w:pPr>
        <w:spacing w:after="120"/>
      </w:pPr>
    </w:p>
    <w:p>
      <w:pPr>
        <w:pStyle w:val="Heading2"/>
        <w:spacing w:after="100" w:before="160"/>
      </w:pPr>
      <w:r>
        <w:rPr>
          <w:rFonts w:ascii="微软雅黑" w:cs="微软雅黑" w:eastAsia="微软雅黑" w:hAnsi="微软雅黑"/>
          <w:b/>
          <w:bCs/>
          <w:sz w:val="24"/>
          <w:szCs w:val="24"/>
        </w:rPr>
        <w:t xml:space="preserve">2_软件模块/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文件</w:t>
            </w:r>
          </w:p>
        </w:tc>
        <w:tc>
          <w:tcPr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内容说明</w:t>
            </w:r>
          </w:p>
        </w:tc>
        <w:tc>
          <w:tcPr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评委怎么看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`starmap-deploy-production.zip`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完整源代码（deploy/production 分支）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解压查看代码结构（或经 GitHub 开放评审）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`01-源代码说明.pdf`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代码目录结构、模块划分、入口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对照源码快速定位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`02-可执行程序说明(公网运行至47.120.60.10).pdf`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可执行程序（公网运行实例）说明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访问公网验证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`03-部署说明.pdf`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docker-compose 7 服务部署、2c4G 适配、从 0 到公网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复现部署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`04-单元测试用例说明.pdf`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单元测试说明（覆盖率 75.36% ≥60%）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对照 </w:t>
            </w: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`星图StarMap-测试用例.xlsx`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`星图StarMap-测试用例.xlsx`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测试用例明细（后端 2681+/前端 431）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抽查用例</w:t>
            </w:r>
          </w:p>
        </w:tc>
      </w:tr>
    </w:tbl>
    <w:p>
      <w:pPr>
        <w:spacing w:after="120"/>
      </w:pPr>
    </w:p>
    <w:p>
      <w:pPr>
        <w:pStyle w:val="Heading2"/>
        <w:spacing w:after="100" w:before="160"/>
      </w:pPr>
      <w:r>
        <w:rPr>
          <w:rFonts w:ascii="微软雅黑" w:cs="微软雅黑" w:eastAsia="微软雅黑" w:hAnsi="微软雅黑"/>
          <w:b/>
          <w:bCs/>
          <w:sz w:val="24"/>
          <w:szCs w:val="24"/>
        </w:rPr>
        <w:t xml:space="preserve">3_测试数据/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文件</w:t>
            </w:r>
          </w:p>
        </w:tc>
        <w:tc>
          <w:tcPr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内容说明</w:t>
            </w:r>
          </w:p>
        </w:tc>
        <w:tc>
          <w:tcPr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评委怎么看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`README.md`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测试数据总说明（真实性声明/复现/速读指引）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先读此文件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`新岗位-首席自主卡车工程师/`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1 个新岗位</w:t>
            </w: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：README + input.json（涌现信号）+ output.json（五要素+能力图谱 graph）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对照赛项「1 个新岗位」要求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`既有岗位-前端开发工程师/`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1 个既有岗位</w:t>
            </w: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：README + input.json（真实 JD）+ output.json（能力图谱+changes 10 条）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对照赛项「1 个既有岗位」要求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`screenshots/新岗位/`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系统截图（演化看板候选卡五要素展开/岗位详情五要素）+ F12/API JSON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页面与数据互证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`screenshots/既有岗位/`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系统截图（岗位详情能力图谱/changelog 变更）+ F12/API JSON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页面与数据互证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`batch/emerging/`</w:t>
            </w: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（6 组）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新岗位批量数据（补充证据）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展示系统批量发现能力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`batch/existing/`</w:t>
            </w: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（27 组）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既有岗位批量数据（补充证据）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展示系统批量更新能力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`星图StarMap-测试数据总览.xlsx`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测试数据总览表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一览所有测试数据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`星图StarMap-系统测试方案.pdf`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系统测试方案（≥100 JD 用例 + 三指标验证方法）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可验证性证据</w:t>
            </w:r>
          </w:p>
        </w:tc>
      </w:tr>
    </w:tbl>
    <w:p>
      <w:pPr>
        <w:spacing w:after="120"/>
      </w:pPr>
    </w:p>
    <w:p>
      <w:pPr>
        <w:pBdr>
          <w:bottom w:val="single" w:color="CCCCCC" w:sz="4"/>
        </w:pBdr>
        <w:spacing w:after="120"/>
      </w:pPr>
    </w:p>
    <w:p>
      <w:pPr>
        <w:pStyle w:val="Heading1"/>
        <w:spacing w:after="120" w:before="240"/>
      </w:pPr>
      <w:r>
        <w:rPr>
          <w:rFonts w:ascii="微软雅黑" w:cs="微软雅黑" w:eastAsia="微软雅黑" w:hAnsi="微软雅黑"/>
          <w:b/>
          <w:bCs/>
          <w:color w:val="0B1C2C"/>
          <w:sz w:val="28"/>
          <w:szCs w:val="28"/>
        </w:rPr>
        <w:t xml:space="preserve">三、核心指标（2026-09-05 全量真实重测权威值）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指标</w:t>
            </w:r>
          </w:p>
        </w:tc>
        <w:tc>
          <w:tcPr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数值</w:t>
            </w:r>
          </w:p>
        </w:tc>
        <w:tc>
          <w:tcPr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赛项要求</w:t>
            </w:r>
          </w:p>
        </w:tc>
        <w:tc>
          <w:tcPr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评测方式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JD 解析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F1 = 96.35%</w:t>
            </w: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（P=97.66/R=95.51）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≥90% ✅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110 样本真实 LLM（qwen-plus）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简历提取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F1 = 92.65%</w:t>
            </w:r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（P=95.76/R=89.74）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≥90% ✅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50 样本真实 LLM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人岗匹配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100%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≥90% ✅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300 样本（150 岗×充分/无关）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单元测试覆盖率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75.36%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≥60% ✅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pytest-cov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图谱规模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465 岗位 / 1275 技能 / 2190 关系边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全景图谱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公网实时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岗位五要素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图内 446 岗位全覆盖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①新岗位定义 ✅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详情页可查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新岗位候选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206 个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①新岗位发现 ✅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Z-score 涌现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既有岗位更新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changelog 10 条变更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②能力动态更新 ✅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18"/>
                <w:szCs w:val="18"/>
              </w:rPr>
              <w:t xml:space="preserve">审核闭环</w:t>
            </w:r>
          </w:p>
        </w:tc>
      </w:tr>
    </w:tbl>
    <w:p>
      <w:pPr>
        <w:spacing w:after="120"/>
      </w:pPr>
    </w:p>
    <w:p>
      <w:pPr>
        <w:shd w:fill="F2F5F4" w:val="clear"/>
        <w:spacing w:after="80"/>
      </w:pPr>
      <w:r>
        <w:rPr>
          <w:rFonts w:ascii="微软雅黑" w:cs="微软雅黑" w:eastAsia="微软雅黑" w:hAnsi="微软雅黑"/>
          <w:i/>
          <w:iCs/>
          <w:color w:val="555555"/>
          <w:sz w:val="18"/>
          <w:szCs w:val="18"/>
        </w:rPr>
        <w:t xml:space="preserve">口径说明详见 </w:t>
      </w:r>
      <w:r>
        <w:rPr>
          <w:rFonts w:ascii="微软雅黑" w:cs="微软雅黑" w:eastAsia="微软雅黑" w:hAnsi="微软雅黑"/>
          <w:i/>
          <w:iCs/>
          <w:color w:val="555555"/>
          <w:sz w:val="18"/>
          <w:szCs w:val="18"/>
        </w:rPr>
        <w:t xml:space="preserve">`1_材料文档/三项评测指标口径说明-权威版.pdf`</w:t>
      </w:r>
      <w:r>
        <w:rPr>
          <w:rFonts w:ascii="微软雅黑" w:cs="微软雅黑" w:eastAsia="微软雅黑" w:hAnsi="微软雅黑"/>
          <w:i/>
          <w:iCs/>
          <w:color w:val="555555"/>
          <w:sz w:val="18"/>
          <w:szCs w:val="18"/>
        </w:rPr>
        <w:t xml:space="preserve">——为何用 F1（比粗准确率更严格）、匹配为何重建数据（诚实透明）。</w:t>
      </w:r>
    </w:p>
    <w:p>
      <w:pPr>
        <w:pBdr>
          <w:bottom w:val="single" w:color="CCCCCC" w:sz="4"/>
        </w:pBdr>
        <w:spacing w:after="120"/>
      </w:pPr>
    </w:p>
    <w:p>
      <w:pPr>
        <w:pStyle w:val="Heading1"/>
        <w:spacing w:after="120" w:before="240"/>
      </w:pPr>
      <w:r>
        <w:rPr>
          <w:rFonts w:ascii="微软雅黑" w:cs="微软雅黑" w:eastAsia="微软雅黑" w:hAnsi="微软雅黑"/>
          <w:b/>
          <w:bCs/>
          <w:color w:val="0B1C2C"/>
          <w:sz w:val="28"/>
          <w:szCs w:val="28"/>
        </w:rPr>
        <w:t xml:space="preserve">四、评委建议阅读顺序</w:t>
      </w:r>
    </w:p>
    <w:p>
      <w:pPr>
        <w:spacing w:after="60"/>
        <w:ind w:left="240"/>
      </w:pPr>
      <w:r>
        <w:rPr>
          <w:rFonts w:ascii="微软雅黑" w:cs="微软雅黑" w:eastAsia="微软雅黑" w:hAnsi="微软雅黑"/>
          <w:sz w:val="20"/>
          <w:szCs w:val="20"/>
        </w:rPr>
        <w:t xml:space="preserve">1. </w:t>
      </w:r>
      <w:r>
        <w:rPr>
          <w:rFonts w:ascii="微软雅黑" w:cs="微软雅黑" w:eastAsia="微软雅黑" w:hAnsi="微软雅黑"/>
          <w:sz w:val="20"/>
          <w:szCs w:val="20"/>
        </w:rPr>
        <w:t xml:space="preserve">`1_材料文档/三项评测指标口径说明-权威版.pdf`</w:t>
      </w:r>
      <w:r>
        <w:rPr>
          <w:rFonts w:ascii="微软雅黑" w:cs="微软雅黑" w:eastAsia="微软雅黑" w:hAnsi="微软雅黑"/>
          <w:sz w:val="20"/>
          <w:szCs w:val="20"/>
        </w:rPr>
        <w:t xml:space="preserve"> — 先懂指标口径（2 分钟）</w:t>
      </w:r>
    </w:p>
    <w:p>
      <w:pPr>
        <w:spacing w:after="60"/>
        <w:ind w:left="240"/>
      </w:pPr>
      <w:r>
        <w:rPr>
          <w:rFonts w:ascii="微软雅黑" w:cs="微软雅黑" w:eastAsia="微软雅黑" w:hAnsi="微软雅黑"/>
          <w:sz w:val="20"/>
          <w:szCs w:val="20"/>
        </w:rPr>
        <w:t xml:space="preserve">2. </w:t>
      </w:r>
      <w:r>
        <w:rPr>
          <w:rFonts w:ascii="微软雅黑" w:cs="微软雅黑" w:eastAsia="微软雅黑" w:hAnsi="微软雅黑"/>
          <w:sz w:val="20"/>
          <w:szCs w:val="20"/>
        </w:rPr>
        <w:t xml:space="preserve">`1_材料文档/星图-项目设计实现方案文档.pdf`</w:t>
      </w:r>
      <w:r>
        <w:rPr>
          <w:rFonts w:ascii="微软雅黑" w:cs="微软雅黑" w:eastAsia="微软雅黑" w:hAnsi="微软雅黑"/>
          <w:sz w:val="20"/>
          <w:szCs w:val="20"/>
        </w:rPr>
        <w:t xml:space="preserve"> — 系统全貌（第一优先）</w:t>
      </w:r>
    </w:p>
    <w:p>
      <w:pPr>
        <w:spacing w:after="60"/>
        <w:ind w:left="240"/>
      </w:pPr>
      <w:r>
        <w:rPr>
          <w:rFonts w:ascii="微软雅黑" w:cs="微软雅黑" w:eastAsia="微软雅黑" w:hAnsi="微软雅黑"/>
          <w:sz w:val="20"/>
          <w:szCs w:val="20"/>
        </w:rPr>
        <w:t xml:space="preserve">3. </w:t>
      </w:r>
      <w:r>
        <w:rPr>
          <w:rFonts w:ascii="微软雅黑" w:cs="微软雅黑" w:eastAsia="微软雅黑" w:hAnsi="微软雅黑"/>
          <w:sz w:val="20"/>
          <w:szCs w:val="20"/>
        </w:rPr>
        <w:t xml:space="preserve">`1_材料文档/星图StarMap.pptx`</w:t>
      </w:r>
      <w:r>
        <w:rPr>
          <w:rFonts w:ascii="微软雅黑" w:cs="微软雅黑" w:eastAsia="微软雅黑" w:hAnsi="微软雅黑"/>
          <w:sz w:val="20"/>
          <w:szCs w:val="20"/>
        </w:rPr>
        <w:t xml:space="preserve"> — 答辩速览</w:t>
      </w:r>
    </w:p>
    <w:p>
      <w:pPr>
        <w:spacing w:after="60"/>
        <w:ind w:left="240"/>
      </w:pPr>
      <w:r>
        <w:rPr>
          <w:rFonts w:ascii="微软雅黑" w:cs="微软雅黑" w:eastAsia="微软雅黑" w:hAnsi="微软雅黑"/>
          <w:sz w:val="20"/>
          <w:szCs w:val="20"/>
        </w:rPr>
        <w:t xml:space="preserve">4. </w:t>
      </w:r>
      <w:r>
        <w:rPr>
          <w:rFonts w:ascii="微软雅黑" w:cs="微软雅黑" w:eastAsia="微软雅黑" w:hAnsi="微软雅黑"/>
          <w:sz w:val="20"/>
          <w:szCs w:val="20"/>
        </w:rPr>
        <w:t xml:space="preserve">`1_材料文档/StarMap_Demo.mp4`</w:t>
      </w:r>
      <w:r>
        <w:rPr>
          <w:rFonts w:ascii="微软雅黑" w:cs="微软雅黑" w:eastAsia="微软雅黑" w:hAnsi="微软雅黑"/>
          <w:sz w:val="20"/>
          <w:szCs w:val="20"/>
        </w:rPr>
        <w:t xml:space="preserve"> — 直观体验</w:t>
      </w:r>
    </w:p>
    <w:p>
      <w:pPr>
        <w:spacing w:after="60"/>
        <w:ind w:left="240"/>
      </w:pPr>
      <w:r>
        <w:rPr>
          <w:rFonts w:ascii="微软雅黑" w:cs="微软雅黑" w:eastAsia="微软雅黑" w:hAnsi="微软雅黑"/>
          <w:sz w:val="20"/>
          <w:szCs w:val="20"/>
        </w:rPr>
        <w:t xml:space="preserve">5. </w:t>
      </w:r>
      <w:r>
        <w:rPr>
          <w:rFonts w:ascii="微软雅黑" w:cs="微软雅黑" w:eastAsia="微软雅黑" w:hAnsi="微软雅黑"/>
          <w:sz w:val="20"/>
          <w:szCs w:val="20"/>
        </w:rPr>
        <w:t xml:space="preserve">`3_测试数据/`</w:t>
      </w:r>
      <w:r>
        <w:rPr>
          <w:rFonts w:ascii="微软雅黑" w:cs="微软雅黑" w:eastAsia="微软雅黑" w:hAnsi="微软雅黑"/>
          <w:sz w:val="20"/>
          <w:szCs w:val="20"/>
        </w:rPr>
        <w:t xml:space="preserve">（README + 新/既有岗位 + screenshots）— 核对赛项测试数据要求</w:t>
      </w:r>
    </w:p>
    <w:p>
      <w:pPr>
        <w:spacing w:after="60"/>
        <w:ind w:left="240"/>
      </w:pPr>
      <w:r>
        <w:rPr>
          <w:rFonts w:ascii="微软雅黑" w:cs="微软雅黑" w:eastAsia="微软雅黑" w:hAnsi="微软雅黑"/>
          <w:sz w:val="20"/>
          <w:szCs w:val="20"/>
        </w:rPr>
        <w:t xml:space="preserve">6. </w:t>
      </w:r>
      <w:r>
        <w:rPr>
          <w:rFonts w:ascii="微软雅黑" w:cs="微软雅黑" w:eastAsia="微软雅黑" w:hAnsi="微软雅黑"/>
          <w:sz w:val="20"/>
          <w:szCs w:val="20"/>
        </w:rPr>
        <w:t xml:space="preserve">`1_材料文档/星图StarMap-用户操作手册.pdf`</w:t>
      </w:r>
      <w:r>
        <w:rPr>
          <w:rFonts w:ascii="微软雅黑" w:cs="微软雅黑" w:eastAsia="微软雅黑" w:hAnsi="微软雅黑"/>
          <w:sz w:val="20"/>
          <w:szCs w:val="20"/>
        </w:rPr>
        <w:t xml:space="preserve"> — 如需操作公网系统</w:t>
      </w:r>
    </w:p>
    <w:p>
      <w:pPr>
        <w:spacing w:after="60"/>
        <w:ind w:left="240"/>
      </w:pPr>
      <w:r>
        <w:rPr>
          <w:rFonts w:ascii="微软雅黑" w:cs="微软雅黑" w:eastAsia="微软雅黑" w:hAnsi="微软雅黑"/>
          <w:sz w:val="20"/>
          <w:szCs w:val="20"/>
        </w:rPr>
        <w:t xml:space="preserve">7. </w:t>
      </w:r>
      <w:r>
        <w:rPr>
          <w:rFonts w:ascii="微软雅黑" w:cs="微软雅黑" w:eastAsia="微软雅黑" w:hAnsi="微软雅黑"/>
          <w:sz w:val="20"/>
          <w:szCs w:val="20"/>
        </w:rPr>
        <w:t xml:space="preserve">`2_软件模块/`</w:t>
      </w:r>
      <w:r>
        <w:rPr>
          <w:rFonts w:ascii="微软雅黑" w:cs="微软雅黑" w:eastAsia="微软雅黑" w:hAnsi="微软雅黑"/>
          <w:sz w:val="20"/>
          <w:szCs w:val="20"/>
        </w:rPr>
        <w:t xml:space="preserve">（03-部署说明 + 01-源代码说明）— 复现部署/看代码</w:t>
      </w:r>
    </w:p>
    <w:p>
      <w:pPr>
        <w:pBdr>
          <w:bottom w:val="single" w:color="CCCCCC" w:sz="4"/>
        </w:pBdr>
        <w:spacing w:after="120"/>
      </w:pPr>
    </w:p>
    <w:p>
      <w:pPr>
        <w:pStyle w:val="Heading1"/>
        <w:spacing w:after="120" w:before="240"/>
      </w:pPr>
      <w:r>
        <w:rPr>
          <w:rFonts w:ascii="微软雅黑" w:cs="微软雅黑" w:eastAsia="微软雅黑" w:hAnsi="微软雅黑"/>
          <w:b/>
          <w:bCs/>
          <w:color w:val="0B1C2C"/>
          <w:sz w:val="28"/>
          <w:szCs w:val="28"/>
        </w:rPr>
        <w:t xml:space="preserve">五、说明</w:t>
      </w:r>
    </w:p>
    <w:p>
      <w:pPr>
        <w:spacing w:after="60"/>
        <w:ind w:left="240"/>
      </w:pPr>
      <w:r>
        <w:rPr>
          <w:rFonts w:ascii="微软雅黑" w:cs="微软雅黑" w:eastAsia="微软雅黑" w:hAnsi="微软雅黑"/>
          <w:sz w:val="20"/>
          <w:szCs w:val="20"/>
        </w:rPr>
        <w:t xml:space="preserve">• 所有数据为公网实测（47.120.60.10），提取时间 2026-08-30 ~ 2026-09-05</w:t>
      </w:r>
    </w:p>
    <w:p>
      <w:pPr>
        <w:spacing w:after="60"/>
        <w:ind w:left="240"/>
      </w:pPr>
      <w:r>
        <w:rPr>
          <w:rFonts w:ascii="微软雅黑" w:cs="微软雅黑" w:eastAsia="微软雅黑" w:hAnsi="微软雅黑"/>
          <w:sz w:val="20"/>
          <w:szCs w:val="20"/>
        </w:rPr>
        <w:t xml:space="preserve">• 指标为 2026-09-05 全量真实重测权威值（见口径权威版）</w:t>
      </w:r>
    </w:p>
    <w:p>
      <w:pPr>
        <w:spacing w:after="60"/>
        <w:ind w:left="240"/>
      </w:pPr>
      <w:r>
        <w:rPr>
          <w:rFonts w:ascii="微软雅黑" w:cs="微软雅黑" w:eastAsia="微软雅黑" w:hAnsi="微软雅黑"/>
          <w:sz w:val="20"/>
          <w:szCs w:val="20"/>
        </w:rPr>
        <w:t xml:space="preserve">• 报名表与系统内填报内容一致</w:t>
      </w:r>
    </w:p>
    <w:sectPr>
      <w:pgSz w:w="11906" w:h="16838" w:orient="portrait"/>
      <w:pgMar w:top="1300" w:right="1300" w:bottom="13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2026-09-05T05:44:27.255Z</dcterms:created>
  <dcterms:modified xsi:type="dcterms:W3CDTF">2026-09-05T05:44:27.255Z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