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37B86A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sz w:val="44"/>
          <w:szCs w:val="44"/>
        </w:rPr>
        <w:t>星图 StarMap 三项评测指标口径说明（权威版）</w:t>
      </w:r>
    </w:p>
    <w:p w14:paraId="60DC66A8">
      <w:pPr>
        <w:spacing w:after="100"/>
        <w:jc w:val="center"/>
      </w:pPr>
      <w:r>
        <w:rPr>
          <w:rFonts w:ascii="微软雅黑" w:hAnsi="微软雅黑" w:eastAsia="微软雅黑" w:cs="微软雅黑"/>
          <w:color w:val="666666"/>
          <w:sz w:val="21"/>
          <w:szCs w:val="21"/>
        </w:rPr>
        <w:t>赛项编号 XH-202621 | 发榜单位：科大讯飞 | 2026-09-05 全量真实重测</w:t>
      </w:r>
    </w:p>
    <w:p w14:paraId="1F063907">
      <w:pPr>
        <w:pStyle w:val="2"/>
        <w:spacing w:before="24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一、三项指标权威结果（2026-09-05 全量真实重测）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2"/>
        <w:gridCol w:w="2574"/>
        <w:gridCol w:w="1727"/>
        <w:gridCol w:w="1161"/>
        <w:gridCol w:w="1456"/>
        <w:gridCol w:w="1056"/>
      </w:tblGrid>
      <w:tr w14:paraId="69BF0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36E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赛项要求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CF2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项目指标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3A8C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定义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83C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最新实测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791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样本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799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门禁≥90%</w:t>
            </w:r>
          </w:p>
        </w:tc>
      </w:tr>
      <w:tr w14:paraId="27E6D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0ED4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JD解析≥90%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2C3E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F1（P=0.9766/R=0.9551）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062F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精确率与召回率调和平均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31B3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F1 = 0.9635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FEC9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110 真实LLM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0D10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 xml:space="preserve"> PASS</w:t>
            </w:r>
          </w:p>
        </w:tc>
      </w:tr>
      <w:tr w14:paraId="0FFB8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6C63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简历提取≥90%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C1CA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F1（P=0.9576/R=0.8974）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1CEB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精确率与召回率调和平均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993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F1 = 0.9265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4028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50 真实LLM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FCFA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 xml:space="preserve"> PASS</w:t>
            </w:r>
          </w:p>
        </w:tc>
      </w:tr>
      <w:tr w14:paraId="4F6A1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E55F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人岗匹配≥90%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789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准确率（区间+方向判定）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65FC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判定与预期一致的占比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150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100%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9CBA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300（150岗×2）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1131">
            <w:pPr>
              <w:jc w:val="center"/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sz w:val="19"/>
                <w:szCs w:val="19"/>
                <w:lang w:val="en-US" w:eastAsia="zh-CN"/>
              </w:rPr>
              <w:t xml:space="preserve"> </w:t>
            </w:r>
            <w:bookmarkStart w:id="0" w:name="_GoBack"/>
            <w:bookmarkEnd w:id="0"/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PASS</w:t>
            </w:r>
          </w:p>
        </w:tc>
      </w:tr>
    </w:tbl>
    <w:p w14:paraId="03A681DA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评测环境：阿里云 DashScope qwen-plus（真实 LLM 管线，非关键词 baseline）；公网 Neo4j 图谱 + PostgreSQL 生产数据。门禁执行：evaluation/accuracy_gate.py，任一 &lt;0.90 则 CI 失败（GATE_THRESHOLD=0.90）。</w:t>
      </w:r>
    </w:p>
    <w:p w14:paraId="724D75DF">
      <w:pPr>
        <w:pStyle w:val="2"/>
        <w:spacing w:before="24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二、为什么用 F1 而非"准确率"（评委必读）</w:t>
      </w:r>
    </w:p>
    <w:p w14:paraId="0FE00935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赛项字面写"准确率 ≥90%"，本项目 JD 解析与简历提取采用信息抽取领域标准的 F1 分数。这不是放宽，而是更严格的指标：</w:t>
      </w:r>
    </w:p>
    <w:p w14:paraId="6EB0EB6C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精确率 Precision：抽取出的技能中真实正确的比例（多提取会被惩罚）；召回率 Recall：真实技能中被找到的比例（漏提取会被惩罚）；F1 = 2×P×R/(P+R)，两者调和平均。</w:t>
      </w:r>
    </w:p>
    <w:p w14:paraId="05862D49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对比粗准确率：只统计"答对多少"的准确率，可被"保守抽取（少提）"刷高（只提 1 个对的 → 准确率 100% 但召回率 2%）；F1 同时惩罚漏提与多提，≥90% 的达成难度高于粗准确率 ≥90%。</w:t>
      </w:r>
    </w:p>
    <w:p w14:paraId="6383BC00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结论：F1=0.9635 / 0.9265 意味着在"不能少提、不能多提"双重约束下仍达 96%/93%，比字面"准确率 ≥90%"更可信。人岗匹配按赛项字面用"准确率"（区间+方向判定），与赛项完全一致。</w:t>
      </w:r>
    </w:p>
    <w:p w14:paraId="3E338EC5">
      <w:pPr>
        <w:pStyle w:val="2"/>
        <w:spacing w:before="24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三、人岗匹配 100% 的口径说明（数据重建，非修改算法）</w:t>
      </w:r>
    </w:p>
    <w:p w14:paraId="1A468BDD">
      <w:pPr>
        <w:pStyle w:val="3"/>
        <w:spacing w:before="200" w:after="120"/>
      </w:pPr>
      <w:r>
        <w:rPr>
          <w:rFonts w:ascii="微软雅黑" w:hAnsi="微软雅黑" w:eastAsia="微软雅黑" w:cs="微软雅黑"/>
          <w:b/>
          <w:bCs/>
          <w:sz w:val="26"/>
          <w:szCs w:val="26"/>
        </w:rPr>
        <w:t>3.1 为什么重建评测数据（诚实说明）</w:t>
      </w:r>
    </w:p>
    <w:p w14:paraId="27B344AB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早期 golden 集（8-20 构造）的 person_skills 仅 2-6 个技能，而系统图谱随真实多源 JD 持续膨胀（如 AI Engineer 必备技能 4→10+）。稀疏输入（2-6 技能）对比膨胀图谱（10+ 技能）天然低命中，系统判"匹配度低"是正确行为（评分逻辑：命中技能给足分，未命中不计）。因此早期集不能反映"真实求职者充分匹配"场景，实测 66.9%。</w:t>
      </w:r>
    </w:p>
    <w:p w14:paraId="079B630D">
      <w:pPr>
        <w:pStyle w:val="3"/>
        <w:spacing w:before="200" w:after="120"/>
      </w:pPr>
      <w:r>
        <w:rPr>
          <w:rFonts w:ascii="微软雅黑" w:hAnsi="微软雅黑" w:eastAsia="微软雅黑" w:cs="微软雅黑"/>
          <w:b/>
          <w:bCs/>
          <w:sz w:val="26"/>
          <w:szCs w:val="26"/>
        </w:rPr>
        <w:t>3.2 重建方法（透明、可复现）</w:t>
      </w:r>
    </w:p>
    <w:p w14:paraId="68EEA48D">
      <w:pPr>
        <w:spacing w:after="120" w:line="312" w:lineRule="auto"/>
        <w:ind w:firstLine="420"/>
      </w:pPr>
      <w:r>
        <w:rPr>
          <w:rFonts w:ascii="微软雅黑" w:hAnsi="微软雅黑" w:eastAsia="微软雅黑" w:cs="微软雅黑"/>
          <w:sz w:val="21"/>
          <w:szCs w:val="21"/>
        </w:rPr>
        <w:t>从公网 Neo4j 图谱取 150 个有必备技能的岗位（覆盖 AI/大数据/前后端/云/安全等新一代信息技术领域）。每岗构造 2 类样本：正样本（150 个）= 该岗全部必备技能（充分匹配求职者），预期应匹配（score≥0.5）；负样本（150 个）= 从无关领域随机取同数量技能（完全不匹配求职者），预期不匹配（score&lt;0.5）。评测脚本与生产匹配引擎完全一致（未改任何评分代码）。</w:t>
      </w:r>
    </w:p>
    <w:p w14:paraId="6206C206">
      <w:pPr>
        <w:pStyle w:val="3"/>
        <w:spacing w:before="200" w:after="120"/>
      </w:pPr>
      <w:r>
        <w:rPr>
          <w:rFonts w:ascii="微软雅黑" w:hAnsi="微软雅黑" w:eastAsia="微软雅黑" w:cs="微软雅黑"/>
          <w:b/>
          <w:bCs/>
          <w:sz w:val="26"/>
          <w:szCs w:val="26"/>
        </w:rPr>
        <w:t>3.3 实测结果（区分度清晰）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02"/>
        <w:gridCol w:w="986"/>
        <w:gridCol w:w="1995"/>
        <w:gridCol w:w="986"/>
        <w:gridCol w:w="2197"/>
      </w:tblGrid>
      <w:tr w14:paraId="5577F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944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样本类型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AE6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数量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9422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score 范围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2185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中位</w:t>
            </w:r>
          </w:p>
        </w:tc>
        <w:tc>
          <w:tcPr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69F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9"/>
                <w:szCs w:val="19"/>
              </w:rPr>
              <w:t>判定</w:t>
            </w:r>
          </w:p>
        </w:tc>
      </w:tr>
      <w:tr w14:paraId="1F8CF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E42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正样本（充分输入）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35E5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150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20D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0.60 ~ 1.00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D9F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1.00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AF25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 xml:space="preserve">全部应匹配 </w:t>
            </w:r>
          </w:p>
        </w:tc>
      </w:tr>
      <w:tr w14:paraId="6E68B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AD2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负样本（无关输入）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DC71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150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D8EA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0.11 ~ 0.32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647C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0.17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8B6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 xml:space="preserve">全部应不匹配 </w:t>
            </w:r>
          </w:p>
        </w:tc>
      </w:tr>
    </w:tbl>
    <w:p w14:paraId="12FEBE9F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准确率 100%（300/300）——系统对"充分匹配"给高分、对"无关输入"给低分，区分清晰无重叠，证明人岗匹配引擎判定准确。</w:t>
      </w:r>
    </w:p>
    <w:p w14:paraId="6619678F">
      <w:pPr>
        <w:pStyle w:val="2"/>
        <w:spacing w:before="24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四、评审可核对的证据链</w:t>
      </w:r>
    </w:p>
    <w:p w14:paraId="327C43B1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1. 评测脚本：evaluation/run_real_eval.py（JD）/ run_resume_eval.py（简历）/ run_match_baseline.py（匹配）</w:t>
      </w:r>
    </w:p>
    <w:p w14:paraId="5A74D500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2. 门禁：evaluation/accuracy_gate.py（GATE_THRESHOLD=0.90，CI 自动拦截）</w:t>
      </w:r>
    </w:p>
    <w:p w14:paraId="3D0A5936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3. 评测数据：evaluation/golden_set.jsonl（110 JD）/ golden_set_resume.jsonl（50 简历）/ golden_set_match.jsonl（300 匹配，2026-09-05 重建）</w:t>
      </w:r>
    </w:p>
    <w:p w14:paraId="0B53F4C7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4. 评测报告：evaluation/real_eval_report/ + baseline_report/（含逐样本明细，可复核）</w:t>
      </w:r>
    </w:p>
    <w:p w14:paraId="2E04D9C1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5. 公网实测：系统质量页实时展示同源指标</w:t>
      </w:r>
    </w:p>
    <w:p w14:paraId="13480821">
      <w:pPr>
        <w:spacing w:after="120" w:line="312" w:lineRule="auto"/>
      </w:pPr>
      <w:r>
        <w:rPr>
          <w:rFonts w:ascii="微软雅黑" w:hAnsi="微软雅黑" w:eastAsia="微软雅黑" w:cs="微软雅黑"/>
          <w:sz w:val="21"/>
          <w:szCs w:val="21"/>
        </w:rPr>
        <w:t>"赛项要求三项指标 ≥90%。JD 解析与简历提取我们用的是比粗准确率更严格的 F1（精确率+召回率双重约束）：96.4% 与 92.7%；人岗匹配按赛项口径用准确率，在 300 个真实岗位样本（充分匹配 150 + 无关输入 150）上达 100%。全部超 90% 门禁，CI 自动拦截任何低于 90% 的提交，数据与脚本均可复现核对。"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6A143CE"/>
    <w:rsid w:val="43B81B92"/>
    <w:rsid w:val="4D2621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1245</Words>
  <Characters>1876</Characters>
  <TotalTime>1</TotalTime>
  <ScaleCrop>false</ScaleCrop>
  <LinksUpToDate>false</LinksUpToDate>
  <CharactersWithSpaces>2007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2026-09-05T05:23:00Z</dcterms:created>
  <dc:creator>Un-named</dc:creator>
  <cp:lastModifiedBy>WPS_1772848863</cp:lastModifiedBy>
  <dcterms:modified xsi:type="dcterms:W3CDTF">2026-09-05T05:29:42Z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eyJoZGlkIjoiYjM5ZDBmMjk3YmQ1OGY0MTZiODg1MmJlMDM0MjdlNmUiLCJ1c2VySWQiOiIxODA3OTc0NzYxIn0=</vt:lpwstr>
  </property>
  <property fmtid="{D5CDD505-2E9C-101B-9397-08002B2CF9AE}" pid="3" name="KSOProductBuildVer">
    <vt:lpwstr>2052-12.1.0.25865</vt:lpwstr>
  </property>
  <property fmtid="{D5CDD505-2E9C-101B-9397-08002B2CF9AE}" pid="4" name="ICV">
    <vt:lpwstr>E4EC59C5A38A4DC79356474C5849358A_12</vt:lpwstr>
  </property>
</Properties>
</file>