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Техническое задание на веб систему контроля грузовых ТС</w:t>
      </w:r>
    </w:p>
    <w:p>
      <w:r>
        <w:t>Первый этап • Версия 1.0 • 30 сентября 2026 года</w:t>
      </w:r>
    </w:p>
    <w:p>
      <w:r>
        <w:t>Для разработчика с небольшим опытом. Создать мобильный кабинет для ежемесячной передачи пробега, фотографий и сведений о ТО, а также веб кабинет сотрудников для контроля парка. Ремонт и ТО выполняет арендатор за свой счёт.</w:t>
      </w:r>
    </w:p>
    <w:p>
      <w:pPr>
        <w:pStyle w:val="Heading2"/>
      </w:pPr>
      <w:r>
        <w:t>1 Результат первого этапа</w:t>
      </w:r>
    </w:p>
    <w:p>
      <w:pPr>
        <w:pStyle w:val="ListBullet"/>
      </w:pPr>
      <w:r>
        <w:t>Водитель открывает ссылку в браузере телефона, входит по ИНН арендатора и VIN закреплённого ТС и отправляет отчёт без самостоятельной регистрации.</w:t>
      </w:r>
    </w:p>
    <w:p>
      <w:pPr>
        <w:pStyle w:val="ListBullet"/>
      </w:pPr>
      <w:r>
        <w:t>Администратор подключает парк и сотрудников, видит отчёты, фотографии, комментарии, пробег и состояние ТО.</w:t>
      </w:r>
    </w:p>
    <w:p>
      <w:pPr>
        <w:pStyle w:val="ListBullet"/>
      </w:pPr>
      <w:r>
        <w:t>Менеджер видит только закреплённые за ним ТС и арендаторов. Ориентир загрузки — 10–15 водителей на менеджера, без программного ограничения.</w:t>
      </w:r>
    </w:p>
    <w:p>
      <w:pPr>
        <w:pStyle w:val="ListBullet"/>
      </w:pPr>
      <w:r>
        <w:t>Администратор загружает Excel с показаниями одометра GPS; импорт сохраняет историю и источник данных.</w:t>
      </w:r>
    </w:p>
    <w:p>
      <w:pPr>
        <w:pStyle w:val="Heading2"/>
      </w:pPr>
      <w:r>
        <w:t>2 Предлагаемая простая реализация</w:t>
      </w:r>
    </w:p>
    <w:p>
      <w:r>
        <w:t>Одно приложение на Django с HTML шаблонами и небольшим количеством JavaScript; PostgreSQL для данных; закрытая папка файлов на сервере. Для сотрудников использовать стандартную административную часть Django, добавив страницу показателей и ограничения менеджеров. Не создавать отдельное мобильное приложение на первом этапе.</w:t>
      </w:r>
    </w:p>
    <w:p>
      <w:r>
        <w:t>Рабочий сервер и резервные копии разместить в России как требование проекта. Доступ через домен и HTTPS. Выбранные версии компонентов зафиксировать в проекте. Это предложение по архитектуре, а не требование переписать знакомый разработчику надёжный стек.</w:t>
      </w:r>
    </w:p>
    <w:p>
      <w:pPr>
        <w:pStyle w:val="Heading2"/>
      </w:pPr>
      <w:r>
        <w:t>3 Границы первого этапа</w:t>
      </w:r>
    </w:p>
    <w:p>
      <w:r>
        <w:t>Включить месячные отчёты, ТО, кабинеты, Excel импорт и экспорт, историю назначений и резервное копирование. Сроки платежей аренды, штрафы ГИБДД, автоматические уведомления, распознавание фото, GPS API и APK — следующие этапы. Полноценный офлайн режим в первый этап не входит.</w:t>
      </w:r>
    </w:p>
    <w:p>
      <w:r>
        <w:t>Рабочие значения по умолчанию: отчёт раз в календарный месяц; интервал ТО 50 000 км; предупреждение за 5 000 км; часовой пояс Europe/Moscow. Администратор может изменить интервал для конкретного ТС. Месячный отчёт подтверждает состояние ТС на дату отправки, а не обязательно на последний день месяца.</w:t>
      </w:r>
    </w:p>
    <w:p>
      <w:r>
        <w:br w:type="page"/>
      </w:r>
    </w:p>
    <w:p>
      <w:pPr>
        <w:pStyle w:val="Heading1"/>
      </w:pPr>
      <w:r>
        <w:t>4 Роли и вход в систему</w:t>
      </w:r>
    </w:p>
    <w:tbl>
      <w:tblPr>
        <w:tblW w:type="auto" w:w="0"/>
        <w:tblLayout w:type="fixed"/>
        <w:tblLook w:firstColumn="1" w:firstRow="1" w:lastColumn="0" w:lastRow="0" w:noHBand="0" w:noVBand="1" w:val="04A0"/>
      </w:tblPr>
      <w:tblGrid>
        <w:gridCol w:w="1872"/>
        <w:gridCol w:w="8208"/>
      </w:tblGrid>
      <w:tr>
        <w:trPr>
          <w:tblHeader/>
        </w:trPr>
        <w:tc>
          <w:tcPr>
            <w:tcW w:type="dxa" w:w="1872"/>
            <w:tcBorders>
              <w:top w:val="single" w:sz="4" w:color="D9D9D9"/>
              <w:left w:val="single" w:sz="4" w:color="D9D9D9"/>
              <w:bottom w:val="single" w:sz="4" w:color="D9D9D9"/>
              <w:right w:val="single" w:sz="4" w:color="D9D9D9"/>
            </w:tcBorders>
            <w:shd w:fill="E7EDF3"/>
          </w:tcPr>
          <w:p>
            <w:pPr>
              <w:spacing w:after="100" w:before="100"/>
            </w:pPr>
            <w:r>
              <w:rPr>
                <w:b/>
                <w:sz w:val="20"/>
              </w:rPr>
              <w:t>Роль</w:t>
            </w:r>
          </w:p>
        </w:tc>
        <w:tc>
          <w:tcPr>
            <w:tcW w:type="dxa" w:w="8208"/>
            <w:tcBorders>
              <w:top w:val="single" w:sz="4" w:color="D9D9D9"/>
              <w:left w:val="single" w:sz="4" w:color="D9D9D9"/>
              <w:bottom w:val="single" w:sz="4" w:color="D9D9D9"/>
              <w:right w:val="single" w:sz="4" w:color="D9D9D9"/>
            </w:tcBorders>
            <w:shd w:fill="E7EDF3"/>
          </w:tcPr>
          <w:p>
            <w:pPr>
              <w:spacing w:after="100" w:before="100"/>
            </w:pPr>
            <w:r>
              <w:rPr>
                <w:b/>
                <w:sz w:val="20"/>
              </w:rPr>
              <w:t>Доступ</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20"/>
              </w:rPr>
              <w:t>Водитель</w:t>
            </w:r>
          </w:p>
        </w:tc>
        <w:tc>
          <w:tcPr>
            <w:tcW w:type="dxa" w:w="8208"/>
            <w:tcBorders>
              <w:top w:val="single" w:sz="4" w:color="D9D9D9"/>
              <w:left w:val="single" w:sz="4" w:color="D9D9D9"/>
              <w:bottom w:val="single" w:sz="4" w:color="D9D9D9"/>
              <w:right w:val="single" w:sz="4" w:color="D9D9D9"/>
            </w:tcBorders>
            <w:shd w:fill="FFFFFF"/>
          </w:tcPr>
          <w:p>
            <w:pPr>
              <w:spacing w:after="100" w:before="100"/>
            </w:pPr>
            <w:r>
              <w:rPr>
                <w:b w:val="0"/>
                <w:sz w:val="20"/>
              </w:rPr>
              <w:t>Собственный VIN, краткие последние данные, создание отчёта и передача сведений о ТО.</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20"/>
              </w:rPr>
              <w:t>Менеджер</w:t>
            </w:r>
          </w:p>
        </w:tc>
        <w:tc>
          <w:tcPr>
            <w:tcW w:type="dxa" w:w="8208"/>
            <w:tcBorders>
              <w:top w:val="single" w:sz="4" w:color="D9D9D9"/>
              <w:left w:val="single" w:sz="4" w:color="D9D9D9"/>
              <w:bottom w:val="single" w:sz="4" w:color="D9D9D9"/>
              <w:right w:val="single" w:sz="4" w:color="D9D9D9"/>
            </w:tcBorders>
            <w:shd w:fill="FFFFFF"/>
          </w:tcPr>
          <w:p>
            <w:pPr>
              <w:spacing w:after="100" w:before="100"/>
            </w:pPr>
            <w:r>
              <w:rPr>
                <w:b w:val="0"/>
                <w:sz w:val="20"/>
              </w:rPr>
              <w:t>Список и отчёты своих назначений, просмотр фото, проверка ТО, экспорт своей выборки.</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20"/>
              </w:rPr>
              <w:t>Администратор</w:t>
            </w:r>
          </w:p>
        </w:tc>
        <w:tc>
          <w:tcPr>
            <w:tcW w:type="dxa" w:w="8208"/>
            <w:tcBorders>
              <w:top w:val="single" w:sz="4" w:color="D9D9D9"/>
              <w:left w:val="single" w:sz="4" w:color="D9D9D9"/>
              <w:bottom w:val="single" w:sz="4" w:color="D9D9D9"/>
              <w:right w:val="single" w:sz="4" w:color="D9D9D9"/>
            </w:tcBorders>
            <w:shd w:fill="FFFFFF"/>
          </w:tcPr>
          <w:p>
            <w:pPr>
              <w:spacing w:after="100" w:before="100"/>
            </w:pPr>
            <w:r>
              <w:rPr>
                <w:b w:val="0"/>
                <w:sz w:val="20"/>
              </w:rPr>
              <w:t>Весь парк, назначения, сотрудники, настройки, импорт GPS, исправления и аудит.</w:t>
            </w:r>
          </w:p>
        </w:tc>
      </w:tr>
    </w:tbl>
    <w:p>
      <w:pPr>
        <w:pStyle w:val="Heading2"/>
      </w:pPr>
      <w:r>
        <w:t>Вход водителя</w:t>
      </w:r>
    </w:p>
    <w:p>
      <w:r>
        <w:t>Два поля: «ИНН арендатора» и «VIN транспортного средства». Кнопка «Войти». ИНН хранить строкой из 10 или 12 цифр; VIN — 17 латинских букв и цифр, без I, O, Q. Удалять крайние пробелы и приводить VIN к верхнему регистру. Несоответствие формату показывать до отправки формы.</w:t>
      </w:r>
    </w:p>
    <w:p>
      <w:r>
        <w:t>Проверять не отдельное существование ИНН и VIN, а активное назначение этой пары. Один ИНН может иметь несколько VIN; водитель видит только VIN, введённый при входе. При смене арендатора старое назначение закрывается, старая сессия теряет доступ; история отчётов остаётся у ТС.</w:t>
      </w:r>
    </w:p>
    <w:p>
      <w:r>
        <w:t>При отказе единое сообщение: «Не удалось войти. Проверьте ИНН и VIN или обратитесь к менеджеру». Водитель не создаёт и не меняет назначение сам. ФИО, телефон, email и паспорт водителя не запрашивать.</w:t>
      </w:r>
    </w:p>
    <w:p>
      <w:pPr>
        <w:pStyle w:val="Heading2"/>
      </w:pPr>
      <w:r>
        <w:t>Ограничение выбранного способа входа</w:t>
      </w:r>
    </w:p>
    <w:p>
      <w:r>
        <w:t>VIN и ИНН — идентификаторы, которые могут быть известны посторонним; VIN не является секретным паролем. В первом этапе реализовать выбранный заказчиком вход, но ограничить кабинет одного VIN и не показывать в нём архив документов, договоры и финансовые данные. Для будущих платежей и штрафов предусмотреть дополнительный секретный код или иной способ подтверждения доступа.</w:t>
      </w:r>
    </w:p>
    <w:p>
      <w:pPr>
        <w:pStyle w:val="ListBullet"/>
      </w:pPr>
      <w:r>
        <w:t>Вход сотрудников — отдельный логин и настоящий пароль, хранение штатным механизмом хеширования Django.</w:t>
      </w:r>
    </w:p>
    <w:p>
      <w:pPr>
        <w:pStyle w:val="ListBullet"/>
      </w:pPr>
      <w:r>
        <w:t>Пять неудачных попыток за 15 минут для пары и ограничения по IP; временная задержка, а не постоянная блокировка. Ограничения проверять на сервере.</w:t>
      </w:r>
    </w:p>
    <w:p>
      <w:pPr>
        <w:pStyle w:val="ListBullet"/>
      </w:pPr>
      <w:r>
        <w:t>Сессии в защищённых cookies, CSRF защита форм, VIN и ИНН не передавать в URL. Завершение водительской сессии через 24 часа; кнопка выхода.</w:t>
      </w:r>
    </w:p>
    <w:p>
      <w:pPr>
        <w:pStyle w:val="ListBullet"/>
      </w:pPr>
      <w:r>
        <w:t>Права проверять для каждой страницы, операции и скачивания файла. Скрытая кнопка в интерфейсе не заменяет проверку прав.</w:t>
      </w:r>
    </w:p>
    <w:p>
      <w:r>
        <w:t>Поскольку используется ИНН и загружаются реальные документы, проект нельзя считать автоматически анонимным. Не собирать лишние сведения; перед запуском заказчик согласует правила доступа, хранения и текст уведомления для водителя.</w:t>
      </w:r>
    </w:p>
    <w:p>
      <w:r>
        <w:br w:type="page"/>
      </w:r>
    </w:p>
    <w:p>
      <w:pPr>
        <w:pStyle w:val="Heading1"/>
      </w:pPr>
      <w:r>
        <w:t>5 Экраны кабинета водителя</w:t>
      </w:r>
    </w:p>
    <w:p>
      <w:pPr>
        <w:pStyle w:val="Heading2"/>
      </w:pPr>
      <w:r>
        <w:t>Экран 1 Пробег и техническое обслуживание</w:t>
      </w:r>
    </w:p>
    <w:p>
      <w:r>
        <w:t>Показать VIN, дату последнего отправленного отчёта водителя и пробег из него. Отдельно показать актуальный принятый пробег, дату и источник, если GPS новее. При первом входе без истории: «Данные ещё не передавались». Не подменять дату отчёта датой GPS.</w:t>
      </w:r>
    </w:p>
    <w:p>
      <w:pPr>
        <w:pStyle w:val="ListBullet"/>
      </w:pPr>
      <w:r>
        <w:t>Обязательное фото панели приборов с читаемым одометром: камера или выбор из галереи. Поле «Показание одометра, км» — целое неотрицательное число; открыть цифровую клавиатуру.</w:t>
      </w:r>
    </w:p>
    <w:p>
      <w:pPr>
        <w:pStyle w:val="ListBullet"/>
      </w:pPr>
      <w:r>
        <w:t>После ввода рассчитать состояние ТО и показать текст вместе с цветом. «До следующего ТО осталось … км»; при достижении интервала «Интервал ТО достигнут. Приложите сведения о выполненном ТО».</w:t>
      </w:r>
    </w:p>
    <w:p>
      <w:pPr>
        <w:pStyle w:val="ListBullet"/>
      </w:pPr>
      <w:r>
        <w:t>Блок ТО доступен и до достижения интервала: «ТО выполнено», «ТО не выполнено», «Не знаю / нет документов». При выполненном ТО спросить дату, пробег на ТО, заказ-наряд и фото сервисной книжки.</w:t>
      </w:r>
    </w:p>
    <w:p>
      <w:pPr>
        <w:pStyle w:val="ListBullet"/>
      </w:pPr>
      <w:r>
        <w:t>Если документа нет, разрешить отправку отчёта с отметкой «Нет документа» и причиной. Не считать такое ТО подтверждённым. Просрочка также не блокирует отчёт.</w:t>
      </w:r>
    </w:p>
    <w:p>
      <w:pPr>
        <w:pStyle w:val="Heading2"/>
      </w:pPr>
      <w:r>
        <w:t>Экран 2 Фотографии транспортного средства</w:t>
      </w:r>
    </w:p>
    <w:p>
      <w:r>
        <w:t>Четыре обязательных ракурса тягача: спереди, сзади, слева, справа. Для каждого отдельная кнопка с подписью и миниатюрой. До пяти дополнительных фото дефектов необязательны. Для MVP отчёт относится к одному VIN тягача; отдельный отчёт полуприцепа и связь сцепки — расширение.</w:t>
      </w:r>
    </w:p>
    <w:p>
      <w:pPr>
        <w:pStyle w:val="Heading2"/>
      </w:pPr>
      <w:r>
        <w:t>Экран 3 Техническое состояние и отправка</w:t>
      </w:r>
    </w:p>
    <w:p>
      <w:r>
        <w:t>Выбор «Замечаний нет» или «Есть замечания». При замечаниях комментарий обязателен, до 2 000 символов; при отсутствии замечаний свободный комментарий необязателен. Краткая проверка: пробег, наличие фото и статус сведений о ТО. Кнопка «Отправить данные».</w:t>
      </w:r>
    </w:p>
    <w:p>
      <w:pPr>
        <w:pStyle w:val="Heading2"/>
      </w:pPr>
      <w:r>
        <w:t>Экран 4 Подтверждение</w:t>
      </w:r>
    </w:p>
    <w:p>
      <w:r>
        <w:t>Показать «Спасибо, данные отправлены», дату, время и номер отчёта только после успешного сохранения на сервере. Не выводить это сообщение при ошибке сети. Повторное нажатие или повтор запроса должны вернуть тот же отчёт, без дубликата.</w:t>
      </w:r>
    </w:p>
    <w:p>
      <w:pPr>
        <w:pStyle w:val="Heading2"/>
      </w:pPr>
      <w:r>
        <w:t>Общие требования к форме</w:t>
      </w:r>
    </w:p>
    <w:p>
      <w:r>
        <w:t>Кнопки «Назад» и «Далее» сохраняют введённое. Фото можно заменить до отправки. Черновик на сервере доступен в текущем назначении; после успешной отправки он закрывается. Показать ход загрузки и ошибки возле поля. При обрыве сети сохранить черновик, дать повторить отправку. После обновления страницы восстановить сохранённые поля; незагруженные файлы попросить выбрать повторно.</w:t>
      </w:r>
    </w:p>
    <w:p>
      <w:r>
        <w:t>Интерфейс на русском, ширина от 360 px, крупные кнопки и подписи, вертикальная прокрутка. Не требовать установки или разрешения геолокации. Проверить Chrome Android и Safari iPhone на реальных устройствах.</w:t>
      </w:r>
    </w:p>
    <w:p>
      <w:r>
        <w:br w:type="page"/>
      </w:r>
    </w:p>
    <w:p>
      <w:pPr>
        <w:pStyle w:val="Heading1"/>
      </w:pPr>
      <w:r>
        <w:t>6 Правила расчёта пробега и ТО</w:t>
      </w:r>
    </w:p>
    <w:p>
      <w:pPr>
        <w:pStyle w:val="Heading2"/>
      </w:pPr>
      <w:r>
        <w:t>Основание расчёта</w:t>
      </w:r>
    </w:p>
    <w:p>
      <w:r>
        <w:t>Хранить дату и пробег последнего подтверждённого ТО отдельно от текущего пробега. Следующее ТО = пробег подтверждённого ТО + интервал. Остаток = следующее ТО − актуальный принятый пробег. Не отсчитывать 50 000 км от нуля, даты отчёта или случайного первого показания.</w:t>
      </w:r>
    </w:p>
    <w:tbl>
      <w:tblPr>
        <w:tblW w:type="auto" w:w="0"/>
        <w:tblLayout w:type="fixed"/>
        <w:tblLook w:firstColumn="1" w:firstRow="1" w:lastColumn="0" w:lastRow="0" w:noHBand="0" w:noVBand="1" w:val="04A0"/>
      </w:tblPr>
      <w:tblGrid>
        <w:gridCol w:w="3744"/>
        <w:gridCol w:w="6336"/>
      </w:tblGrid>
      <w:tr>
        <w:trPr>
          <w:tblHeader/>
        </w:trPr>
        <w:tc>
          <w:tcPr>
            <w:tcW w:type="dxa" w:w="3744"/>
            <w:tcBorders>
              <w:top w:val="single" w:sz="4" w:color="D9D9D9"/>
              <w:left w:val="single" w:sz="4" w:color="D9D9D9"/>
              <w:bottom w:val="single" w:sz="4" w:color="D9D9D9"/>
              <w:right w:val="single" w:sz="4" w:color="D9D9D9"/>
            </w:tcBorders>
            <w:shd w:fill="E7EDF3"/>
          </w:tcPr>
          <w:p>
            <w:pPr>
              <w:spacing w:after="100" w:before="100"/>
            </w:pPr>
            <w:r>
              <w:rPr>
                <w:b/>
                <w:sz w:val="20"/>
              </w:rPr>
              <w:t>Условие</w:t>
            </w:r>
          </w:p>
        </w:tc>
        <w:tc>
          <w:tcPr>
            <w:tcW w:type="dxa" w:w="6336"/>
            <w:tcBorders>
              <w:top w:val="single" w:sz="4" w:color="D9D9D9"/>
              <w:left w:val="single" w:sz="4" w:color="D9D9D9"/>
              <w:bottom w:val="single" w:sz="4" w:color="D9D9D9"/>
              <w:right w:val="single" w:sz="4" w:color="D9D9D9"/>
            </w:tcBorders>
            <w:shd w:fill="E7EDF3"/>
          </w:tcPr>
          <w:p>
            <w:pPr>
              <w:spacing w:after="100" w:before="100"/>
            </w:pPr>
            <w:r>
              <w:rPr>
                <w:b/>
                <w:sz w:val="20"/>
              </w:rPr>
              <w:t>Статус и отображение</w:t>
            </w:r>
          </w:p>
        </w:tc>
      </w:tr>
      <w:t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Нет исходного подтверждённого ТО</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Серый: «Нет данных о последнем ТО». В отдельный список на проверку.</w:t>
            </w:r>
          </w:p>
        </w:tc>
      </w:tr>
      <w:t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Остаток более 5 000 км</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Зелёный: «До ТО осталось … км».</w:t>
            </w:r>
          </w:p>
        </w:tc>
      </w:tr>
      <w:t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Остаток от 1 до 5 000 км</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Жёлтый: «Скоро ТО. Осталось … км».</w:t>
            </w:r>
          </w:p>
        </w:tc>
      </w:tr>
      <w:t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Остаток равен 0</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Красный: «ТО требуется сейчас».</w:t>
            </w:r>
          </w:p>
        </w:tc>
      </w:tr>
      <w:tr>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20"/>
              </w:rPr>
              <w:t>Остаток меньше 0</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b w:val="0"/>
                <w:sz w:val="20"/>
              </w:rPr>
              <w:t>Красный: «ТО просрочено на … км».</w:t>
            </w:r>
          </w:p>
        </w:tc>
      </w:tr>
    </w:tbl>
    <w:p>
      <w:r>
        <w:t>На дашборде «ТО просрочено» означает остаток меньше нуля. Достигнутый интервал без превышения показывать в соседнем показателе «ТО требуется», включая остаток ноль. Отсутствие базы ТО не включать в просрочку, показывать отдельно.</w:t>
      </w:r>
    </w:p>
    <w:p>
      <w:pPr>
        <w:pStyle w:val="Heading2"/>
      </w:pPr>
      <w:r>
        <w:t>Проверка сведений о ТО</w:t>
      </w:r>
    </w:p>
    <w:p>
      <w:r>
        <w:t>Водитель сообщает факт, сотрудник подтверждает. До проверки сохранять статус «На проверке», документы и введённые значения; действующую базу ТО не менять. Менеджер или администратор подтверждает либо отклоняет запись с причиной. Если ТО действительно выполнено без части документов, сотрудник может подтвердить его с обязательным обоснованием в журнале.</w:t>
      </w:r>
    </w:p>
    <w:p>
      <w:r>
        <w:t>Дата ТО не позже сегодня; пробег на ТО не больше показания водителя на дату отчёта. При исправлении старых документов учитывать хронологию. Подтверждение более старого ТО не должно заменить более новое подтверждённое ТО. Начальную базу администратор вводит с источником; если источника нет, статус остаётся «Нет данных».</w:t>
      </w:r>
    </w:p>
    <w:p>
      <w:pPr>
        <w:pStyle w:val="Heading2"/>
      </w:pPr>
      <w:r>
        <w:t>Несовпадающие показания</w:t>
      </w:r>
    </w:p>
    <w:p>
      <w:r>
        <w:t>Все показания сохранять с датой измерения, датой получения и источником: водитель, GPS или ручной ввод. Актуальное значение — самое новое по дате измерения среди принятых записей. Меньшее показание при более поздней дате и скачок более 3 000 км в сутки направлять на проверку; отчёт и фото сохранить, актуальный пробег не заменять автоматически. Порог скачка настраивается.</w:t>
      </w:r>
    </w:p>
    <w:p>
      <w:r>
        <w:t>При расхождении GPS и водителя за одну дату больше 1 000 км показывать конфликт. При равной дате и отсутствии конфликта приоритет у показания водителя с фото; решение сотрудника имеет приоритет над автоматическим выбором. Сброс или замена одометра — ручное решение администратора с причиной и сохранением сопоставимого общего пробега.</w:t>
      </w:r>
    </w:p>
    <w:p>
      <w:r>
        <w:t>Пример: ТО на 120 000 км → следующее на 170 000. При 166 000 остаток 4 000; при 170 000 ТО требуется; при 172 500 просрочка 2 500. Подтверждённое ТО на 172 000 переносит следующий порог на 222 000 км.</w:t>
      </w:r>
    </w:p>
    <w:p>
      <w:r>
        <w:br w:type="page"/>
      </w:r>
    </w:p>
    <w:p>
      <w:pPr>
        <w:pStyle w:val="Heading1"/>
      </w:pPr>
      <w:r>
        <w:t>7 Кабинет сотрудников и показатели</w:t>
      </w:r>
    </w:p>
    <w:p>
      <w:pPr>
        <w:pStyle w:val="Heading2"/>
      </w:pPr>
      <w:r>
        <w:t>Дашборд за выбранный календарный месяц</w:t>
      </w:r>
    </w:p>
    <w:p>
      <w:r>
        <w:t>Выбор месяца и менеджера, сравнение с предыдущим месяцем. Для завершённого месяца состояние ТО рассчитывать на конец месяца по доступным к той дате принятым показаниям и подтверждениям; для текущего — на момент просмотра. Не пересчитывать историческую карточку по сегодняшнему пробегу. Показывать дату среза и число ТС без актуального пробега.</w:t>
      </w:r>
    </w:p>
    <w:tbl>
      <w:tblPr>
        <w:tblW w:type="auto" w:w="0"/>
        <w:tblLayout w:type="fixed"/>
        <w:tblLook w:firstColumn="1" w:firstRow="1" w:lastColumn="0" w:lastRow="0" w:noHBand="0" w:noVBand="1" w:val="04A0"/>
      </w:tblPr>
      <w:tblGrid>
        <w:gridCol w:w="3024"/>
        <w:gridCol w:w="7056"/>
      </w:tblGrid>
      <w:tr>
        <w:trPr>
          <w:tblHeader/>
        </w:trPr>
        <w:tc>
          <w:tcPr>
            <w:tcW w:type="dxa" w:w="3024"/>
            <w:tcBorders>
              <w:top w:val="single" w:sz="4" w:color="D9D9D9"/>
              <w:left w:val="single" w:sz="4" w:color="D9D9D9"/>
              <w:bottom w:val="single" w:sz="4" w:color="D9D9D9"/>
              <w:right w:val="single" w:sz="4" w:color="D9D9D9"/>
            </w:tcBorders>
            <w:shd w:fill="E7EDF3"/>
          </w:tcPr>
          <w:p>
            <w:pPr>
              <w:spacing w:after="100" w:before="100"/>
            </w:pPr>
            <w:r>
              <w:rPr>
                <w:b/>
                <w:sz w:val="20"/>
              </w:rPr>
              <w:t>Показатель</w:t>
            </w:r>
          </w:p>
        </w:tc>
        <w:tc>
          <w:tcPr>
            <w:tcW w:type="dxa" w:w="7056"/>
            <w:tcBorders>
              <w:top w:val="single" w:sz="4" w:color="D9D9D9"/>
              <w:left w:val="single" w:sz="4" w:color="D9D9D9"/>
              <w:bottom w:val="single" w:sz="4" w:color="D9D9D9"/>
              <w:right w:val="single" w:sz="4" w:color="D9D9D9"/>
            </w:tcBorders>
            <w:shd w:fill="E7EDF3"/>
          </w:tcPr>
          <w:p>
            <w:pPr>
              <w:spacing w:after="100" w:before="100"/>
            </w:pPr>
            <w:r>
              <w:rPr>
                <w:b/>
                <w:sz w:val="20"/>
              </w:rPr>
              <w:t>Правило подсчёта</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Всего VIN в отчётном парке</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Уникальные VIN, имевшие активное назначение хотя бы один день выбранного месяца.</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Передали сведения</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Уникальные VIN с отправленным водителем полным отчётом за месяц, включая показания на проверке. GPS не считается отчётом.</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Передали фото ТС</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Уникальные VIN с четырьмя обязательными фото в отправленном месячном отчёте. Фото приборов отдельно не считается.</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ТО просрочено</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VIN из отчётного парка с остатком &lt; 0 на дату среза. Отдельно показать ТО требуется и нет данных о ТО.</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Не передали отчёт</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Всего VIN минус передали сведения; число и процент.</w:t>
            </w:r>
          </w:p>
        </w:tc>
      </w:tr>
    </w:tbl>
    <w:p>
      <w:r>
        <w:t>Сравнение: числовая разница и доля выполнения относительно парка каждого месяца. Если в прошлом месяце база равна нулю, процент изменения не рассчитывать. Для неполного текущего месяца написать «Месяц не завершён». Один VIN с несколькими отчётами считать один раз; в карточке сохранить все отчёты.</w:t>
      </w:r>
    </w:p>
    <w:p>
      <w:pPr>
        <w:pStyle w:val="Heading2"/>
      </w:pPr>
      <w:r>
        <w:t>Таблица контроля</w:t>
      </w:r>
    </w:p>
    <w:p>
      <w:r>
        <w:t>Колонки: ID, VIN, госномер (если есть), ИНН, менеджер, последний отчёт, пробег, дата и источник пробега, дата и пробег ТО, следующее ТО, остаток, статус ТО, отчёт в месяце, фото в месяце, наличие комментария. Фильтры: месяц, менеджер, VIN / ИНН, нет отчёта, просрочено / требуется / нет базы ТО, показания на проверке, ТО на проверке. Поиск, сортировка и постраничный вывод.</w:t>
      </w:r>
    </w:p>
    <w:p>
      <w:pPr>
        <w:pStyle w:val="Heading2"/>
      </w:pPr>
      <w:r>
        <w:t>Карточка VIN</w:t>
      </w:r>
    </w:p>
    <w:p>
      <w:r>
        <w:t>Общие данные и действующее назначение; история назначений; отчёты по датам с фото и комментариями; история всех показаний; история ТО с документами; журнал исправлений. Открытие фото в крупном виде. Скачать выбранный отчёт и его вложения одним ZIP; экспорт отфильтрованной таблицы в Excel.</w:t>
      </w:r>
    </w:p>
    <w:p>
      <w:pPr>
        <w:pStyle w:val="Heading2"/>
      </w:pPr>
      <w:r>
        <w:t>Административные действия</w:t>
      </w:r>
    </w:p>
    <w:p>
      <w:r>
        <w:t>Создать или импортировать ТС и арендаторов; назначить менеджера; закрыть назначение; архивировать ТС; проверить показание или ТО. Отправленный отчёт водитель не редактирует: он может отправить новый. Сотрудник исправляет запись с обязательной причиной; исходное значение сохраняется. Не удалять историю при архивировании.</w:t>
      </w:r>
    </w:p>
    <w:p>
      <w:r>
        <w:t>История показателей относится к менеджеру на дату события, рабочая очередь — к текущему. Первичное подключение через Excel: VIN, ИНН, менеджер, госномер, модель, пробег и дата показания, дата и пробег ТО. Импортировать после предварительной проверки.</w:t>
      </w:r>
    </w:p>
    <w:p>
      <w:r>
        <w:br w:type="page"/>
      </w:r>
    </w:p>
    <w:p>
      <w:pPr>
        <w:pStyle w:val="Heading1"/>
      </w:pPr>
      <w:r>
        <w:t>8 Импорт показаний GPS из Excel</w:t>
      </w:r>
    </w:p>
    <w:p>
      <w:r>
        <w:t>Да, загрузка возможна. В MVP это ручной выбор файла и нажатие «Проверить и импортировать», затем подтверждение результатов проверки. Это не автоматическое получение данных из GPS и не требует подключения к системе мониторинга.</w:t>
      </w:r>
    </w:p>
    <w:p>
      <w:pPr>
        <w:pStyle w:val="Heading2"/>
      </w:pPr>
      <w:r>
        <w:t>Формат первого этапа</w:t>
      </w:r>
    </w:p>
    <w:tbl>
      <w:tblPr>
        <w:tblW w:type="auto" w:w="0"/>
        <w:tblLayout w:type="fixed"/>
        <w:tblLook w:firstColumn="1" w:firstRow="1" w:lastColumn="0" w:lastRow="0" w:noHBand="0" w:noVBand="1" w:val="04A0"/>
      </w:tblPr>
      <w:tblGrid>
        <w:gridCol w:w="2880"/>
        <w:gridCol w:w="7200"/>
      </w:tblGrid>
      <w:tr>
        <w:trPr>
          <w:tblHeader/>
        </w:trPr>
        <w:tc>
          <w:tcPr>
            <w:tcW w:type="dxa" w:w="2880"/>
            <w:tcBorders>
              <w:top w:val="single" w:sz="4" w:color="D9D9D9"/>
              <w:left w:val="single" w:sz="4" w:color="D9D9D9"/>
              <w:bottom w:val="single" w:sz="4" w:color="D9D9D9"/>
              <w:right w:val="single" w:sz="4" w:color="D9D9D9"/>
            </w:tcBorders>
            <w:shd w:fill="E7EDF3"/>
          </w:tcPr>
          <w:p>
            <w:pPr>
              <w:spacing w:after="100" w:before="100"/>
            </w:pPr>
            <w:r>
              <w:rPr>
                <w:b/>
                <w:sz w:val="20"/>
              </w:rPr>
              <w:t>Колонка</w:t>
            </w:r>
          </w:p>
        </w:tc>
        <w:tc>
          <w:tcPr>
            <w:tcW w:type="dxa" w:w="7200"/>
            <w:tcBorders>
              <w:top w:val="single" w:sz="4" w:color="D9D9D9"/>
              <w:left w:val="single" w:sz="4" w:color="D9D9D9"/>
              <w:bottom w:val="single" w:sz="4" w:color="D9D9D9"/>
              <w:right w:val="single" w:sz="4" w:color="D9D9D9"/>
            </w:tcBorders>
            <w:shd w:fill="E7EDF3"/>
          </w:tcPr>
          <w:p>
            <w:pPr>
              <w:spacing w:after="100" w:before="100"/>
            </w:pPr>
            <w:r>
              <w:rPr>
                <w:b/>
                <w:sz w:val="20"/>
              </w:rPr>
              <w:t>Правило</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VIN</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Обязательно; строка, совпадает с зарегистрированным VIN.</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Пробег одометр</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Обязательно; накопленное показание в км, не пробег за день или рейс.</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Дата показания</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Дата и при наличии время; если столбца нет, администратор задаёт общую дату выгрузки перед импортом.</w:t>
            </w:r>
          </w:p>
        </w:tc>
      </w:tr>
    </w:tbl>
    <w:p>
      <w:r>
        <w:t>Поддержать .xlsx, первый лист, заголовки в первой строке, до 10 000 строк и 10 МБ. Предоставить кнопку скачивания шаблона. Для исходного GPS файла предусмотреть простой выбор соответствия колонок VIN, одометр и дата; выбранное соответствие сохранить. Старый .xls сначала пересохраняется пользователем в .xlsx. Формулы не выполнять; пустые или неполученные значения формул считать ошибкой.</w:t>
      </w:r>
    </w:p>
    <w:p>
      <w:pPr>
        <w:pStyle w:val="Heading2"/>
      </w:pPr>
      <w:r>
        <w:t>Проверка и результат</w:t>
      </w:r>
    </w:p>
    <w:p>
      <w:pPr>
        <w:pStyle w:val="ListBullet"/>
      </w:pPr>
      <w:r>
        <w:t>Показать: найдено строк, готово к загрузке, уже существует, требуется проверка, ошибки. Предварительный просмотр не изменяет данные.</w:t>
      </w:r>
    </w:p>
    <w:p>
      <w:pPr>
        <w:pStyle w:val="ListBullet"/>
      </w:pPr>
      <w:r>
        <w:t>Проверять неизвестный VIN, пустые поля, дату в будущем, отрицательные и нечисловые значения, единицы измерения. Пробелы в числах допустимы; дробные км округлять вниз, обозначив это в предпросмотре.</w:t>
      </w:r>
    </w:p>
    <w:p>
      <w:pPr>
        <w:pStyle w:val="ListBullet"/>
      </w:pPr>
      <w:r>
        <w:t>Различные даты одного VIN сохраняются как отдельные показания. Полный дубль VIN + дата + пробег + источник пропускать; разные показания одного VIN на одну дату — конфликт на проверку.</w:t>
      </w:r>
    </w:p>
    <w:p>
      <w:pPr>
        <w:pStyle w:val="ListBullet"/>
      </w:pPr>
      <w:r>
        <w:t>После подтверждения записать корректные строки, подозрительные — в очередь проверки, ошибочные — пропустить. Показать итог по каждому типу и дать скачать Excel ошибок с номером исходной строки и причиной.</w:t>
      </w:r>
    </w:p>
    <w:p>
      <w:pPr>
        <w:pStyle w:val="ListBullet"/>
      </w:pPr>
      <w:r>
        <w:t>Повторная загрузка файла не создаёт повторных показаний. Сохранить исходный файл, автора импорта, дату, идентификатор партии и итог. При технической ошибке записи партия откатывается целиком.</w:t>
      </w:r>
    </w:p>
    <w:p>
      <w:pPr>
        <w:pStyle w:val="Heading2"/>
      </w:pPr>
      <w:r>
        <w:t>Влияние на другие данные</w:t>
      </w:r>
    </w:p>
    <w:p>
      <w:r>
        <w:t>Принятое новое показание обновляет актуальный пробег и расчёт ТО. Более старая запись пополняет историю, не заменяя новое значение. Импорт не создаёт фото, не подтверждает ТО и не отмечает месячный отчёт выполненным. Показания водителя и GPS не перезаписывают друг друга.</w:t>
      </w:r>
    </w:p>
    <w:p>
      <w:r>
        <w:t>Предусмотреть отмену партии администратором с причиной: записи исключаются из расчёта, но остаются в истории; актуальный пробег и ТО пересчитываются. Ручное редактирование файла после загрузки не требуется.</w:t>
      </w:r>
    </w:p>
    <w:p>
      <w:r>
        <w:br w:type="page"/>
      </w:r>
    </w:p>
    <w:p>
      <w:pPr>
        <w:pStyle w:val="Heading1"/>
      </w:pPr>
      <w:r>
        <w:t>9 Данные и хранение файлов</w:t>
      </w:r>
    </w:p>
    <w:p>
      <w:r>
        <w:t>В базе данных хранятся связанные записи, а фотографии и документы — в закрытом файловом хранилище. «Папка ID — VIN» реализуется как каталог файлов и карточка ТС в кабинете; папки не заменяют базу данных.</w:t>
      </w:r>
    </w:p>
    <w:tbl>
      <w:tblPr>
        <w:tblW w:type="auto" w:w="0"/>
        <w:tblLayout w:type="fixed"/>
        <w:tblLook w:firstColumn="1" w:firstRow="1" w:lastColumn="0" w:lastRow="0" w:noHBand="0" w:noVBand="1" w:val="04A0"/>
      </w:tblPr>
      <w:tblGrid>
        <w:gridCol w:w="2880"/>
        <w:gridCol w:w="7200"/>
      </w:tblGrid>
      <w:tr>
        <w:trPr>
          <w:tblHeader/>
        </w:trPr>
        <w:tc>
          <w:tcPr>
            <w:tcW w:type="dxa" w:w="2880"/>
            <w:tcBorders>
              <w:top w:val="single" w:sz="4" w:color="D9D9D9"/>
              <w:left w:val="single" w:sz="4" w:color="D9D9D9"/>
              <w:bottom w:val="single" w:sz="4" w:color="D9D9D9"/>
              <w:right w:val="single" w:sz="4" w:color="D9D9D9"/>
            </w:tcBorders>
            <w:shd w:fill="E7EDF3"/>
          </w:tcPr>
          <w:p>
            <w:pPr>
              <w:spacing w:after="100" w:before="100"/>
            </w:pPr>
            <w:r>
              <w:rPr>
                <w:b/>
                <w:sz w:val="20"/>
              </w:rPr>
              <w:t>Сущность</w:t>
            </w:r>
          </w:p>
        </w:tc>
        <w:tc>
          <w:tcPr>
            <w:tcW w:type="dxa" w:w="7200"/>
            <w:tcBorders>
              <w:top w:val="single" w:sz="4" w:color="D9D9D9"/>
              <w:left w:val="single" w:sz="4" w:color="D9D9D9"/>
              <w:bottom w:val="single" w:sz="4" w:color="D9D9D9"/>
              <w:right w:val="single" w:sz="4" w:color="D9D9D9"/>
            </w:tcBorders>
            <w:shd w:fill="E7EDF3"/>
          </w:tcPr>
          <w:p>
            <w:pPr>
              <w:spacing w:after="100" w:before="100"/>
            </w:pPr>
            <w:r>
              <w:rPr>
                <w:b/>
                <w:sz w:val="20"/>
              </w:rPr>
              <w:t>Минимальные данные</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Vehicle — ТС</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Неизменяемый ID, уникальный VIN, госномер, модель, тип, интервал ТО, даты создания и архивации.</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Tenant — арендатор</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ID, уникальный ИНН строкой; ФИО водителя отсутствует.</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Assignment — назначение</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ТС, арендатор, начало, конец; не более одного действующего назначения на ТС.</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Manager assignment</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Назначение аренды, сотрудник, начало и конец закрепления.</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Report — отчёт</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ID, ТС, назначение, менеджер на дату отчёта, месяц, время измерения и отправки, состояние, комментарий, ключ защиты от повторной отправки.</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Odometer reading — пробег</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ТС, источник, значение, дата измерения, время получения, отчёт или партия, статус проверки, решение сотрудника.</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Maintenance — ТО</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ТС, дата, пробег, статус, основание, отчёт, кто и когда подтвердил.</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Attachment — вложение</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Отчёт или ТО, тип и ракурс, закрытый путь, тип файла, размер, время загрузки.</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Import batch и Audit log</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Файл и результат партии; сотрудник, действие, объект, старое и новое значение, причина, время.</w:t>
            </w:r>
          </w:p>
        </w:tc>
      </w:tr>
    </w:tbl>
    <w:p>
      <w:pPr>
        <w:pStyle w:val="Heading2"/>
      </w:pPr>
      <w:r>
        <w:t>Структура каталогов</w:t>
      </w:r>
    </w:p>
    <w:p>
      <w:r>
        <w:t>Пример: vehicles/000123_VIN/reports/2026-09/report_456/dashboard.jpg. Внутри отчёта — папки vehicle и maintenance. Для импорта — imports/batch_789/source.xlsx. VIN в примере заменяется реальным VIN; ID ТС не меняется. Имена файлов генерирует сервер, чтобы исключить совпадения и небезопасные пути.</w:t>
      </w:r>
    </w:p>
    <w:p>
      <w:pPr>
        <w:pStyle w:val="Heading2"/>
      </w:pPr>
      <w:r>
        <w:t>Ограничения вложений</w:t>
      </w:r>
    </w:p>
    <w:p>
      <w:r>
        <w:t>Фото: JPEG, PNG, HEIC с серверным преобразованием в JPEG; до 15 МБ на исходное фото. Документы ТО: PDF и эти форматы фото, до 15 МБ каждый, не более 5 файлов заказ-наряда и 5 страниц сервисной книжки. Проверять реальный формат файла, а не только расширение. Для фото сохранять ориентацию и читаемость, удалить EXIF геолокацию, создавать миниатюру. Целевой размер фото после обработки до 2 МБ; если текст теряется, сохранить более качественное изображение.</w:t>
      </w:r>
    </w:p>
    <w:p>
      <w:r>
        <w:t>Вложения не имеют публичных постоянных ссылок: скачивание только после проверки роли и доступа к VIN. Не выполнять содержимое файлов. Удалять брошенные черновики и их файлы через 30 дней. Отправленные отчёты хранить до согласованного заказчиком срока; автоматическое удаление истории по умолчанию выключено.</w:t>
      </w:r>
    </w:p>
    <w:p>
      <w:r>
        <w:br w:type="page"/>
      </w:r>
    </w:p>
    <w:p>
      <w:pPr>
        <w:pStyle w:val="Heading1"/>
      </w:pPr>
      <w:r>
        <w:t>10 Порядок разработки и эксплуатация</w:t>
      </w:r>
    </w:p>
    <w:p>
      <w:pPr>
        <w:pStyle w:val="Heading2"/>
      </w:pPr>
      <w:r>
        <w:t>Шаг 1 Основа и тестовые данные</w:t>
      </w:r>
    </w:p>
    <w:p>
      <w:r>
        <w:t>Создать репозиторий, модели и миграции. Подготовить 10 тестовых VIN, два ИНН, двух менеджеров и администратора. Реализовать создание ТС, назначения и вход по активной паре ИНН + VIN. Сначала проверить изоляцию доступа.</w:t>
      </w:r>
    </w:p>
    <w:p>
      <w:pPr>
        <w:pStyle w:val="Heading2"/>
      </w:pPr>
      <w:r>
        <w:t>Шаг 2 Отчёт водителя</w:t>
      </w:r>
    </w:p>
    <w:p>
      <w:r>
        <w:t>Реализовать четыре экрана, черновик, фото, комментарии, проверку полей и повторную безопасную отправку. Проверить весь путь на Android и iPhone. Затем добавить передачу и подтверждение ТО.</w:t>
      </w:r>
    </w:p>
    <w:p>
      <w:pPr>
        <w:pStyle w:val="Heading2"/>
      </w:pPr>
      <w:r>
        <w:t>Шаг 3 Кабинет сотрудников</w:t>
      </w:r>
    </w:p>
    <w:p>
      <w:r>
        <w:t>Добавить таблицу, карточку VIN, фильтры, проверку спорных показаний и ТО, месячные показатели, сравнение и экспорт. Проверить историю назначений и расчёт завершённых месяцев.</w:t>
      </w:r>
    </w:p>
    <w:p>
      <w:pPr>
        <w:pStyle w:val="Heading2"/>
      </w:pPr>
      <w:r>
        <w:t>Шаг 4 Импорт и запуск</w:t>
      </w:r>
    </w:p>
    <w:p>
      <w:r>
        <w:t>Реализовать GPS импорт и массовое подключение парка. Настроить домен, HTTPS, запуск приложения, закрытый доступ к файлам, журналы ошибок, резервное копирование. Провести пилот на 10–15 ТС в течение полного цикла отчётности; после исправлений подключить остальных.</w:t>
      </w:r>
    </w:p>
    <w:p>
      <w:pPr>
        <w:pStyle w:val="Heading2"/>
      </w:pPr>
      <w:r>
        <w:t>Нефункциональные требования</w:t>
      </w:r>
    </w:p>
    <w:p>
      <w:pPr>
        <w:pStyle w:val="ListBullet"/>
      </w:pPr>
      <w:r>
        <w:t>Проектная нагрузка для проверки: до 2 000 активных ТС, 150 сотрудников, 50 одновременных водительских сессий. Это тестовый ориентир, а не обещание производительности любого сервера.</w:t>
      </w:r>
    </w:p>
    <w:p>
      <w:pPr>
        <w:pStyle w:val="ListBullet"/>
      </w:pPr>
      <w:r>
        <w:t>При указанной нагрузке страницы без загрузки фото открываются до 3 секунд; импорт 10 000 строк завершается до 60 секунд на согласованном сервере. Измерить и записать результат.</w:t>
      </w:r>
    </w:p>
    <w:p>
      <w:pPr>
        <w:pStyle w:val="ListBullet"/>
      </w:pPr>
      <w:r>
        <w:t>Ежедневная копия базы и файлов в отдельное закрытое хранилище; хранить 30 ежедневных копий. Проверить восстановление базы вместе с вложениями на тестовом сервере. Цель: потеря не более суток данных, восстановление до одного рабочего дня.</w:t>
      </w:r>
    </w:p>
    <w:p>
      <w:pPr>
        <w:pStyle w:val="ListBullet"/>
      </w:pPr>
      <w:r>
        <w:t>Настройки и секреты вне исходного кода; режим отладки на рабочем сервере выключен. Административные действия журналируются, секреты и содержимое документов в технические логи не выводятся.</w:t>
      </w:r>
    </w:p>
    <w:p>
      <w:pPr>
        <w:pStyle w:val="ListBullet"/>
      </w:pPr>
      <w:r>
        <w:t>Сохранение отчёта согласовано с файлами: при частичной ошибке не считать отчёт отправленным. Временные файлы очищаются, повторная отправка использует тот же ключ.</w:t>
      </w:r>
    </w:p>
    <w:p>
      <w:pPr>
        <w:pStyle w:val="Heading2"/>
      </w:pPr>
      <w:r>
        <w:t>Передача результата разработчиком</w:t>
      </w:r>
    </w:p>
    <w:p>
      <w:r>
        <w:t>Исходный код и зафиксированные зависимости; миграции; инструкция установки и обновления; инструкция восстановления; шаблоны Excel; краткая памятка водителю и сотруднику; список пройденных проверок. Домен, сервер и учётные записи должны контролироваться заказчиком.</w:t>
      </w:r>
    </w:p>
    <w:p>
      <w:pPr>
        <w:pStyle w:val="Heading2"/>
      </w:pPr>
      <w:r>
        <w:t>Основа для расширения</w:t>
      </w:r>
    </w:p>
    <w:p>
      <w:r>
        <w:t>Использовать ID ТС и назначения для будущих платежей, штрафов и уведомлений; не связывать новые функции только с текстом VIN. Расчёт ТО вынести в отдельную функцию, импорт — в отдельный модуль. Предусмотреть добавление API для APK позднее, без смены базы. Будущие модули сейчас не разрабатывать.</w:t>
      </w:r>
    </w:p>
    <w:p>
      <w:r>
        <w:br w:type="page"/>
      </w:r>
    </w:p>
    <w:p>
      <w:pPr>
        <w:pStyle w:val="Heading1"/>
      </w:pPr>
      <w:r>
        <w:t>11 Критерии приёмки</w:t>
      </w:r>
    </w:p>
    <w:p>
      <w:r>
        <w:t>Система принимается после демонстрации следующих сценариев на тестовом сервере. Автоматические проверки обязательны для расчёта ТО, прав доступа, повторной отправки и импорта; экранные сценарии проверяются вручную на телефонах.</w:t>
      </w:r>
    </w:p>
    <w:tbl>
      <w:tblPr>
        <w:tblW w:type="auto" w:w="0"/>
        <w:tblLayout w:type="fixed"/>
        <w:tblLook w:firstColumn="1" w:firstRow="1" w:lastColumn="0" w:lastRow="0" w:noHBand="0" w:noVBand="1" w:val="04A0"/>
      </w:tblPr>
      <w:tblGrid>
        <w:gridCol w:w="2376"/>
        <w:gridCol w:w="7704"/>
      </w:tblGrid>
      <w:tr>
        <w:trPr>
          <w:tblHeader/>
        </w:trPr>
        <w:tc>
          <w:tcPr>
            <w:tcW w:type="dxa" w:w="2376"/>
            <w:tcBorders>
              <w:top w:val="single" w:sz="4" w:color="D9D9D9"/>
              <w:left w:val="single" w:sz="4" w:color="D9D9D9"/>
              <w:bottom w:val="single" w:sz="4" w:color="D9D9D9"/>
              <w:right w:val="single" w:sz="4" w:color="D9D9D9"/>
            </w:tcBorders>
            <w:shd w:fill="E7EDF3"/>
          </w:tcPr>
          <w:p>
            <w:pPr>
              <w:spacing w:after="100" w:before="100"/>
            </w:pPr>
            <w:r>
              <w:rPr>
                <w:b/>
                <w:sz w:val="20"/>
              </w:rPr>
              <w:t>Проверка</w:t>
            </w:r>
          </w:p>
        </w:tc>
        <w:tc>
          <w:tcPr>
            <w:tcW w:type="dxa" w:w="7704"/>
            <w:tcBorders>
              <w:top w:val="single" w:sz="4" w:color="D9D9D9"/>
              <w:left w:val="single" w:sz="4" w:color="D9D9D9"/>
              <w:bottom w:val="single" w:sz="4" w:color="D9D9D9"/>
              <w:right w:val="single" w:sz="4" w:color="D9D9D9"/>
            </w:tcBorders>
            <w:shd w:fill="E7EDF3"/>
          </w:tcPr>
          <w:p>
            <w:pPr>
              <w:spacing w:after="100" w:before="100"/>
            </w:pPr>
            <w:r>
              <w:rPr>
                <w:b/>
                <w:sz w:val="20"/>
              </w:rPr>
              <w:t>Ожидаемый результат</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Доступ</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Правильная активная пара входит; неверная и закрытая — нет. Менеджер не может открыть чужой VIN или файл прямым запросом.</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Обычный отчёт</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Фото одометра, пробег, четыре ракурса и состояние сохранены; есть номер отчёта, запись у VIN и месячные показатели.</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ТО и границы</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Для базы 120 000 и интервала 50 000 проверены 166 000, 170 000 и 172 500 км; тексты и числа соответствуют разделу 6.</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ТО без документов</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Отчёт отправляется; ТО не становится подтверждённым автоматически. Сотрудник видит очередь проверки.</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Подтверждение ТО</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После подтверждения ТО на 172 000 следующий порог 222 000; отклонение не меняет прежнюю базу.</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Нет базы ТО</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Показан отдельный статус; VIN не ошибочно попадает в просроченные.</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Спорный пробег</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Позднее меньшее значение и большой скачок сохраняются на проверке; принятое актуальное значение не теряется.</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Повтор и обрыв сети</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Двойная отправка создаёт один отчёт; при ошибке нет ложного успеха; черновик позволяет повторить.</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GPS импорт</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Корректная строка добавлена, неизвестный VIN в ошибках, конфликт на проверке, повторный файл без дублей; отчёт водителя не засчитан.</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Месячный срез</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Два отчёта одного VIN дают один VIN в показателе. Следующий месяц и сегодняшнее ТО не меняют прежний срез.</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Смена назначения</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Старый арендатор теряет доступ; новый видит свой VIN; отчёты и исторический менеджер сохранены.</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20"/>
              </w:rPr>
              <w:t>Архив и восстановление</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20"/>
              </w:rPr>
              <w:t>Архив не удаляет отчёты. Копия базы и вложений восстановлена, фотографии открываются.</w:t>
            </w:r>
          </w:p>
        </w:tc>
      </w:tr>
    </w:tbl>
    <w:p>
      <w:pPr>
        <w:pStyle w:val="Heading2"/>
      </w:pPr>
      <w:r>
        <w:t>Рабочие решения до запуска</w:t>
      </w:r>
    </w:p>
    <w:p>
      <w:r>
        <w:t>Заказчик подтверждает принятые в ТЗ значения: четыре ракурса тягача, месячная периодичность, пороги 5 000 / 1 000 / 3 000 км, срок хранения отправленных отчётов и перечень менеджеров. Разработчик получает реальную обезличенную выгрузку GPS и исходный список VIN / ИНН для настройки импорта.</w:t>
      </w:r>
    </w:p>
    <w:p>
      <w:r>
        <w:t>Техническая основа: официальная документация Django — https://www.djangoproject.com/start/ ; https://docs.djangoproject.com/en/6.0/topics/auth/default/ ; https://docs.djangoproject.com/en/6.0/topics/http/file-uploads/ . При реализации использовать документацию выбранной версии.</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