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Ланчестера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Старовойтов Егор Сергеевич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bookmarkEnd w:id="20"/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Смоделировать сражение двух армий с использованеим модели Ланчестера.</w:t>
      </w:r>
    </w:p>
    <w:bookmarkEnd w:id="22"/>
    <w:bookmarkStart w:id="26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изменения численности войск армии Х и армии У для двух случаев (вариант 52).</w:t>
      </w:r>
    </w:p>
    <w:p>
      <w:pPr>
        <w:pStyle w:val="CaptionedFigure"/>
      </w:pPr>
      <w:r>
        <w:drawing>
          <wp:inline>
            <wp:extent cx="5334000" cy="3077825"/>
            <wp:effectExtent b="0" l="0" r="0" t="0"/>
            <wp:docPr descr="Задание" title="" id="24" name="Picture"/>
            <a:graphic>
              <a:graphicData uri="http://schemas.openxmlformats.org/drawingml/2006/picture">
                <pic:pic>
                  <pic:nvPicPr>
                    <pic:cNvPr descr="image/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</w:t>
      </w:r>
    </w:p>
    <w:bookmarkEnd w:id="26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первый-случай"/>
    <w:p>
      <w:pPr>
        <w:pStyle w:val="Heading2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рипт" title="" id="28" name="Picture"/>
            <a:graphic>
              <a:graphicData uri="http://schemas.openxmlformats.org/drawingml/2006/picture">
                <pic:pic>
                  <pic:nvPicPr>
                    <pic:cNvPr descr="image/17-30-4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3691232"/>
            <wp:effectExtent b="0" l="0" r="0" t="0"/>
            <wp:docPr descr="График" title="" id="31" name="Picture"/>
            <a:graphic>
              <a:graphicData uri="http://schemas.openxmlformats.org/drawingml/2006/picture">
                <pic:pic>
                  <pic:nvPicPr>
                    <pic:cNvPr descr="image/17-30-5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В этом случае числинность армий убывает равномерно, но кармия y (красная) все-таки имеет некоторое преимущество в численности.</w:t>
      </w:r>
    </w:p>
    <w:bookmarkEnd w:id="33"/>
    <w:bookmarkStart w:id="40" w:name="второй-случай"/>
    <w:p>
      <w:pPr>
        <w:pStyle w:val="Heading2"/>
      </w:pPr>
      <w:r>
        <w:t xml:space="preserve">Второй случай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рипт" title="" id="35" name="Picture"/>
            <a:graphic>
              <a:graphicData uri="http://schemas.openxmlformats.org/drawingml/2006/picture">
                <pic:pic>
                  <pic:nvPicPr>
                    <pic:cNvPr descr="image/17-36-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3721558"/>
            <wp:effectExtent b="0" l="0" r="0" t="0"/>
            <wp:docPr descr="График" title="" id="38" name="Picture"/>
            <a:graphic>
              <a:graphicData uri="http://schemas.openxmlformats.org/drawingml/2006/picture">
                <pic:pic>
                  <pic:nvPicPr>
                    <pic:cNvPr descr="image/17-36-5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В этом случае армия y (красная) разгромлена подчистую.</w:t>
      </w:r>
    </w:p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Построены модели и графики саражений двух армий для обоих случаев.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лабораторной работы №3</dc:title>
  <dc:creator>Старовойтов Е. С.</dc:creator>
  <dc:language>ru-RU</dc:language>
  <cp:keywords/>
  <dcterms:created xsi:type="dcterms:W3CDTF">2024-02-20T15:13:47Z</dcterms:created>
  <dcterms:modified xsi:type="dcterms:W3CDTF">2024-02-20T15:13:47Z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20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Модель Ланчестера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