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Ланчестера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Смоделировать сражение двух армий с использованеим модели Ланчестера.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графики изменения численности войск армии Х и армии У для двух случаев (вариант 52).</w:t>
      </w:r>
    </w:p>
    <w:p>
      <w:pPr>
        <w:pStyle w:val="CaptionedFigure"/>
      </w:pPr>
      <w:r>
        <w:drawing>
          <wp:inline>
            <wp:extent cx="5334000" cy="3077825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/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4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первый-случай"/>
    <w:p>
      <w:pPr>
        <w:pStyle w:val="Heading2"/>
      </w:pPr>
      <w:r>
        <w:t xml:space="preserve">Первый случай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крипт" title="" id="26" name="Picture"/>
            <a:graphic>
              <a:graphicData uri="http://schemas.openxmlformats.org/drawingml/2006/picture">
                <pic:pic>
                  <pic:nvPicPr>
                    <pic:cNvPr descr="image/17-30-4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3733800" cy="3691232"/>
            <wp:effectExtent b="0" l="0" r="0" t="0"/>
            <wp:docPr descr="График" title="" id="29" name="Picture"/>
            <a:graphic>
              <a:graphicData uri="http://schemas.openxmlformats.org/drawingml/2006/picture">
                <pic:pic>
                  <pic:nvPicPr>
                    <pic:cNvPr descr="image/17-30-5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BodyText"/>
      </w:pPr>
      <w:r>
        <w:t xml:space="preserve">В этом случае числинность армий убывает равномерно, но кармия y (красная) все-таки имеет некоторое преимущество в численности.</w:t>
      </w:r>
    </w:p>
    <w:bookmarkEnd w:id="31"/>
    <w:bookmarkStart w:id="38" w:name="второй-случай"/>
    <w:p>
      <w:pPr>
        <w:pStyle w:val="Heading2"/>
      </w:pPr>
      <w:r>
        <w:t xml:space="preserve">Второй случай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крипт" title="" id="33" name="Picture"/>
            <a:graphic>
              <a:graphicData uri="http://schemas.openxmlformats.org/drawingml/2006/picture">
                <pic:pic>
                  <pic:nvPicPr>
                    <pic:cNvPr descr="image/17-36-4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3733800" cy="3721558"/>
            <wp:effectExtent b="0" l="0" r="0" t="0"/>
            <wp:docPr descr="График" title="" id="36" name="Picture"/>
            <a:graphic>
              <a:graphicData uri="http://schemas.openxmlformats.org/drawingml/2006/picture">
                <pic:pic>
                  <pic:nvPicPr>
                    <pic:cNvPr descr="image/17-36-5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BodyText"/>
      </w:pPr>
      <w:r>
        <w:t xml:space="preserve">В этом случае армия y (красная) разгромлена подчистую.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Построены модели и графики саражений двух армий для обоих случаев.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Старовойтов Егор Сергеевич</dc:creator>
  <dc:language>ru-RU</dc:language>
  <cp:keywords/>
  <dcterms:created xsi:type="dcterms:W3CDTF">2024-02-20T14:52:47Z</dcterms:created>
  <dcterms:modified xsi:type="dcterms:W3CDTF">2024-02-20T14:52:47Z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Ланчестера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