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2024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шаги-1-2"/>
    <w:p>
      <w:pPr>
        <w:pStyle w:val="Heading2"/>
      </w:pPr>
      <w:r>
        <w:t xml:space="preserve">Шаги 1-2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_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шаги-3-9"/>
    <w:p>
      <w:pPr>
        <w:pStyle w:val="Heading2"/>
      </w:pPr>
      <w:r>
        <w:t xml:space="preserve">Шаги 3-9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3-9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шаг-10"/>
    <w:p>
      <w:pPr>
        <w:pStyle w:val="Heading2"/>
      </w:pPr>
      <w:r>
        <w:t xml:space="preserve">Шаг 10</w:t>
      </w:r>
    </w:p>
    <w:p>
      <w:pPr>
        <w:pStyle w:val="FirstParagraph"/>
      </w:pPr>
      <w:r>
        <w:drawing>
          <wp:inline>
            <wp:extent cx="5334000" cy="3782866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1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Старовойтов Е. С.</dc:creator>
  <dc:language>ru-RU</dc:language>
  <cp:keywords/>
  <dcterms:created xsi:type="dcterms:W3CDTF">2024-09-26T18:03:48Z</dcterms:created>
  <dcterms:modified xsi:type="dcterms:W3CDTF">2024-09-26T18:03:48Z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26 сентября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Дискреционное разграничение прав в Linux. Расширенные атрибуты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