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4FA0"/>
          <w:sz w:val="44"/>
        </w:rPr>
        <w:t>Ad Automation CRM</w:t>
      </w:r>
    </w:p>
    <w:p>
      <w:pPr>
        <w:spacing w:after="280"/>
        <w:jc w:val="center"/>
      </w:pPr>
      <w:r>
        <w:rPr>
          <w:rFonts w:ascii="Calibri" w:hAnsi="Calibri"/>
          <w:b w:val="0"/>
          <w:i w:val="0"/>
          <w:color w:val="555555"/>
          <w:sz w:val="26"/>
        </w:rPr>
        <w:t>API Tool Design Document</w:t>
      </w:r>
    </w:p>
    <w:tbl>
      <w:tblPr>
        <w:tblStyle w:val="TableGrid"/>
        <w:tblW w:type="auto" w:w="0"/>
        <w:tblLook w:firstColumn="1" w:firstRow="1" w:lastColumn="0" w:lastRow="0" w:noHBand="0" w:noVBand="1" w:val="04A0"/>
      </w:tblPr>
      <w:tblGrid>
        <w:gridCol w:w="4703"/>
        <w:gridCol w:w="4703"/>
      </w:tblGrid>
      <w:tr>
        <w:tc>
          <w:tcPr>
            <w:tcW w:type="dxa" w:w="1984"/>
            <w:shd w:val="clear" w:color="auto" w:fill="EEF4FF"/>
          </w:tcPr>
          <w:p>
            <w:r>
              <w:rPr>
                <w:rFonts w:ascii="Calibri" w:hAnsi="Calibri"/>
                <w:b/>
                <w:i w:val="0"/>
                <w:color w:val="1A1A1A"/>
                <w:sz w:val="20"/>
              </w:rPr>
              <w:t>Company:</w:t>
            </w:r>
          </w:p>
        </w:tc>
        <w:tc>
          <w:tcPr>
            <w:tcW w:type="dxa" w:w="7654"/>
            <w:shd w:val="clear" w:color="auto" w:fill="EEF4FF"/>
          </w:tcPr>
          <w:p>
            <w:r>
              <w:rPr>
                <w:rFonts w:ascii="Calibri" w:hAnsi="Calibri"/>
                <w:b w:val="0"/>
                <w:i w:val="0"/>
                <w:color w:val="1A1A1A"/>
                <w:sz w:val="20"/>
              </w:rPr>
              <w:t>Wenzhou Fengdu Advertising &amp; Media Co., Ltd.</w:t>
            </w:r>
          </w:p>
        </w:tc>
      </w:tr>
      <w:tr>
        <w:tc>
          <w:tcPr>
            <w:tcW w:type="dxa" w:w="1984"/>
            <w:shd w:val="clear" w:color="auto" w:fill="EEF4FF"/>
          </w:tcPr>
          <w:p>
            <w:r>
              <w:rPr>
                <w:rFonts w:ascii="Calibri" w:hAnsi="Calibri"/>
                <w:b/>
                <w:i w:val="0"/>
                <w:color w:val="1A1A1A"/>
                <w:sz w:val="20"/>
              </w:rPr>
              <w:t>Website:</w:t>
            </w:r>
          </w:p>
        </w:tc>
        <w:tc>
          <w:tcPr>
            <w:tcW w:type="dxa" w:w="7654"/>
            <w:shd w:val="clear" w:color="auto" w:fill="EEF4FF"/>
          </w:tcPr>
          <w:p>
            <w:r>
              <w:rPr>
                <w:rFonts w:ascii="Calibri" w:hAnsi="Calibri"/>
                <w:b w:val="0"/>
                <w:i w:val="0"/>
                <w:color w:val="1A1A1A"/>
                <w:sz w:val="20"/>
              </w:rPr>
              <w:t>https://google-data-analysis.top</w:t>
            </w:r>
          </w:p>
        </w:tc>
      </w:tr>
      <w:tr>
        <w:tc>
          <w:tcPr>
            <w:tcW w:type="dxa" w:w="1984"/>
            <w:shd w:val="clear" w:color="auto" w:fill="EEF4FF"/>
          </w:tcPr>
          <w:p>
            <w:r>
              <w:rPr>
                <w:rFonts w:ascii="Calibri" w:hAnsi="Calibri"/>
                <w:b/>
                <w:i w:val="0"/>
                <w:color w:val="1A1A1A"/>
                <w:sz w:val="20"/>
              </w:rPr>
              <w:t>Contact:</w:t>
            </w:r>
          </w:p>
        </w:tc>
        <w:tc>
          <w:tcPr>
            <w:tcW w:type="dxa" w:w="7654"/>
            <w:shd w:val="clear" w:color="auto" w:fill="EEF4FF"/>
          </w:tcPr>
          <w:p>
            <w:r>
              <w:rPr>
                <w:rFonts w:ascii="Calibri" w:hAnsi="Calibri"/>
                <w:b w:val="0"/>
                <w:i w:val="0"/>
                <w:color w:val="1A1A1A"/>
                <w:sz w:val="20"/>
              </w:rPr>
              <w:t>admin@google-data-analysis.top</w:t>
            </w:r>
          </w:p>
        </w:tc>
      </w:tr>
      <w:tr>
        <w:tc>
          <w:tcPr>
            <w:tcW w:type="dxa" w:w="1984"/>
            <w:shd w:val="clear" w:color="auto" w:fill="EEF4FF"/>
          </w:tcPr>
          <w:p>
            <w:r>
              <w:rPr>
                <w:rFonts w:ascii="Calibri" w:hAnsi="Calibri"/>
                <w:b/>
                <w:i w:val="0"/>
                <w:color w:val="1A1A1A"/>
                <w:sz w:val="20"/>
              </w:rPr>
              <w:t>Date:</w:t>
            </w:r>
          </w:p>
        </w:tc>
        <w:tc>
          <w:tcPr>
            <w:tcW w:type="dxa" w:w="7654"/>
            <w:shd w:val="clear" w:color="auto" w:fill="EEF4FF"/>
          </w:tcPr>
          <w:p>
            <w:r>
              <w:rPr>
                <w:rFonts w:ascii="Calibri" w:hAnsi="Calibri"/>
                <w:b w:val="0"/>
                <w:i w:val="0"/>
                <w:color w:val="1A1A1A"/>
                <w:sz w:val="20"/>
              </w:rPr>
              <w:t>April 2, 2026</w:t>
            </w:r>
          </w:p>
        </w:tc>
      </w:tr>
    </w:tbl>
    <w:p>
      <w:pPr>
        <w:spacing w:after="160"/>
      </w:pPr>
    </w:p>
    <w:p>
      <w:pPr>
        <w:spacing w:before="280" w:after="80"/>
        <w:pBdr>
          <w:bottom w:val="single" w:sz="4" w:space="1" w:color="1a4fa0"/>
        </w:pBdr>
      </w:pPr>
      <w:r>
        <w:rPr>
          <w:rFonts w:ascii="Calibri" w:hAnsi="Calibri"/>
          <w:b/>
          <w:i w:val="0"/>
          <w:color w:val="1A4FA0"/>
          <w:sz w:val="28"/>
        </w:rPr>
        <w:t>1. Tool Overview</w:t>
      </w:r>
    </w:p>
    <w:p>
      <w:pPr>
        <w:spacing w:after="80"/>
      </w:pPr>
      <w:r>
        <w:rPr>
          <w:rFonts w:ascii="Calibri" w:hAnsi="Calibri"/>
          <w:b w:val="0"/>
          <w:i w:val="0"/>
          <w:color w:val="1A1A1A"/>
          <w:sz w:val="21"/>
        </w:rPr>
        <w:t>Ad Automation CRM is an internal affiliate marketing operations platform developed by Wenzhou Fengdu Advertising &amp; Media Co., Ltd. The tool is designed to help our internal team of advertising professionals efficiently manage the full affiliate marketing workflow — from merchant sourcing through Google Ads campaign management, performance tracking, and ROI reporting — at scale.</w:t>
      </w:r>
    </w:p>
    <w:p>
      <w:pPr>
        <w:spacing w:after="80"/>
      </w:pPr>
      <w:r>
        <w:rPr>
          <w:rFonts w:ascii="Calibri" w:hAnsi="Calibri"/>
          <w:b w:val="0"/>
          <w:i w:val="0"/>
          <w:color w:val="1A1A1A"/>
          <w:sz w:val="21"/>
        </w:rPr>
        <w:t>Key characteristics:</w:t>
      </w:r>
    </w:p>
    <w:p>
      <w:pPr>
        <w:pStyle w:val="ListBullet"/>
        <w:spacing w:after="60"/>
      </w:pPr>
      <w:r>
        <w:rPr>
          <w:rFonts w:ascii="Calibri" w:hAnsi="Calibri"/>
          <w:b w:val="0"/>
          <w:i w:val="0"/>
          <w:color w:val="1A1A1A"/>
          <w:sz w:val="21"/>
        </w:rPr>
        <w:t>Internal tool, not offered as a third-party service or SaaS product</w:t>
      </w:r>
    </w:p>
    <w:p>
      <w:pPr>
        <w:pStyle w:val="ListBullet"/>
        <w:spacing w:after="60"/>
      </w:pPr>
      <w:r>
        <w:rPr>
          <w:rFonts w:ascii="Calibri" w:hAnsi="Calibri"/>
          <w:b w:val="0"/>
          <w:i w:val="0"/>
          <w:color w:val="1A1A1A"/>
          <w:sz w:val="21"/>
        </w:rPr>
        <w:t>Used exclusively by our company's authorized employees</w:t>
      </w:r>
    </w:p>
    <w:p>
      <w:pPr>
        <w:pStyle w:val="ListBullet"/>
        <w:spacing w:after="60"/>
      </w:pPr>
      <w:r>
        <w:rPr>
          <w:rFonts w:ascii="Calibri" w:hAnsi="Calibri"/>
          <w:b w:val="0"/>
          <w:i w:val="0"/>
          <w:color w:val="1A1A1A"/>
          <w:sz w:val="21"/>
        </w:rPr>
        <w:t>Integrates with Google Ads API v23 via REST endpoints</w:t>
      </w:r>
    </w:p>
    <w:p>
      <w:pPr>
        <w:pStyle w:val="ListBullet"/>
        <w:spacing w:after="60"/>
      </w:pPr>
      <w:r>
        <w:rPr>
          <w:rFonts w:ascii="Calibri" w:hAnsi="Calibri"/>
          <w:b w:val="0"/>
          <w:i w:val="0"/>
          <w:color w:val="1A1A1A"/>
          <w:sz w:val="21"/>
        </w:rPr>
        <w:t>Deployed on our own infrastructure at https://google-data-analysis.top</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2. Company Background</w:t>
      </w:r>
    </w:p>
    <w:p>
      <w:pPr>
        <w:spacing w:after="80"/>
      </w:pPr>
      <w:r>
        <w:rPr>
          <w:rFonts w:ascii="Calibri" w:hAnsi="Calibri"/>
          <w:b w:val="0"/>
          <w:i w:val="0"/>
          <w:color w:val="1A1A1A"/>
          <w:sz w:val="21"/>
        </w:rPr>
        <w:t>Wenzhou Fengdu Advertising &amp; Media Co., Ltd. is an affiliate marketing company based in Wenzhou, Zhejiang, China. Our business involves sourcing partner merchants from major international affiliate networks (Commission Junction, Impact, ShareASale, Awin, Rakuten, and others) and running Google Search Advertising campaigns to drive qualified traffic to those merchants. We earn commissions on sales and conversions generated through our campaigns.</w:t>
      </w:r>
    </w:p>
    <w:p>
      <w:pPr>
        <w:spacing w:after="80"/>
      </w:pPr>
      <w:r>
        <w:rPr>
          <w:rFonts w:ascii="Calibri" w:hAnsi="Calibri"/>
          <w:b w:val="0"/>
          <w:i w:val="0"/>
          <w:color w:val="1A1A1A"/>
          <w:sz w:val="21"/>
        </w:rPr>
        <w:t>Our internal team manages all campaigns in-house across multiple international markets and languages. To operate at scale, we built the Ad Automation CRM to automate and consolidate the entire affiliate marketing campaign management workflow.</w:t>
      </w:r>
    </w:p>
    <w:p>
      <w:pPr>
        <w:spacing w:after="80"/>
      </w:pPr>
      <w:r>
        <w:rPr>
          <w:rFonts w:ascii="Calibri" w:hAnsi="Calibri"/>
          <w:b w:val="0"/>
          <w:i w:val="0"/>
          <w:color w:val="1A1A1A"/>
          <w:sz w:val="21"/>
        </w:rPr>
        <w:t>Address: Room 1110-2, Building 29, Huahong Xin Plaza, Xincheng Avenue, Luoyang Town, Taishun County, Wenzhou, Zhejiang, China</w:t>
      </w:r>
    </w:p>
    <w:p>
      <w:pPr>
        <w:spacing w:after="80"/>
      </w:pPr>
      <w:r>
        <w:rPr>
          <w:rFonts w:ascii="Calibri" w:hAnsi="Calibri"/>
          <w:b w:val="0"/>
          <w:i w:val="0"/>
          <w:color w:val="1A1A1A"/>
          <w:sz w:val="21"/>
        </w:rPr>
        <w:t>Team size: Approximately 30+ advertising professionals</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3. Affiliate Marketing Business Model and Google Ads Integration</w:t>
      </w:r>
    </w:p>
    <w:p>
      <w:pPr>
        <w:spacing w:after="80"/>
      </w:pPr>
      <w:r>
        <w:rPr>
          <w:rFonts w:ascii="Calibri" w:hAnsi="Calibri"/>
          <w:b w:val="0"/>
          <w:i w:val="0"/>
          <w:color w:val="1A1A1A"/>
          <w:sz w:val="21"/>
        </w:rPr>
        <w:t>Our company operates as an affiliate marketing business. The workflow that this tool supports is as follows:</w:t>
      </w:r>
    </w:p>
    <w:p>
      <w:pPr>
        <w:spacing w:after="100"/>
        <w:ind w:left="340"/>
      </w:pPr>
      <w:r>
        <w:rPr>
          <w:rFonts w:ascii="Calibri" w:hAnsi="Calibri"/>
          <w:b/>
          <w:i w:val="0"/>
          <w:color w:val="1A1A1A"/>
          <w:sz w:val="21"/>
        </w:rPr>
        <w:t xml:space="preserve">1. Merchant Sourcing </w:t>
      </w:r>
      <w:r>
        <w:rPr>
          <w:rFonts w:ascii="Calibri" w:hAnsi="Calibri"/>
          <w:b w:val="0"/>
          <w:i w:val="0"/>
          <w:color w:val="1A1A1A"/>
          <w:sz w:val="21"/>
        </w:rPr>
        <w:t>— Our team identifies partner merchants from major international affiliate networks (Commission Junction, Impact, ShareASale, Awin, Rakuten, and others) and onboards them into our internal platform.</w:t>
      </w:r>
    </w:p>
    <w:p>
      <w:pPr>
        <w:spacing w:after="100"/>
        <w:ind w:left="340"/>
      </w:pPr>
      <w:r>
        <w:rPr>
          <w:rFonts w:ascii="Calibri" w:hAnsi="Calibri"/>
          <w:b/>
          <w:i w:val="0"/>
          <w:color w:val="1A1A1A"/>
          <w:sz w:val="21"/>
        </w:rPr>
        <w:t xml:space="preserve">2. Campaign Assignment </w:t>
      </w:r>
      <w:r>
        <w:rPr>
          <w:rFonts w:ascii="Calibri" w:hAnsi="Calibri"/>
          <w:b w:val="0"/>
          <w:i w:val="0"/>
          <w:color w:val="1A1A1A"/>
          <w:sz w:val="21"/>
        </w:rPr>
        <w:t>— Each merchant is assigned to an advertising team member, who is responsible for creating and managing Google Search campaigns to promote that merchant.</w:t>
      </w:r>
    </w:p>
    <w:p>
      <w:pPr>
        <w:spacing w:after="100"/>
        <w:ind w:left="340"/>
      </w:pPr>
      <w:r>
        <w:rPr>
          <w:rFonts w:ascii="Calibri" w:hAnsi="Calibri"/>
          <w:b/>
          <w:i w:val="0"/>
          <w:color w:val="1A1A1A"/>
          <w:sz w:val="21"/>
        </w:rPr>
        <w:t xml:space="preserve">3. Google Ads Campaign Creation </w:t>
      </w:r>
      <w:r>
        <w:rPr>
          <w:rFonts w:ascii="Calibri" w:hAnsi="Calibri"/>
          <w:b w:val="0"/>
          <w:i w:val="0"/>
          <w:color w:val="1A1A1A"/>
          <w:sz w:val="21"/>
        </w:rPr>
        <w:t>— Using our Ad Automation CRM, the team member creates a Google Search campaign via the Google Ads API: setting budgets, bidding strategies, geographic/language targeting, ad groups, Responsive Search Ads, and keywords.</w:t>
      </w:r>
    </w:p>
    <w:p>
      <w:pPr>
        <w:spacing w:after="100"/>
        <w:ind w:left="340"/>
      </w:pPr>
      <w:r>
        <w:rPr>
          <w:rFonts w:ascii="Calibri" w:hAnsi="Calibri"/>
          <w:b/>
          <w:i w:val="0"/>
          <w:color w:val="1A1A1A"/>
          <w:sz w:val="21"/>
        </w:rPr>
        <w:t xml:space="preserve">4. Performance Monitoring </w:t>
      </w:r>
      <w:r>
        <w:rPr>
          <w:rFonts w:ascii="Calibri" w:hAnsi="Calibri"/>
          <w:b w:val="0"/>
          <w:i w:val="0"/>
          <w:color w:val="1A1A1A"/>
          <w:sz w:val="21"/>
        </w:rPr>
        <w:t>— The platform fetches daily performance data (cost, clicks, impressions, conversions) from Google Ads and combines it with affiliate commission data to calculate ROI per merchant.</w:t>
      </w:r>
    </w:p>
    <w:p>
      <w:pPr>
        <w:spacing w:after="100"/>
        <w:ind w:left="340"/>
      </w:pPr>
      <w:r>
        <w:rPr>
          <w:rFonts w:ascii="Calibri" w:hAnsi="Calibri"/>
          <w:b/>
          <w:i w:val="0"/>
          <w:color w:val="1A1A1A"/>
          <w:sz w:val="21"/>
        </w:rPr>
        <w:t xml:space="preserve">5. Optimization </w:t>
      </w:r>
      <w:r>
        <w:rPr>
          <w:rFonts w:ascii="Calibri" w:hAnsi="Calibri"/>
          <w:b w:val="0"/>
          <w:i w:val="0"/>
          <w:color w:val="1A1A1A"/>
          <w:sz w:val="21"/>
        </w:rPr>
        <w:t>— Based on performance data, the team adjusts budgets, bids, and campaign status (enable/pause) as needed.</w:t>
      </w:r>
    </w:p>
    <w:p>
      <w:pPr>
        <w:spacing w:after="100"/>
        <w:ind w:left="340"/>
      </w:pPr>
      <w:r>
        <w:rPr>
          <w:rFonts w:ascii="Calibri" w:hAnsi="Calibri"/>
          <w:b/>
          <w:i w:val="0"/>
          <w:color w:val="1A1A1A"/>
          <w:sz w:val="21"/>
        </w:rPr>
        <w:t xml:space="preserve">6. Content Support </w:t>
      </w:r>
      <w:r>
        <w:rPr>
          <w:rFonts w:ascii="Calibri" w:hAnsi="Calibri"/>
          <w:b w:val="0"/>
          <w:i w:val="0"/>
          <w:color w:val="1A1A1A"/>
          <w:sz w:val="21"/>
        </w:rPr>
        <w:t>— Alongside paid search, our platform generates AI-powered SEO articles for each merchant and publishes them to our content sites to support organic traffic.</w:t>
      </w:r>
    </w:p>
    <w:p>
      <w:pPr>
        <w:spacing w:before="120" w:after="120"/>
        <w:ind w:left="227" w:right="227"/>
        <w:shd w:val="clear" w:color="auto" w:fill="FFF8E1"/>
        <w:pBdr>
          <w:left w:val="single" w:sz="12" w:space="4" w:color="F5A623"/>
        </w:pBdr>
      </w:pPr>
      <w:r>
        <w:rPr>
          <w:rFonts w:ascii="Calibri" w:hAnsi="Calibri"/>
          <w:b w:val="0"/>
          <w:i/>
          <w:color w:val="926000"/>
          <w:sz w:val="21"/>
        </w:rPr>
        <w:t>All campaigns are run and managed exclusively by our internal employees. We do not offer advertising management services to third-party clients, nor do we resell access to this tool.</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4. Google Ads API Features Used</w:t>
      </w:r>
    </w:p>
    <w:p>
      <w:pPr>
        <w:spacing w:after="80"/>
      </w:pPr>
      <w:r>
        <w:rPr>
          <w:rFonts w:ascii="Calibri" w:hAnsi="Calibri"/>
          <w:b w:val="0"/>
          <w:i w:val="0"/>
          <w:color w:val="1A1A1A"/>
          <w:sz w:val="21"/>
        </w:rPr>
        <w:t>Our tool uses the Google Ads API v23 through the following REST endpoints:</w:t>
      </w:r>
    </w:p>
    <w:p>
      <w:pPr>
        <w:pStyle w:val="ListBullet"/>
        <w:spacing w:after="60"/>
      </w:pPr>
      <w:r>
        <w:rPr>
          <w:rFonts w:ascii="Calibri" w:hAnsi="Calibri"/>
          <w:b w:val="0"/>
          <w:i w:val="0"/>
          <w:color w:val="1A1A1A"/>
          <w:sz w:val="21"/>
        </w:rPr>
        <w:t>POST /customers/{customerId}/googleAds:searchStream — for querying campaign data, metrics, and account information</w:t>
      </w:r>
    </w:p>
    <w:p>
      <w:pPr>
        <w:pStyle w:val="ListBullet"/>
        <w:spacing w:after="60"/>
      </w:pPr>
      <w:r>
        <w:rPr>
          <w:rFonts w:ascii="Calibri" w:hAnsi="Calibri"/>
          <w:b w:val="0"/>
          <w:i w:val="0"/>
          <w:color w:val="1A1A1A"/>
          <w:sz w:val="21"/>
        </w:rPr>
        <w:t>POST /customers/{customerId}/googleAds:mutate — for creating and modifying campaigns, ad groups, ads, keywords, and assets</w:t>
      </w:r>
    </w:p>
    <w:p>
      <w:pPr>
        <w:spacing w:before="160" w:after="60"/>
      </w:pPr>
      <w:r>
        <w:rPr>
          <w:rFonts w:ascii="Calibri" w:hAnsi="Calibri"/>
          <w:b/>
          <w:i w:val="0"/>
          <w:color w:val="1A1A1A"/>
          <w:sz w:val="22"/>
        </w:rPr>
        <w:t>4.1 Campaign Management</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A4FA0"/>
          </w:tcPr>
          <w:p>
            <w:pPr>
              <w:jc w:val="center"/>
            </w:pPr>
            <w:r>
              <w:rPr>
                <w:rFonts w:ascii="Calibri" w:hAnsi="Calibri"/>
                <w:b/>
                <w:i w:val="0"/>
                <w:color w:val="FFFFFF"/>
                <w:sz w:val="18"/>
              </w:rPr>
              <w:t>Feature</w:t>
            </w:r>
          </w:p>
        </w:tc>
        <w:tc>
          <w:tcPr>
            <w:tcW w:type="dxa" w:w="2835"/>
            <w:shd w:val="clear" w:color="auto" w:fill="1A4FA0"/>
          </w:tcPr>
          <w:p>
            <w:pPr>
              <w:jc w:val="center"/>
            </w:pPr>
            <w:r>
              <w:rPr>
                <w:rFonts w:ascii="Calibri" w:hAnsi="Calibri"/>
                <w:b/>
                <w:i w:val="0"/>
                <w:color w:val="FFFFFF"/>
                <w:sz w:val="18"/>
              </w:rPr>
              <w:t>API Operation</w:t>
            </w:r>
          </w:p>
        </w:tc>
        <w:tc>
          <w:tcPr>
            <w:tcW w:type="dxa" w:w="5102"/>
            <w:shd w:val="clear" w:color="auto" w:fill="1A4FA0"/>
          </w:tcPr>
          <w:p>
            <w:pPr>
              <w:jc w:val="center"/>
            </w:pPr>
            <w:r>
              <w:rPr>
                <w:rFonts w:ascii="Calibri" w:hAnsi="Calibri"/>
                <w:b/>
                <w:i w:val="0"/>
                <w:color w:val="FFFFFF"/>
                <w:sz w:val="18"/>
              </w:rPr>
              <w:t>Description</w:t>
            </w:r>
          </w:p>
        </w:tc>
      </w:tr>
      <w:tr>
        <w:tc>
          <w:tcPr>
            <w:tcW w:type="dxa" w:w="1984"/>
            <w:shd w:val="clear" w:color="auto" w:fill="FFFFFF"/>
          </w:tcPr>
          <w:p>
            <w:r>
              <w:rPr>
                <w:rFonts w:ascii="Calibri" w:hAnsi="Calibri"/>
                <w:b w:val="0"/>
                <w:i w:val="0"/>
                <w:color w:val="1A1A1A"/>
                <w:sz w:val="18"/>
              </w:rPr>
              <w:t>Create campaign</w:t>
            </w:r>
          </w:p>
        </w:tc>
        <w:tc>
          <w:tcPr>
            <w:tcW w:type="dxa" w:w="2835"/>
            <w:shd w:val="clear" w:color="auto" w:fill="FFFFFF"/>
          </w:tcPr>
          <w:p>
            <w:r>
              <w:rPr>
                <w:rFonts w:ascii="Calibri" w:hAnsi="Calibri"/>
                <w:b w:val="0"/>
                <w:i w:val="0"/>
                <w:color w:val="1A1A1A"/>
                <w:sz w:val="18"/>
              </w:rPr>
              <w:t>campaign_operation.create</w:t>
            </w:r>
          </w:p>
        </w:tc>
        <w:tc>
          <w:tcPr>
            <w:tcW w:type="dxa" w:w="5102"/>
            <w:shd w:val="clear" w:color="auto" w:fill="FFFFFF"/>
          </w:tcPr>
          <w:p>
            <w:r>
              <w:rPr>
                <w:rFonts w:ascii="Calibri" w:hAnsi="Calibri"/>
                <w:b w:val="0"/>
                <w:i w:val="0"/>
                <w:color w:val="1A1A1A"/>
                <w:sz w:val="18"/>
              </w:rPr>
              <w:t>Create Search campaigns with budget, bidding strategy (Manual CPC, Target CPA, Maximize Clicks), and network settings</w:t>
            </w:r>
          </w:p>
        </w:tc>
      </w:tr>
      <w:tr>
        <w:tc>
          <w:tcPr>
            <w:tcW w:type="dxa" w:w="1984"/>
            <w:shd w:val="clear" w:color="auto" w:fill="F5F8FF"/>
          </w:tcPr>
          <w:p>
            <w:r>
              <w:rPr>
                <w:rFonts w:ascii="Calibri" w:hAnsi="Calibri"/>
                <w:b w:val="0"/>
                <w:i w:val="0"/>
                <w:color w:val="1A1A1A"/>
                <w:sz w:val="18"/>
              </w:rPr>
              <w:t>Create campaign budget</w:t>
            </w:r>
          </w:p>
        </w:tc>
        <w:tc>
          <w:tcPr>
            <w:tcW w:type="dxa" w:w="2835"/>
            <w:shd w:val="clear" w:color="auto" w:fill="F5F8FF"/>
          </w:tcPr>
          <w:p>
            <w:r>
              <w:rPr>
                <w:rFonts w:ascii="Calibri" w:hAnsi="Calibri"/>
                <w:b w:val="0"/>
                <w:i w:val="0"/>
                <w:color w:val="1A1A1A"/>
                <w:sz w:val="18"/>
              </w:rPr>
              <w:t>campaign_budget_operation.create</w:t>
            </w:r>
          </w:p>
        </w:tc>
        <w:tc>
          <w:tcPr>
            <w:tcW w:type="dxa" w:w="5102"/>
            <w:shd w:val="clear" w:color="auto" w:fill="F5F8FF"/>
          </w:tcPr>
          <w:p>
            <w:r>
              <w:rPr>
                <w:rFonts w:ascii="Calibri" w:hAnsi="Calibri"/>
                <w:b w:val="0"/>
                <w:i w:val="0"/>
                <w:color w:val="1A1A1A"/>
                <w:sz w:val="18"/>
              </w:rPr>
              <w:t>Set daily budget for each campaign</w:t>
            </w:r>
          </w:p>
        </w:tc>
      </w:tr>
      <w:tr>
        <w:tc>
          <w:tcPr>
            <w:tcW w:type="dxa" w:w="1984"/>
            <w:shd w:val="clear" w:color="auto" w:fill="FFFFFF"/>
          </w:tcPr>
          <w:p>
            <w:r>
              <w:rPr>
                <w:rFonts w:ascii="Calibri" w:hAnsi="Calibri"/>
                <w:b w:val="0"/>
                <w:i w:val="0"/>
                <w:color w:val="1A1A1A"/>
                <w:sz w:val="18"/>
              </w:rPr>
              <w:t>Set targeting</w:t>
            </w:r>
          </w:p>
        </w:tc>
        <w:tc>
          <w:tcPr>
            <w:tcW w:type="dxa" w:w="2835"/>
            <w:shd w:val="clear" w:color="auto" w:fill="FFFFFF"/>
          </w:tcPr>
          <w:p>
            <w:r>
              <w:rPr>
                <w:rFonts w:ascii="Calibri" w:hAnsi="Calibri"/>
                <w:b w:val="0"/>
                <w:i w:val="0"/>
                <w:color w:val="1A1A1A"/>
                <w:sz w:val="18"/>
              </w:rPr>
              <w:t>campaign_criterion_operation.create</w:t>
            </w:r>
          </w:p>
        </w:tc>
        <w:tc>
          <w:tcPr>
            <w:tcW w:type="dxa" w:w="5102"/>
            <w:shd w:val="clear" w:color="auto" w:fill="FFFFFF"/>
          </w:tcPr>
          <w:p>
            <w:r>
              <w:rPr>
                <w:rFonts w:ascii="Calibri" w:hAnsi="Calibri"/>
                <w:b w:val="0"/>
                <w:i w:val="0"/>
                <w:color w:val="1A1A1A"/>
                <w:sz w:val="18"/>
              </w:rPr>
              <w:t>Configure geographic location and language targeting</w:t>
            </w:r>
          </w:p>
        </w:tc>
      </w:tr>
      <w:tr>
        <w:tc>
          <w:tcPr>
            <w:tcW w:type="dxa" w:w="1984"/>
            <w:shd w:val="clear" w:color="auto" w:fill="F5F8FF"/>
          </w:tcPr>
          <w:p>
            <w:r>
              <w:rPr>
                <w:rFonts w:ascii="Calibri" w:hAnsi="Calibri"/>
                <w:b w:val="0"/>
                <w:i w:val="0"/>
                <w:color w:val="1A1A1A"/>
                <w:sz w:val="18"/>
              </w:rPr>
              <w:t>Create ad group</w:t>
            </w:r>
          </w:p>
        </w:tc>
        <w:tc>
          <w:tcPr>
            <w:tcW w:type="dxa" w:w="2835"/>
            <w:shd w:val="clear" w:color="auto" w:fill="F5F8FF"/>
          </w:tcPr>
          <w:p>
            <w:r>
              <w:rPr>
                <w:rFonts w:ascii="Calibri" w:hAnsi="Calibri"/>
                <w:b w:val="0"/>
                <w:i w:val="0"/>
                <w:color w:val="1A1A1A"/>
                <w:sz w:val="18"/>
              </w:rPr>
              <w:t>ad_group_operation.create</w:t>
            </w:r>
          </w:p>
        </w:tc>
        <w:tc>
          <w:tcPr>
            <w:tcW w:type="dxa" w:w="5102"/>
            <w:shd w:val="clear" w:color="auto" w:fill="F5F8FF"/>
          </w:tcPr>
          <w:p>
            <w:r>
              <w:rPr>
                <w:rFonts w:ascii="Calibri" w:hAnsi="Calibri"/>
                <w:b w:val="0"/>
                <w:i w:val="0"/>
                <w:color w:val="1A1A1A"/>
                <w:sz w:val="18"/>
              </w:rPr>
              <w:t>Create SEARCH_STANDARD ad groups with CPC bid</w:t>
            </w:r>
          </w:p>
        </w:tc>
      </w:tr>
      <w:tr>
        <w:tc>
          <w:tcPr>
            <w:tcW w:type="dxa" w:w="1984"/>
            <w:shd w:val="clear" w:color="auto" w:fill="FFFFFF"/>
          </w:tcPr>
          <w:p>
            <w:r>
              <w:rPr>
                <w:rFonts w:ascii="Calibri" w:hAnsi="Calibri"/>
                <w:b w:val="0"/>
                <w:i w:val="0"/>
                <w:color w:val="1A1A1A"/>
                <w:sz w:val="18"/>
              </w:rPr>
              <w:t>Create ads</w:t>
            </w:r>
          </w:p>
        </w:tc>
        <w:tc>
          <w:tcPr>
            <w:tcW w:type="dxa" w:w="2835"/>
            <w:shd w:val="clear" w:color="auto" w:fill="FFFFFF"/>
          </w:tcPr>
          <w:p>
            <w:r>
              <w:rPr>
                <w:rFonts w:ascii="Calibri" w:hAnsi="Calibri"/>
                <w:b w:val="0"/>
                <w:i w:val="0"/>
                <w:color w:val="1A1A1A"/>
                <w:sz w:val="18"/>
              </w:rPr>
              <w:t>ad_group_ad_operation.create</w:t>
            </w:r>
          </w:p>
        </w:tc>
        <w:tc>
          <w:tcPr>
            <w:tcW w:type="dxa" w:w="5102"/>
            <w:shd w:val="clear" w:color="auto" w:fill="FFFFFF"/>
          </w:tcPr>
          <w:p>
            <w:r>
              <w:rPr>
                <w:rFonts w:ascii="Calibri" w:hAnsi="Calibri"/>
                <w:b w:val="0"/>
                <w:i w:val="0"/>
                <w:color w:val="1A1A1A"/>
                <w:sz w:val="18"/>
              </w:rPr>
              <w:t>Create Responsive Search Ads with headlines, descriptions, and final URLs</w:t>
            </w:r>
          </w:p>
        </w:tc>
      </w:tr>
      <w:tr>
        <w:tc>
          <w:tcPr>
            <w:tcW w:type="dxa" w:w="1984"/>
            <w:shd w:val="clear" w:color="auto" w:fill="F5F8FF"/>
          </w:tcPr>
          <w:p>
            <w:r>
              <w:rPr>
                <w:rFonts w:ascii="Calibri" w:hAnsi="Calibri"/>
                <w:b w:val="0"/>
                <w:i w:val="0"/>
                <w:color w:val="1A1A1A"/>
                <w:sz w:val="18"/>
              </w:rPr>
              <w:t>Add keywords</w:t>
            </w:r>
          </w:p>
        </w:tc>
        <w:tc>
          <w:tcPr>
            <w:tcW w:type="dxa" w:w="2835"/>
            <w:shd w:val="clear" w:color="auto" w:fill="F5F8FF"/>
          </w:tcPr>
          <w:p>
            <w:r>
              <w:rPr>
                <w:rFonts w:ascii="Calibri" w:hAnsi="Calibri"/>
                <w:b w:val="0"/>
                <w:i w:val="0"/>
                <w:color w:val="1A1A1A"/>
                <w:sz w:val="18"/>
              </w:rPr>
              <w:t>ad_group_criterion_operation.create</w:t>
            </w:r>
          </w:p>
        </w:tc>
        <w:tc>
          <w:tcPr>
            <w:tcW w:type="dxa" w:w="5102"/>
            <w:shd w:val="clear" w:color="auto" w:fill="F5F8FF"/>
          </w:tcPr>
          <w:p>
            <w:r>
              <w:rPr>
                <w:rFonts w:ascii="Calibri" w:hAnsi="Calibri"/>
                <w:b w:val="0"/>
                <w:i w:val="0"/>
                <w:color w:val="1A1A1A"/>
                <w:sz w:val="18"/>
              </w:rPr>
              <w:t>Add keywords with Broad, Phrase, or Exact match types</w:t>
            </w:r>
          </w:p>
        </w:tc>
      </w:tr>
      <w:tr>
        <w:tc>
          <w:tcPr>
            <w:tcW w:type="dxa" w:w="1984"/>
            <w:shd w:val="clear" w:color="auto" w:fill="FFFFFF"/>
          </w:tcPr>
          <w:p>
            <w:r>
              <w:rPr>
                <w:rFonts w:ascii="Calibri" w:hAnsi="Calibri"/>
                <w:b w:val="0"/>
                <w:i w:val="0"/>
                <w:color w:val="1A1A1A"/>
                <w:sz w:val="18"/>
              </w:rPr>
              <w:t>Remove campaign</w:t>
            </w:r>
          </w:p>
        </w:tc>
        <w:tc>
          <w:tcPr>
            <w:tcW w:type="dxa" w:w="2835"/>
            <w:shd w:val="clear" w:color="auto" w:fill="FFFFFF"/>
          </w:tcPr>
          <w:p>
            <w:r>
              <w:rPr>
                <w:rFonts w:ascii="Calibri" w:hAnsi="Calibri"/>
                <w:b w:val="0"/>
                <w:i w:val="0"/>
                <w:color w:val="1A1A1A"/>
                <w:sz w:val="18"/>
              </w:rPr>
              <w:t>campaign_operation.remove</w:t>
            </w:r>
          </w:p>
        </w:tc>
        <w:tc>
          <w:tcPr>
            <w:tcW w:type="dxa" w:w="5102"/>
            <w:shd w:val="clear" w:color="auto" w:fill="FFFFFF"/>
          </w:tcPr>
          <w:p>
            <w:r>
              <w:rPr>
                <w:rFonts w:ascii="Calibri" w:hAnsi="Calibri"/>
                <w:b w:val="0"/>
                <w:i w:val="0"/>
                <w:color w:val="1A1A1A"/>
                <w:sz w:val="18"/>
              </w:rPr>
              <w:t>Remove campaigns when republishing</w:t>
            </w:r>
          </w:p>
        </w:tc>
      </w:tr>
    </w:tbl>
    <w:p>
      <w:pPr>
        <w:spacing w:after="80"/>
      </w:pPr>
    </w:p>
    <w:p>
      <w:pPr>
        <w:spacing w:before="160" w:after="60"/>
      </w:pPr>
      <w:r>
        <w:rPr>
          <w:rFonts w:ascii="Calibri" w:hAnsi="Calibri"/>
          <w:b/>
          <w:i w:val="0"/>
          <w:color w:val="1A1A1A"/>
          <w:sz w:val="22"/>
        </w:rPr>
        <w:t>4.2 Budget and Bid Control</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A4FA0"/>
          </w:tcPr>
          <w:p>
            <w:pPr>
              <w:jc w:val="center"/>
            </w:pPr>
            <w:r>
              <w:rPr>
                <w:rFonts w:ascii="Calibri" w:hAnsi="Calibri"/>
                <w:b/>
                <w:i w:val="0"/>
                <w:color w:val="FFFFFF"/>
                <w:sz w:val="18"/>
              </w:rPr>
              <w:t>Feature</w:t>
            </w:r>
          </w:p>
        </w:tc>
        <w:tc>
          <w:tcPr>
            <w:tcW w:type="dxa" w:w="2835"/>
            <w:shd w:val="clear" w:color="auto" w:fill="1A4FA0"/>
          </w:tcPr>
          <w:p>
            <w:pPr>
              <w:jc w:val="center"/>
            </w:pPr>
            <w:r>
              <w:rPr>
                <w:rFonts w:ascii="Calibri" w:hAnsi="Calibri"/>
                <w:b/>
                <w:i w:val="0"/>
                <w:color w:val="FFFFFF"/>
                <w:sz w:val="18"/>
              </w:rPr>
              <w:t>API Operation</w:t>
            </w:r>
          </w:p>
        </w:tc>
        <w:tc>
          <w:tcPr>
            <w:tcW w:type="dxa" w:w="5102"/>
            <w:shd w:val="clear" w:color="auto" w:fill="1A4FA0"/>
          </w:tcPr>
          <w:p>
            <w:pPr>
              <w:jc w:val="center"/>
            </w:pPr>
            <w:r>
              <w:rPr>
                <w:rFonts w:ascii="Calibri" w:hAnsi="Calibri"/>
                <w:b/>
                <w:i w:val="0"/>
                <w:color w:val="FFFFFF"/>
                <w:sz w:val="18"/>
              </w:rPr>
              <w:t>Description</w:t>
            </w:r>
          </w:p>
        </w:tc>
      </w:tr>
      <w:tr>
        <w:tc>
          <w:tcPr>
            <w:tcW w:type="dxa" w:w="1984"/>
            <w:shd w:val="clear" w:color="auto" w:fill="FFFFFF"/>
          </w:tcPr>
          <w:p>
            <w:r>
              <w:rPr>
                <w:rFonts w:ascii="Calibri" w:hAnsi="Calibri"/>
                <w:b w:val="0"/>
                <w:i w:val="0"/>
                <w:color w:val="1A1A1A"/>
                <w:sz w:val="18"/>
              </w:rPr>
              <w:t>Update budget</w:t>
            </w:r>
          </w:p>
        </w:tc>
        <w:tc>
          <w:tcPr>
            <w:tcW w:type="dxa" w:w="2835"/>
            <w:shd w:val="clear" w:color="auto" w:fill="FFFFFF"/>
          </w:tcPr>
          <w:p>
            <w:r>
              <w:rPr>
                <w:rFonts w:ascii="Calibri" w:hAnsi="Calibri"/>
                <w:b w:val="0"/>
                <w:i w:val="0"/>
                <w:color w:val="1A1A1A"/>
                <w:sz w:val="18"/>
              </w:rPr>
              <w:t>campaign_budget_operation.update</w:t>
            </w:r>
          </w:p>
        </w:tc>
        <w:tc>
          <w:tcPr>
            <w:tcW w:type="dxa" w:w="5102"/>
            <w:shd w:val="clear" w:color="auto" w:fill="FFFFFF"/>
          </w:tcPr>
          <w:p>
            <w:r>
              <w:rPr>
                <w:rFonts w:ascii="Calibri" w:hAnsi="Calibri"/>
                <w:b w:val="0"/>
                <w:i w:val="0"/>
                <w:color w:val="1A1A1A"/>
                <w:sz w:val="18"/>
              </w:rPr>
              <w:t>Adjust campaign daily budget (amount_micros) in real-time</w:t>
            </w:r>
          </w:p>
        </w:tc>
      </w:tr>
      <w:tr>
        <w:tc>
          <w:tcPr>
            <w:tcW w:type="dxa" w:w="1984"/>
            <w:shd w:val="clear" w:color="auto" w:fill="F5F8FF"/>
          </w:tcPr>
          <w:p>
            <w:r>
              <w:rPr>
                <w:rFonts w:ascii="Calibri" w:hAnsi="Calibri"/>
                <w:b w:val="0"/>
                <w:i w:val="0"/>
                <w:color w:val="1A1A1A"/>
                <w:sz w:val="18"/>
              </w:rPr>
              <w:t>Update CPC bids</w:t>
            </w:r>
          </w:p>
        </w:tc>
        <w:tc>
          <w:tcPr>
            <w:tcW w:type="dxa" w:w="2835"/>
            <w:shd w:val="clear" w:color="auto" w:fill="F5F8FF"/>
          </w:tcPr>
          <w:p>
            <w:r>
              <w:rPr>
                <w:rFonts w:ascii="Calibri" w:hAnsi="Calibri"/>
                <w:b w:val="0"/>
                <w:i w:val="0"/>
                <w:color w:val="1A1A1A"/>
                <w:sz w:val="18"/>
              </w:rPr>
              <w:t>ad_group_operation.update</w:t>
            </w:r>
          </w:p>
        </w:tc>
        <w:tc>
          <w:tcPr>
            <w:tcW w:type="dxa" w:w="5102"/>
            <w:shd w:val="clear" w:color="auto" w:fill="F5F8FF"/>
          </w:tcPr>
          <w:p>
            <w:r>
              <w:rPr>
                <w:rFonts w:ascii="Calibri" w:hAnsi="Calibri"/>
                <w:b w:val="0"/>
                <w:i w:val="0"/>
                <w:color w:val="1A1A1A"/>
                <w:sz w:val="18"/>
              </w:rPr>
              <w:t>Update max CPC bids (cpc_bid_micros) across all ad groups in a campaign</w:t>
            </w:r>
          </w:p>
        </w:tc>
      </w:tr>
    </w:tbl>
    <w:p>
      <w:pPr>
        <w:spacing w:after="80"/>
      </w:pPr>
    </w:p>
    <w:p>
      <w:pPr>
        <w:spacing w:before="160" w:after="60"/>
      </w:pPr>
      <w:r>
        <w:rPr>
          <w:rFonts w:ascii="Calibri" w:hAnsi="Calibri"/>
          <w:b/>
          <w:i w:val="0"/>
          <w:color w:val="1A1A1A"/>
          <w:sz w:val="22"/>
        </w:rPr>
        <w:t>4.3 Campaign Status Control</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1A4FA0"/>
          </w:tcPr>
          <w:p>
            <w:pPr>
              <w:jc w:val="center"/>
            </w:pPr>
            <w:r>
              <w:rPr>
                <w:rFonts w:ascii="Calibri" w:hAnsi="Calibri"/>
                <w:b/>
                <w:i w:val="0"/>
                <w:color w:val="FFFFFF"/>
                <w:sz w:val="18"/>
              </w:rPr>
              <w:t>Feature</w:t>
            </w:r>
          </w:p>
        </w:tc>
        <w:tc>
          <w:tcPr>
            <w:tcW w:type="dxa" w:w="2835"/>
            <w:shd w:val="clear" w:color="auto" w:fill="1A4FA0"/>
          </w:tcPr>
          <w:p>
            <w:pPr>
              <w:jc w:val="center"/>
            </w:pPr>
            <w:r>
              <w:rPr>
                <w:rFonts w:ascii="Calibri" w:hAnsi="Calibri"/>
                <w:b/>
                <w:i w:val="0"/>
                <w:color w:val="FFFFFF"/>
                <w:sz w:val="18"/>
              </w:rPr>
              <w:t>API Operation</w:t>
            </w:r>
          </w:p>
        </w:tc>
        <w:tc>
          <w:tcPr>
            <w:tcW w:type="dxa" w:w="5102"/>
            <w:shd w:val="clear" w:color="auto" w:fill="1A4FA0"/>
          </w:tcPr>
          <w:p>
            <w:pPr>
              <w:jc w:val="center"/>
            </w:pPr>
            <w:r>
              <w:rPr>
                <w:rFonts w:ascii="Calibri" w:hAnsi="Calibri"/>
                <w:b/>
                <w:i w:val="0"/>
                <w:color w:val="FFFFFF"/>
                <w:sz w:val="18"/>
              </w:rPr>
              <w:t>Description</w:t>
            </w:r>
          </w:p>
        </w:tc>
      </w:tr>
      <w:tr>
        <w:tc>
          <w:tcPr>
            <w:tcW w:type="dxa" w:w="1984"/>
            <w:shd w:val="clear" w:color="auto" w:fill="FFFFFF"/>
          </w:tcPr>
          <w:p>
            <w:r>
              <w:rPr>
                <w:rFonts w:ascii="Calibri" w:hAnsi="Calibri"/>
                <w:b w:val="0"/>
                <w:i w:val="0"/>
                <w:color w:val="1A1A1A"/>
                <w:sz w:val="18"/>
              </w:rPr>
              <w:t>Enable/Pause campaign</w:t>
            </w:r>
          </w:p>
        </w:tc>
        <w:tc>
          <w:tcPr>
            <w:tcW w:type="dxa" w:w="2835"/>
            <w:shd w:val="clear" w:color="auto" w:fill="FFFFFF"/>
          </w:tcPr>
          <w:p>
            <w:r>
              <w:rPr>
                <w:rFonts w:ascii="Calibri" w:hAnsi="Calibri"/>
                <w:b w:val="0"/>
                <w:i w:val="0"/>
                <w:color w:val="1A1A1A"/>
                <w:sz w:val="18"/>
              </w:rPr>
              <w:t>campaign_operation.update</w:t>
            </w:r>
          </w:p>
        </w:tc>
        <w:tc>
          <w:tcPr>
            <w:tcW w:type="dxa" w:w="5102"/>
            <w:shd w:val="clear" w:color="auto" w:fill="FFFFFF"/>
          </w:tcPr>
          <w:p>
            <w:r>
              <w:rPr>
                <w:rFonts w:ascii="Calibri" w:hAnsi="Calibri"/>
                <w:b w:val="0"/>
                <w:i w:val="0"/>
                <w:color w:val="1A1A1A"/>
                <w:sz w:val="18"/>
              </w:rPr>
              <w:t>Toggle campaign status between ENABLED and PAUSED</w:t>
            </w:r>
          </w:p>
        </w:tc>
      </w:tr>
      <w:tr>
        <w:tc>
          <w:tcPr>
            <w:tcW w:type="dxa" w:w="1984"/>
            <w:shd w:val="clear" w:color="auto" w:fill="F5F8FF"/>
          </w:tcPr>
          <w:p>
            <w:r>
              <w:rPr>
                <w:rFonts w:ascii="Calibri" w:hAnsi="Calibri"/>
                <w:b w:val="0"/>
                <w:i w:val="0"/>
                <w:color w:val="1A1A1A"/>
                <w:sz w:val="18"/>
              </w:rPr>
              <w:t>Verify status</w:t>
            </w:r>
          </w:p>
        </w:tc>
        <w:tc>
          <w:tcPr>
            <w:tcW w:type="dxa" w:w="2835"/>
            <w:shd w:val="clear" w:color="auto" w:fill="F5F8FF"/>
          </w:tcPr>
          <w:p>
            <w:r>
              <w:rPr>
                <w:rFonts w:ascii="Calibri" w:hAnsi="Calibri"/>
                <w:b w:val="0"/>
                <w:i w:val="0"/>
                <w:color w:val="1A1A1A"/>
                <w:sz w:val="18"/>
              </w:rPr>
              <w:t>searchStream query</w:t>
            </w:r>
          </w:p>
        </w:tc>
        <w:tc>
          <w:tcPr>
            <w:tcW w:type="dxa" w:w="5102"/>
            <w:shd w:val="clear" w:color="auto" w:fill="F5F8FF"/>
          </w:tcPr>
          <w:p>
            <w:r>
              <w:rPr>
                <w:rFonts w:ascii="Calibri" w:hAnsi="Calibri"/>
                <w:b w:val="0"/>
                <w:i w:val="0"/>
                <w:color w:val="1A1A1A"/>
                <w:sz w:val="18"/>
              </w:rPr>
              <w:t>Query campaign.status after update to confirm the change took effect</w:t>
            </w:r>
          </w:p>
        </w:tc>
      </w:tr>
    </w:tbl>
    <w:p>
      <w:pPr>
        <w:spacing w:after="80"/>
      </w:pPr>
    </w:p>
    <w:p>
      <w:pPr>
        <w:spacing w:before="160" w:after="60"/>
      </w:pPr>
      <w:r>
        <w:rPr>
          <w:rFonts w:ascii="Calibri" w:hAnsi="Calibri"/>
          <w:b/>
          <w:i w:val="0"/>
          <w:color w:val="1A1A1A"/>
          <w:sz w:val="22"/>
        </w:rPr>
        <w:t>4.4 Performance Reporting and Analytics</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4FA0"/>
          </w:tcPr>
          <w:p>
            <w:pPr>
              <w:jc w:val="center"/>
            </w:pPr>
            <w:r>
              <w:rPr>
                <w:rFonts w:ascii="Calibri" w:hAnsi="Calibri"/>
                <w:b/>
                <w:i w:val="0"/>
                <w:color w:val="FFFFFF"/>
                <w:sz w:val="18"/>
              </w:rPr>
              <w:t>Feature</w:t>
            </w:r>
          </w:p>
        </w:tc>
        <w:tc>
          <w:tcPr>
            <w:tcW w:type="dxa" w:w="5953"/>
            <w:shd w:val="clear" w:color="auto" w:fill="1A4FA0"/>
          </w:tcPr>
          <w:p>
            <w:pPr>
              <w:jc w:val="center"/>
            </w:pPr>
            <w:r>
              <w:rPr>
                <w:rFonts w:ascii="Calibri" w:hAnsi="Calibri"/>
                <w:b/>
                <w:i w:val="0"/>
                <w:color w:val="FFFFFF"/>
                <w:sz w:val="18"/>
              </w:rPr>
              <w:t>GAQL Query</w:t>
            </w:r>
          </w:p>
        </w:tc>
        <w:tc>
          <w:tcPr>
            <w:tcW w:type="dxa" w:w="2268"/>
            <w:shd w:val="clear" w:color="auto" w:fill="1A4FA0"/>
          </w:tcPr>
          <w:p>
            <w:pPr>
              <w:jc w:val="center"/>
            </w:pPr>
            <w:r>
              <w:rPr>
                <w:rFonts w:ascii="Calibri" w:hAnsi="Calibri"/>
                <w:b/>
                <w:i w:val="0"/>
                <w:color w:val="FFFFFF"/>
                <w:sz w:val="18"/>
              </w:rPr>
              <w:t>Description</w:t>
            </w:r>
          </w:p>
        </w:tc>
      </w:tr>
      <w:tr>
        <w:tc>
          <w:tcPr>
            <w:tcW w:type="dxa" w:w="1701"/>
            <w:shd w:val="clear" w:color="auto" w:fill="FFFFFF"/>
          </w:tcPr>
          <w:p>
            <w:r>
              <w:rPr>
                <w:rFonts w:ascii="Calibri" w:hAnsi="Calibri"/>
                <w:b w:val="0"/>
                <w:i w:val="0"/>
                <w:color w:val="1A1A1A"/>
                <w:sz w:val="18"/>
              </w:rPr>
              <w:t>Daily metrics</w:t>
            </w:r>
          </w:p>
        </w:tc>
        <w:tc>
          <w:tcPr>
            <w:tcW w:type="dxa" w:w="5953"/>
            <w:shd w:val="clear" w:color="auto" w:fill="FFFFFF"/>
          </w:tcPr>
          <w:p>
            <w:r>
              <w:rPr>
                <w:rFonts w:ascii="Calibri" w:hAnsi="Calibri"/>
                <w:b w:val="0"/>
                <w:i w:val="0"/>
                <w:color w:val="1A1A1A"/>
                <w:sz w:val="18"/>
              </w:rPr>
              <w:t>SELECT campaign.id, campaign.name, metrics.cost_micros, metrics.clicks, metrics.impressions, metrics.average_cpc, metrics.conversions, segments.date FROM campaign WHERE metrics.cost_micros &gt; 0</w:t>
            </w:r>
          </w:p>
        </w:tc>
        <w:tc>
          <w:tcPr>
            <w:tcW w:type="dxa" w:w="2268"/>
            <w:shd w:val="clear" w:color="auto" w:fill="FFFFFF"/>
          </w:tcPr>
          <w:p>
            <w:r>
              <w:rPr>
                <w:rFonts w:ascii="Calibri" w:hAnsi="Calibri"/>
                <w:b w:val="0"/>
                <w:i w:val="0"/>
                <w:color w:val="1A1A1A"/>
                <w:sz w:val="18"/>
              </w:rPr>
              <w:t>Fetch daily performance data</w:t>
            </w:r>
          </w:p>
        </w:tc>
      </w:tr>
      <w:tr>
        <w:tc>
          <w:tcPr>
            <w:tcW w:type="dxa" w:w="1701"/>
            <w:shd w:val="clear" w:color="auto" w:fill="F5F8FF"/>
          </w:tcPr>
          <w:p>
            <w:r>
              <w:rPr>
                <w:rFonts w:ascii="Calibri" w:hAnsi="Calibri"/>
                <w:b w:val="0"/>
                <w:i w:val="0"/>
                <w:color w:val="1A1A1A"/>
                <w:sz w:val="18"/>
              </w:rPr>
              <w:t>Date range reports</w:t>
            </w:r>
          </w:p>
        </w:tc>
        <w:tc>
          <w:tcPr>
            <w:tcW w:type="dxa" w:w="5953"/>
            <w:shd w:val="clear" w:color="auto" w:fill="F5F8FF"/>
          </w:tcPr>
          <w:p>
            <w:r>
              <w:rPr>
                <w:rFonts w:ascii="Calibri" w:hAnsi="Calibri"/>
                <w:b w:val="0"/>
                <w:i w:val="0"/>
                <w:color w:val="1A1A1A"/>
                <w:sz w:val="18"/>
              </w:rPr>
              <w:t>Same query with segments.date BETWEEN '{start}' AND '{end}'</w:t>
            </w:r>
          </w:p>
        </w:tc>
        <w:tc>
          <w:tcPr>
            <w:tcW w:type="dxa" w:w="2268"/>
            <w:shd w:val="clear" w:color="auto" w:fill="F5F8FF"/>
          </w:tcPr>
          <w:p>
            <w:r>
              <w:rPr>
                <w:rFonts w:ascii="Calibri" w:hAnsi="Calibri"/>
                <w:b w:val="0"/>
                <w:i w:val="0"/>
                <w:color w:val="1A1A1A"/>
                <w:sz w:val="18"/>
              </w:rPr>
              <w:t>Historical performance analysis</w:t>
            </w:r>
          </w:p>
        </w:tc>
      </w:tr>
      <w:tr>
        <w:tc>
          <w:tcPr>
            <w:tcW w:type="dxa" w:w="1701"/>
            <w:shd w:val="clear" w:color="auto" w:fill="FFFFFF"/>
          </w:tcPr>
          <w:p>
            <w:r>
              <w:rPr>
                <w:rFonts w:ascii="Calibri" w:hAnsi="Calibri"/>
                <w:b w:val="0"/>
                <w:i w:val="0"/>
                <w:color w:val="1A1A1A"/>
                <w:sz w:val="18"/>
              </w:rPr>
              <w:t>Campaign status</w:t>
            </w:r>
          </w:p>
        </w:tc>
        <w:tc>
          <w:tcPr>
            <w:tcW w:type="dxa" w:w="5953"/>
            <w:shd w:val="clear" w:color="auto" w:fill="FFFFFF"/>
          </w:tcPr>
          <w:p>
            <w:r>
              <w:rPr>
                <w:rFonts w:ascii="Calibri" w:hAnsi="Calibri"/>
                <w:b w:val="0"/>
                <w:i w:val="0"/>
                <w:color w:val="1A1A1A"/>
                <w:sz w:val="18"/>
              </w:rPr>
              <w:t>SELECT campaign.id, campaign.name, campaign.status, campaign_budget.amount_micros FROM campaign</w:t>
            </w:r>
          </w:p>
        </w:tc>
        <w:tc>
          <w:tcPr>
            <w:tcW w:type="dxa" w:w="2268"/>
            <w:shd w:val="clear" w:color="auto" w:fill="FFFFFF"/>
          </w:tcPr>
          <w:p>
            <w:r>
              <w:rPr>
                <w:rFonts w:ascii="Calibri" w:hAnsi="Calibri"/>
                <w:b w:val="0"/>
                <w:i w:val="0"/>
                <w:color w:val="1A1A1A"/>
                <w:sz w:val="18"/>
              </w:rPr>
              <w:t>Current state overview</w:t>
            </w:r>
          </w:p>
        </w:tc>
      </w:tr>
    </w:tbl>
    <w:p>
      <w:pPr>
        <w:spacing w:after="80"/>
      </w:pPr>
    </w:p>
    <w:p>
      <w:pPr>
        <w:spacing w:before="160" w:after="60"/>
      </w:pPr>
      <w:r>
        <w:rPr>
          <w:rFonts w:ascii="Calibri" w:hAnsi="Calibri"/>
          <w:b/>
          <w:i w:val="0"/>
          <w:color w:val="1A1A1A"/>
          <w:sz w:val="22"/>
        </w:rPr>
        <w:t>4.5 MCC Account Management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4FA0"/>
          </w:tcPr>
          <w:p>
            <w:pPr>
              <w:jc w:val="center"/>
            </w:pPr>
            <w:r>
              <w:rPr>
                <w:rFonts w:ascii="Calibri" w:hAnsi="Calibri"/>
                <w:b/>
                <w:i w:val="0"/>
                <w:color w:val="FFFFFF"/>
                <w:sz w:val="18"/>
              </w:rPr>
              <w:t>Feature</w:t>
            </w:r>
          </w:p>
        </w:tc>
        <w:tc>
          <w:tcPr>
            <w:tcW w:type="dxa" w:w="5953"/>
            <w:shd w:val="clear" w:color="auto" w:fill="1A4FA0"/>
          </w:tcPr>
          <w:p>
            <w:pPr>
              <w:jc w:val="center"/>
            </w:pPr>
            <w:r>
              <w:rPr>
                <w:rFonts w:ascii="Calibri" w:hAnsi="Calibri"/>
                <w:b/>
                <w:i w:val="0"/>
                <w:color w:val="FFFFFF"/>
                <w:sz w:val="18"/>
              </w:rPr>
              <w:t>GAQL Query</w:t>
            </w:r>
          </w:p>
        </w:tc>
        <w:tc>
          <w:tcPr>
            <w:tcW w:type="dxa" w:w="2268"/>
            <w:shd w:val="clear" w:color="auto" w:fill="1A4FA0"/>
          </w:tcPr>
          <w:p>
            <w:pPr>
              <w:jc w:val="center"/>
            </w:pPr>
            <w:r>
              <w:rPr>
                <w:rFonts w:ascii="Calibri" w:hAnsi="Calibri"/>
                <w:b/>
                <w:i w:val="0"/>
                <w:color w:val="FFFFFF"/>
                <w:sz w:val="18"/>
              </w:rPr>
              <w:t>Description</w:t>
            </w:r>
          </w:p>
        </w:tc>
      </w:tr>
      <w:tr>
        <w:tc>
          <w:tcPr>
            <w:tcW w:type="dxa" w:w="1701"/>
            <w:shd w:val="clear" w:color="auto" w:fill="FFFFFF"/>
          </w:tcPr>
          <w:p>
            <w:r>
              <w:rPr>
                <w:rFonts w:ascii="Calibri" w:hAnsi="Calibri"/>
                <w:b w:val="0"/>
                <w:i w:val="0"/>
                <w:color w:val="1A1A1A"/>
                <w:sz w:val="18"/>
              </w:rPr>
              <w:t>List child accounts</w:t>
            </w:r>
          </w:p>
        </w:tc>
        <w:tc>
          <w:tcPr>
            <w:tcW w:type="dxa" w:w="5953"/>
            <w:shd w:val="clear" w:color="auto" w:fill="FFFFFF"/>
          </w:tcPr>
          <w:p>
            <w:r>
              <w:rPr>
                <w:rFonts w:ascii="Calibri" w:hAnsi="Calibri"/>
                <w:b w:val="0"/>
                <w:i w:val="0"/>
                <w:color w:val="1A1A1A"/>
                <w:sz w:val="18"/>
              </w:rPr>
              <w:t>SELECT customer_client.id, customer_client.descriptive_name, customer_client.status FROM customer_client WHERE customer_client.manager = false AND customer_client.status = 'ENABLED'</w:t>
            </w:r>
          </w:p>
        </w:tc>
        <w:tc>
          <w:tcPr>
            <w:tcW w:type="dxa" w:w="2268"/>
            <w:shd w:val="clear" w:color="auto" w:fill="FFFFFF"/>
          </w:tcPr>
          <w:p>
            <w:r>
              <w:rPr>
                <w:rFonts w:ascii="Calibri" w:hAnsi="Calibri"/>
                <w:b w:val="0"/>
                <w:i w:val="0"/>
                <w:color w:val="1A1A1A"/>
                <w:sz w:val="18"/>
              </w:rPr>
              <w:t>List all child accounts under MCC</w:t>
            </w:r>
          </w:p>
        </w:tc>
      </w:tr>
      <w:tr>
        <w:tc>
          <w:tcPr>
            <w:tcW w:type="dxa" w:w="1701"/>
            <w:shd w:val="clear" w:color="auto" w:fill="F5F8FF"/>
          </w:tcPr>
          <w:p>
            <w:r>
              <w:rPr>
                <w:rFonts w:ascii="Calibri" w:hAnsi="Calibri"/>
                <w:b w:val="0"/>
                <w:i w:val="0"/>
                <w:color w:val="1A1A1A"/>
                <w:sz w:val="18"/>
              </w:rPr>
              <w:t>Check availability</w:t>
            </w:r>
          </w:p>
        </w:tc>
        <w:tc>
          <w:tcPr>
            <w:tcW w:type="dxa" w:w="5953"/>
            <w:shd w:val="clear" w:color="auto" w:fill="F5F8FF"/>
          </w:tcPr>
          <w:p>
            <w:r>
              <w:rPr>
                <w:rFonts w:ascii="Calibri" w:hAnsi="Calibri"/>
                <w:b w:val="0"/>
                <w:i w:val="0"/>
                <w:color w:val="1A1A1A"/>
                <w:sz w:val="18"/>
              </w:rPr>
              <w:t>SELECT campaign.id FROM campaign WHERE campaign.status != 'REMOVED'</w:t>
            </w:r>
          </w:p>
        </w:tc>
        <w:tc>
          <w:tcPr>
            <w:tcW w:type="dxa" w:w="2268"/>
            <w:shd w:val="clear" w:color="auto" w:fill="F5F8FF"/>
          </w:tcPr>
          <w:p>
            <w:r>
              <w:rPr>
                <w:rFonts w:ascii="Calibri" w:hAnsi="Calibri"/>
                <w:b w:val="0"/>
                <w:i w:val="0"/>
                <w:color w:val="1A1A1A"/>
                <w:sz w:val="18"/>
              </w:rPr>
              <w:t>Check if a CID has active campaigns</w:t>
            </w:r>
          </w:p>
        </w:tc>
      </w:tr>
    </w:tbl>
    <w:p>
      <w:pPr>
        <w:spacing w:after="80"/>
      </w:pPr>
    </w:p>
    <w:p>
      <w:pPr>
        <w:spacing w:before="160" w:after="60"/>
      </w:pPr>
      <w:r>
        <w:rPr>
          <w:rFonts w:ascii="Calibri" w:hAnsi="Calibri"/>
          <w:b/>
          <w:i w:val="0"/>
          <w:color w:val="1A1A1A"/>
          <w:sz w:val="22"/>
        </w:rPr>
        <w:t>4.6 Ad Asset Management</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4FA0"/>
          </w:tcPr>
          <w:p>
            <w:pPr>
              <w:jc w:val="center"/>
            </w:pPr>
            <w:r>
              <w:rPr>
                <w:rFonts w:ascii="Calibri" w:hAnsi="Calibri"/>
                <w:b/>
                <w:i w:val="0"/>
                <w:color w:val="FFFFFF"/>
                <w:sz w:val="18"/>
              </w:rPr>
              <w:t>Feature</w:t>
            </w:r>
          </w:p>
        </w:tc>
        <w:tc>
          <w:tcPr>
            <w:tcW w:type="dxa" w:w="3969"/>
            <w:shd w:val="clear" w:color="auto" w:fill="1A4FA0"/>
          </w:tcPr>
          <w:p>
            <w:pPr>
              <w:jc w:val="center"/>
            </w:pPr>
            <w:r>
              <w:rPr>
                <w:rFonts w:ascii="Calibri" w:hAnsi="Calibri"/>
                <w:b/>
                <w:i w:val="0"/>
                <w:color w:val="FFFFFF"/>
                <w:sz w:val="18"/>
              </w:rPr>
              <w:t>API Operation</w:t>
            </w:r>
          </w:p>
        </w:tc>
        <w:tc>
          <w:tcPr>
            <w:tcW w:type="dxa" w:w="4252"/>
            <w:shd w:val="clear" w:color="auto" w:fill="1A4FA0"/>
          </w:tcPr>
          <w:p>
            <w:pPr>
              <w:jc w:val="center"/>
            </w:pPr>
            <w:r>
              <w:rPr>
                <w:rFonts w:ascii="Calibri" w:hAnsi="Calibri"/>
                <w:b/>
                <w:i w:val="0"/>
                <w:color w:val="FFFFFF"/>
                <w:sz w:val="18"/>
              </w:rPr>
              <w:t>Description</w:t>
            </w:r>
          </w:p>
        </w:tc>
      </w:tr>
      <w:tr>
        <w:tc>
          <w:tcPr>
            <w:tcW w:type="dxa" w:w="1701"/>
            <w:shd w:val="clear" w:color="auto" w:fill="FFFFFF"/>
          </w:tcPr>
          <w:p>
            <w:r>
              <w:rPr>
                <w:rFonts w:ascii="Calibri" w:hAnsi="Calibri"/>
                <w:b w:val="0"/>
                <w:i w:val="0"/>
                <w:color w:val="1A1A1A"/>
                <w:sz w:val="18"/>
              </w:rPr>
              <w:t>Sitelinks</w:t>
            </w:r>
          </w:p>
        </w:tc>
        <w:tc>
          <w:tcPr>
            <w:tcW w:type="dxa" w:w="3969"/>
            <w:shd w:val="clear" w:color="auto" w:fill="FFFFFF"/>
          </w:tcPr>
          <w:p>
            <w:r>
              <w:rPr>
                <w:rFonts w:ascii="Calibri" w:hAnsi="Calibri"/>
                <w:b w:val="0"/>
                <w:i w:val="0"/>
                <w:color w:val="1A1A1A"/>
                <w:sz w:val="18"/>
              </w:rPr>
              <w:t>asset_operation.create + campaign_asset_operation.create</w:t>
            </w:r>
          </w:p>
        </w:tc>
        <w:tc>
          <w:tcPr>
            <w:tcW w:type="dxa" w:w="4252"/>
            <w:shd w:val="clear" w:color="auto" w:fill="FFFFFF"/>
          </w:tcPr>
          <w:p>
            <w:r>
              <w:rPr>
                <w:rFonts w:ascii="Calibri" w:hAnsi="Calibri"/>
                <w:b w:val="0"/>
                <w:i w:val="0"/>
                <w:color w:val="1A1A1A"/>
                <w:sz w:val="18"/>
              </w:rPr>
              <w:t>Create sitelink assets with link text, final URLs, and descriptions</w:t>
            </w:r>
          </w:p>
        </w:tc>
      </w:tr>
      <w:tr>
        <w:tc>
          <w:tcPr>
            <w:tcW w:type="dxa" w:w="1701"/>
            <w:shd w:val="clear" w:color="auto" w:fill="F5F8FF"/>
          </w:tcPr>
          <w:p>
            <w:r>
              <w:rPr>
                <w:rFonts w:ascii="Calibri" w:hAnsi="Calibri"/>
                <w:b w:val="0"/>
                <w:i w:val="0"/>
                <w:color w:val="1A1A1A"/>
                <w:sz w:val="18"/>
              </w:rPr>
              <w:t>Callouts</w:t>
            </w:r>
          </w:p>
        </w:tc>
        <w:tc>
          <w:tcPr>
            <w:tcW w:type="dxa" w:w="3969"/>
            <w:shd w:val="clear" w:color="auto" w:fill="F5F8FF"/>
          </w:tcPr>
          <w:p>
            <w:r>
              <w:rPr>
                <w:rFonts w:ascii="Calibri" w:hAnsi="Calibri"/>
                <w:b w:val="0"/>
                <w:i w:val="0"/>
                <w:color w:val="1A1A1A"/>
                <w:sz w:val="18"/>
              </w:rPr>
              <w:t>Same pattern</w:t>
            </w:r>
          </w:p>
        </w:tc>
        <w:tc>
          <w:tcPr>
            <w:tcW w:type="dxa" w:w="4252"/>
            <w:shd w:val="clear" w:color="auto" w:fill="F5F8FF"/>
          </w:tcPr>
          <w:p>
            <w:r>
              <w:rPr>
                <w:rFonts w:ascii="Calibri" w:hAnsi="Calibri"/>
                <w:b w:val="0"/>
                <w:i w:val="0"/>
                <w:color w:val="1A1A1A"/>
                <w:sz w:val="18"/>
              </w:rPr>
              <w:t>Create callout text assets</w:t>
            </w:r>
          </w:p>
        </w:tc>
      </w:tr>
      <w:tr>
        <w:tc>
          <w:tcPr>
            <w:tcW w:type="dxa" w:w="1701"/>
            <w:shd w:val="clear" w:color="auto" w:fill="FFFFFF"/>
          </w:tcPr>
          <w:p>
            <w:r>
              <w:rPr>
                <w:rFonts w:ascii="Calibri" w:hAnsi="Calibri"/>
                <w:b w:val="0"/>
                <w:i w:val="0"/>
                <w:color w:val="1A1A1A"/>
                <w:sz w:val="18"/>
              </w:rPr>
              <w:t>Promotions</w:t>
            </w:r>
          </w:p>
        </w:tc>
        <w:tc>
          <w:tcPr>
            <w:tcW w:type="dxa" w:w="3969"/>
            <w:shd w:val="clear" w:color="auto" w:fill="FFFFFF"/>
          </w:tcPr>
          <w:p>
            <w:r>
              <w:rPr>
                <w:rFonts w:ascii="Calibri" w:hAnsi="Calibri"/>
                <w:b w:val="0"/>
                <w:i w:val="0"/>
                <w:color w:val="1A1A1A"/>
                <w:sz w:val="18"/>
              </w:rPr>
              <w:t>Same pattern</w:t>
            </w:r>
          </w:p>
        </w:tc>
        <w:tc>
          <w:tcPr>
            <w:tcW w:type="dxa" w:w="4252"/>
            <w:shd w:val="clear" w:color="auto" w:fill="FFFFFF"/>
          </w:tcPr>
          <w:p>
            <w:r>
              <w:rPr>
                <w:rFonts w:ascii="Calibri" w:hAnsi="Calibri"/>
                <w:b w:val="0"/>
                <w:i w:val="0"/>
                <w:color w:val="1A1A1A"/>
                <w:sz w:val="18"/>
              </w:rPr>
              <w:t>Create promotion assets with discount type, amount, occasion</w:t>
            </w:r>
          </w:p>
        </w:tc>
      </w:tr>
      <w:tr>
        <w:tc>
          <w:tcPr>
            <w:tcW w:type="dxa" w:w="1701"/>
            <w:shd w:val="clear" w:color="auto" w:fill="F5F8FF"/>
          </w:tcPr>
          <w:p>
            <w:r>
              <w:rPr>
                <w:rFonts w:ascii="Calibri" w:hAnsi="Calibri"/>
                <w:b w:val="0"/>
                <w:i w:val="0"/>
                <w:color w:val="1A1A1A"/>
                <w:sz w:val="18"/>
              </w:rPr>
              <w:t>Price extensions</w:t>
            </w:r>
          </w:p>
        </w:tc>
        <w:tc>
          <w:tcPr>
            <w:tcW w:type="dxa" w:w="3969"/>
            <w:shd w:val="clear" w:color="auto" w:fill="F5F8FF"/>
          </w:tcPr>
          <w:p>
            <w:r>
              <w:rPr>
                <w:rFonts w:ascii="Calibri" w:hAnsi="Calibri"/>
                <w:b w:val="0"/>
                <w:i w:val="0"/>
                <w:color w:val="1A1A1A"/>
                <w:sz w:val="18"/>
              </w:rPr>
              <w:t>Same pattern</w:t>
            </w:r>
          </w:p>
        </w:tc>
        <w:tc>
          <w:tcPr>
            <w:tcW w:type="dxa" w:w="4252"/>
            <w:shd w:val="clear" w:color="auto" w:fill="F5F8FF"/>
          </w:tcPr>
          <w:p>
            <w:r>
              <w:rPr>
                <w:rFonts w:ascii="Calibri" w:hAnsi="Calibri"/>
                <w:b w:val="0"/>
                <w:i w:val="0"/>
                <w:color w:val="1A1A1A"/>
                <w:sz w:val="18"/>
              </w:rPr>
              <w:t>Create price assets with product/service pricing</w:t>
            </w:r>
          </w:p>
        </w:tc>
      </w:tr>
      <w:tr>
        <w:tc>
          <w:tcPr>
            <w:tcW w:type="dxa" w:w="1701"/>
            <w:shd w:val="clear" w:color="auto" w:fill="FFFFFF"/>
          </w:tcPr>
          <w:p>
            <w:r>
              <w:rPr>
                <w:rFonts w:ascii="Calibri" w:hAnsi="Calibri"/>
                <w:b w:val="0"/>
                <w:i w:val="0"/>
                <w:color w:val="1A1A1A"/>
                <w:sz w:val="18"/>
              </w:rPr>
              <w:t>Call extensions</w:t>
            </w:r>
          </w:p>
        </w:tc>
        <w:tc>
          <w:tcPr>
            <w:tcW w:type="dxa" w:w="3969"/>
            <w:shd w:val="clear" w:color="auto" w:fill="FFFFFF"/>
          </w:tcPr>
          <w:p>
            <w:r>
              <w:rPr>
                <w:rFonts w:ascii="Calibri" w:hAnsi="Calibri"/>
                <w:b w:val="0"/>
                <w:i w:val="0"/>
                <w:color w:val="1A1A1A"/>
                <w:sz w:val="18"/>
              </w:rPr>
              <w:t>Same pattern</w:t>
            </w:r>
          </w:p>
        </w:tc>
        <w:tc>
          <w:tcPr>
            <w:tcW w:type="dxa" w:w="4252"/>
            <w:shd w:val="clear" w:color="auto" w:fill="FFFFFF"/>
          </w:tcPr>
          <w:p>
            <w:r>
              <w:rPr>
                <w:rFonts w:ascii="Calibri" w:hAnsi="Calibri"/>
                <w:b w:val="0"/>
                <w:i w:val="0"/>
                <w:color w:val="1A1A1A"/>
                <w:sz w:val="18"/>
              </w:rPr>
              <w:t>Create call assets with phone numbers</w:t>
            </w:r>
          </w:p>
        </w:tc>
      </w:tr>
      <w:tr>
        <w:tc>
          <w:tcPr>
            <w:tcW w:type="dxa" w:w="1701"/>
            <w:shd w:val="clear" w:color="auto" w:fill="F5F8FF"/>
          </w:tcPr>
          <w:p>
            <w:r>
              <w:rPr>
                <w:rFonts w:ascii="Calibri" w:hAnsi="Calibri"/>
                <w:b w:val="0"/>
                <w:i w:val="0"/>
                <w:color w:val="1A1A1A"/>
                <w:sz w:val="18"/>
              </w:rPr>
              <w:t>Structured snippets</w:t>
            </w:r>
          </w:p>
        </w:tc>
        <w:tc>
          <w:tcPr>
            <w:tcW w:type="dxa" w:w="3969"/>
            <w:shd w:val="clear" w:color="auto" w:fill="F5F8FF"/>
          </w:tcPr>
          <w:p>
            <w:r>
              <w:rPr>
                <w:rFonts w:ascii="Calibri" w:hAnsi="Calibri"/>
                <w:b w:val="0"/>
                <w:i w:val="0"/>
                <w:color w:val="1A1A1A"/>
                <w:sz w:val="18"/>
              </w:rPr>
              <w:t>Same pattern</w:t>
            </w:r>
          </w:p>
        </w:tc>
        <w:tc>
          <w:tcPr>
            <w:tcW w:type="dxa" w:w="4252"/>
            <w:shd w:val="clear" w:color="auto" w:fill="F5F8FF"/>
          </w:tcPr>
          <w:p>
            <w:r>
              <w:rPr>
                <w:rFonts w:ascii="Calibri" w:hAnsi="Calibri"/>
                <w:b w:val="0"/>
                <w:i w:val="0"/>
                <w:color w:val="1A1A1A"/>
                <w:sz w:val="18"/>
              </w:rPr>
              <w:t>Create structured snippet assets with header and values</w:t>
            </w:r>
          </w:p>
        </w:tc>
      </w:tr>
      <w:tr>
        <w:tc>
          <w:tcPr>
            <w:tcW w:type="dxa" w:w="1701"/>
            <w:shd w:val="clear" w:color="auto" w:fill="FFFFFF"/>
          </w:tcPr>
          <w:p>
            <w:r>
              <w:rPr>
                <w:rFonts w:ascii="Calibri" w:hAnsi="Calibri"/>
                <w:b w:val="0"/>
                <w:i w:val="0"/>
                <w:color w:val="1A1A1A"/>
                <w:sz w:val="18"/>
              </w:rPr>
              <w:t>Image assets</w:t>
            </w:r>
          </w:p>
        </w:tc>
        <w:tc>
          <w:tcPr>
            <w:tcW w:type="dxa" w:w="3969"/>
            <w:shd w:val="clear" w:color="auto" w:fill="FFFFFF"/>
          </w:tcPr>
          <w:p>
            <w:r>
              <w:rPr>
                <w:rFonts w:ascii="Calibri" w:hAnsi="Calibri"/>
                <w:b w:val="0"/>
                <w:i w:val="0"/>
                <w:color w:val="1A1A1A"/>
                <w:sz w:val="18"/>
              </w:rPr>
              <w:t>asset_operation.create (image_asset.data) + campaign_asset_operation.create (AD_IMAGE)</w:t>
            </w:r>
          </w:p>
        </w:tc>
        <w:tc>
          <w:tcPr>
            <w:tcW w:type="dxa" w:w="4252"/>
            <w:shd w:val="clear" w:color="auto" w:fill="FFFFFF"/>
          </w:tcPr>
          <w:p>
            <w:r>
              <w:rPr>
                <w:rFonts w:ascii="Calibri" w:hAnsi="Calibri"/>
                <w:b w:val="0"/>
                <w:i w:val="0"/>
                <w:color w:val="1A1A1A"/>
                <w:sz w:val="18"/>
              </w:rPr>
              <w:t>Upload and attach image assets</w:t>
            </w:r>
          </w:p>
        </w:tc>
      </w:tr>
    </w:tbl>
    <w:p>
      <w:pPr>
        <w:spacing w:after="80"/>
      </w:pPr>
    </w:p>
    <w:p>
      <w:pPr>
        <w:spacing w:before="160" w:after="60"/>
      </w:pPr>
      <w:r>
        <w:rPr>
          <w:rFonts w:ascii="Calibri" w:hAnsi="Calibri"/>
          <w:b/>
          <w:i w:val="0"/>
          <w:color w:val="1A1A1A"/>
          <w:sz w:val="22"/>
        </w:rPr>
        <w:t>4.7 Data Synchronization</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4FA0"/>
          </w:tcPr>
          <w:p>
            <w:pPr>
              <w:jc w:val="center"/>
            </w:pPr>
            <w:r>
              <w:rPr>
                <w:rFonts w:ascii="Calibri" w:hAnsi="Calibri"/>
                <w:b/>
                <w:i w:val="0"/>
                <w:color w:val="FFFFFF"/>
                <w:sz w:val="18"/>
              </w:rPr>
              <w:t>Feature</w:t>
            </w:r>
          </w:p>
        </w:tc>
        <w:tc>
          <w:tcPr>
            <w:tcW w:type="dxa" w:w="2268"/>
            <w:shd w:val="clear" w:color="auto" w:fill="1A4FA0"/>
          </w:tcPr>
          <w:p>
            <w:pPr>
              <w:jc w:val="center"/>
            </w:pPr>
            <w:r>
              <w:rPr>
                <w:rFonts w:ascii="Calibri" w:hAnsi="Calibri"/>
                <w:b/>
                <w:i w:val="0"/>
                <w:color w:val="FFFFFF"/>
                <w:sz w:val="18"/>
              </w:rPr>
              <w:t>Trigger</w:t>
            </w:r>
          </w:p>
        </w:tc>
        <w:tc>
          <w:tcPr>
            <w:tcW w:type="dxa" w:w="5953"/>
            <w:shd w:val="clear" w:color="auto" w:fill="1A4FA0"/>
          </w:tcPr>
          <w:p>
            <w:pPr>
              <w:jc w:val="center"/>
            </w:pPr>
            <w:r>
              <w:rPr>
                <w:rFonts w:ascii="Calibri" w:hAnsi="Calibri"/>
                <w:b/>
                <w:i w:val="0"/>
                <w:color w:val="FFFFFF"/>
                <w:sz w:val="18"/>
              </w:rPr>
              <w:t>Description</w:t>
            </w:r>
          </w:p>
        </w:tc>
      </w:tr>
      <w:tr>
        <w:tc>
          <w:tcPr>
            <w:tcW w:type="dxa" w:w="1701"/>
            <w:shd w:val="clear" w:color="auto" w:fill="FFFFFF"/>
          </w:tcPr>
          <w:p>
            <w:r>
              <w:rPr>
                <w:rFonts w:ascii="Calibri" w:hAnsi="Calibri"/>
                <w:b w:val="0"/>
                <w:i w:val="0"/>
                <w:color w:val="1A1A1A"/>
                <w:sz w:val="18"/>
              </w:rPr>
              <w:t>Daily sync</w:t>
            </w:r>
          </w:p>
        </w:tc>
        <w:tc>
          <w:tcPr>
            <w:tcW w:type="dxa" w:w="2268"/>
            <w:shd w:val="clear" w:color="auto" w:fill="FFFFFF"/>
          </w:tcPr>
          <w:p>
            <w:r>
              <w:rPr>
                <w:rFonts w:ascii="Calibri" w:hAnsi="Calibri"/>
                <w:b w:val="0"/>
                <w:i w:val="0"/>
                <w:color w:val="1A1A1A"/>
                <w:sz w:val="18"/>
              </w:rPr>
              <w:t>Cron job (automated)</w:t>
            </w:r>
          </w:p>
        </w:tc>
        <w:tc>
          <w:tcPr>
            <w:tcW w:type="dxa" w:w="5953"/>
            <w:shd w:val="clear" w:color="auto" w:fill="FFFFFF"/>
          </w:tcPr>
          <w:p>
            <w:r>
              <w:rPr>
                <w:rFonts w:ascii="Calibri" w:hAnsi="Calibri"/>
                <w:b w:val="0"/>
                <w:i w:val="0"/>
                <w:color w:val="1A1A1A"/>
                <w:sz w:val="18"/>
              </w:rPr>
              <w:t>Fetch yesterday's and today's campaign metrics, update campaign statuses and CID availability</w:t>
            </w:r>
          </w:p>
        </w:tc>
      </w:tr>
      <w:tr>
        <w:tc>
          <w:tcPr>
            <w:tcW w:type="dxa" w:w="1701"/>
            <w:shd w:val="clear" w:color="auto" w:fill="F5F8FF"/>
          </w:tcPr>
          <w:p>
            <w:r>
              <w:rPr>
                <w:rFonts w:ascii="Calibri" w:hAnsi="Calibri"/>
                <w:b w:val="0"/>
                <w:i w:val="0"/>
                <w:color w:val="1A1A1A"/>
                <w:sz w:val="18"/>
              </w:rPr>
              <w:t>Manual sync</w:t>
            </w:r>
          </w:p>
        </w:tc>
        <w:tc>
          <w:tcPr>
            <w:tcW w:type="dxa" w:w="2268"/>
            <w:shd w:val="clear" w:color="auto" w:fill="F5F8FF"/>
          </w:tcPr>
          <w:p>
            <w:r>
              <w:rPr>
                <w:rFonts w:ascii="Calibri" w:hAnsi="Calibri"/>
                <w:b w:val="0"/>
                <w:i w:val="0"/>
                <w:color w:val="1A1A1A"/>
                <w:sz w:val="18"/>
              </w:rPr>
              <w:t>User-initiated</w:t>
            </w:r>
          </w:p>
        </w:tc>
        <w:tc>
          <w:tcPr>
            <w:tcW w:type="dxa" w:w="5953"/>
            <w:shd w:val="clear" w:color="auto" w:fill="F5F8FF"/>
          </w:tcPr>
          <w:p>
            <w:r>
              <w:rPr>
                <w:rFonts w:ascii="Calibri" w:hAnsi="Calibri"/>
                <w:b w:val="0"/>
                <w:i w:val="0"/>
                <w:color w:val="1A1A1A"/>
                <w:sz w:val="18"/>
              </w:rPr>
              <w:t>Sync campaign data for a user-specified date range</w:t>
            </w:r>
          </w:p>
        </w:tc>
      </w:tr>
      <w:tr>
        <w:tc>
          <w:tcPr>
            <w:tcW w:type="dxa" w:w="1701"/>
            <w:shd w:val="clear" w:color="auto" w:fill="FFFFFF"/>
          </w:tcPr>
          <w:p>
            <w:r>
              <w:rPr>
                <w:rFonts w:ascii="Calibri" w:hAnsi="Calibri"/>
                <w:b w:val="0"/>
                <w:i w:val="0"/>
                <w:color w:val="1A1A1A"/>
                <w:sz w:val="18"/>
              </w:rPr>
              <w:t>Full sync</w:t>
            </w:r>
          </w:p>
        </w:tc>
        <w:tc>
          <w:tcPr>
            <w:tcW w:type="dxa" w:w="2268"/>
            <w:shd w:val="clear" w:color="auto" w:fill="FFFFFF"/>
          </w:tcPr>
          <w:p>
            <w:r>
              <w:rPr>
                <w:rFonts w:ascii="Calibri" w:hAnsi="Calibri"/>
                <w:b w:val="0"/>
                <w:i w:val="0"/>
                <w:color w:val="1A1A1A"/>
                <w:sz w:val="18"/>
              </w:rPr>
              <w:t>User-initiated</w:t>
            </w:r>
          </w:p>
        </w:tc>
        <w:tc>
          <w:tcPr>
            <w:tcW w:type="dxa" w:w="5953"/>
            <w:shd w:val="clear" w:color="auto" w:fill="FFFFFF"/>
          </w:tcPr>
          <w:p>
            <w:r>
              <w:rPr>
                <w:rFonts w:ascii="Calibri" w:hAnsi="Calibri"/>
                <w:b w:val="0"/>
                <w:i w:val="0"/>
                <w:color w:val="1A1A1A"/>
                <w:sz w:val="18"/>
              </w:rPr>
              <w:t>Combine transaction sync and MCC data sync for all accounts</w:t>
            </w:r>
          </w:p>
        </w:tc>
      </w:tr>
      <w:tr>
        <w:tc>
          <w:tcPr>
            <w:tcW w:type="dxa" w:w="1701"/>
            <w:shd w:val="clear" w:color="auto" w:fill="F5F8FF"/>
          </w:tcPr>
          <w:p>
            <w:r>
              <w:rPr>
                <w:rFonts w:ascii="Calibri" w:hAnsi="Calibri"/>
                <w:b w:val="0"/>
                <w:i w:val="0"/>
                <w:color w:val="1A1A1A"/>
                <w:sz w:val="18"/>
              </w:rPr>
              <w:t>Status sync</w:t>
            </w:r>
          </w:p>
        </w:tc>
        <w:tc>
          <w:tcPr>
            <w:tcW w:type="dxa" w:w="2268"/>
            <w:shd w:val="clear" w:color="auto" w:fill="F5F8FF"/>
          </w:tcPr>
          <w:p>
            <w:r>
              <w:rPr>
                <w:rFonts w:ascii="Calibri" w:hAnsi="Calibri"/>
                <w:b w:val="0"/>
                <w:i w:val="0"/>
                <w:color w:val="1A1A1A"/>
                <w:sz w:val="18"/>
              </w:rPr>
              <w:t>Cron + on-demand</w:t>
            </w:r>
          </w:p>
        </w:tc>
        <w:tc>
          <w:tcPr>
            <w:tcW w:type="dxa" w:w="5953"/>
            <w:shd w:val="clear" w:color="auto" w:fill="F5F8FF"/>
          </w:tcPr>
          <w:p>
            <w:r>
              <w:rPr>
                <w:rFonts w:ascii="Calibri" w:hAnsi="Calibri"/>
                <w:b w:val="0"/>
                <w:i w:val="0"/>
                <w:color w:val="1A1A1A"/>
                <w:sz w:val="18"/>
              </w:rPr>
              <w:t>Refresh campaign enable/pause status from Google Ads</w:t>
            </w:r>
          </w:p>
        </w:tc>
      </w:tr>
    </w:tbl>
    <w:p>
      <w:pPr>
        <w:spacing w:after="80"/>
      </w:pP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5. Authentication and Security</w:t>
      </w:r>
    </w:p>
    <w:p>
      <w:pPr>
        <w:pStyle w:val="ListBullet"/>
        <w:spacing w:after="60"/>
      </w:pPr>
      <w:r>
        <w:rPr>
          <w:rFonts w:ascii="Calibri" w:hAnsi="Calibri"/>
          <w:b w:val="0"/>
          <w:i w:val="0"/>
          <w:color w:val="1A1A1A"/>
          <w:sz w:val="21"/>
        </w:rPr>
        <w:t>Authentication method: Google Service Account (JWT) with scope https://www.googleapis.com/auth/adwords</w:t>
      </w:r>
    </w:p>
    <w:p>
      <w:pPr>
        <w:pStyle w:val="ListBullet"/>
        <w:spacing w:after="60"/>
      </w:pPr>
      <w:r>
        <w:rPr>
          <w:rFonts w:ascii="Calibri" w:hAnsi="Calibri"/>
          <w:b w:val="0"/>
          <w:i w:val="0"/>
          <w:color w:val="1A1A1A"/>
          <w:sz w:val="21"/>
        </w:rPr>
        <w:t>Token management: Access tokens are requested per API call using service account credentials</w:t>
      </w:r>
    </w:p>
    <w:p>
      <w:pPr>
        <w:pStyle w:val="ListBullet"/>
        <w:spacing w:after="60"/>
      </w:pPr>
      <w:r>
        <w:rPr>
          <w:rFonts w:ascii="Calibri" w:hAnsi="Calibri"/>
          <w:b w:val="0"/>
          <w:i w:val="0"/>
          <w:color w:val="1A1A1A"/>
          <w:sz w:val="21"/>
        </w:rPr>
        <w:t>Headers sent: Authorization: Bearer {token}, developer-token: {token}, login-customer-id: {mcc_id}</w:t>
      </w:r>
    </w:p>
    <w:p>
      <w:pPr>
        <w:pStyle w:val="ListBullet"/>
        <w:spacing w:after="60"/>
      </w:pPr>
      <w:r>
        <w:rPr>
          <w:rFonts w:ascii="Calibri" w:hAnsi="Calibri"/>
          <w:b w:val="0"/>
          <w:i w:val="0"/>
          <w:color w:val="1A1A1A"/>
          <w:sz w:val="21"/>
        </w:rPr>
        <w:t>Data protection: All API communication over HTTPS/TLS; platform uses role-based access control, bcrypt password hashing, and httpOnly JWT cookies</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6. User Access and Permissions</w:t>
      </w:r>
    </w:p>
    <w:p>
      <w:pPr>
        <w:spacing w:after="80"/>
      </w:pPr>
      <w:r>
        <w:rPr>
          <w:rFonts w:ascii="Calibri" w:hAnsi="Calibri"/>
          <w:b w:val="0"/>
          <w:i w:val="0"/>
          <w:color w:val="1A1A1A"/>
          <w:sz w:val="21"/>
        </w:rPr>
        <w:t>The tool implements a role-based access system:</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4FA0"/>
          </w:tcPr>
          <w:p>
            <w:pPr>
              <w:jc w:val="center"/>
            </w:pPr>
            <w:r>
              <w:rPr>
                <w:rFonts w:ascii="Calibri" w:hAnsi="Calibri"/>
                <w:b/>
                <w:i w:val="0"/>
                <w:color w:val="FFFFFF"/>
                <w:sz w:val="18"/>
              </w:rPr>
              <w:t>Role</w:t>
            </w:r>
          </w:p>
        </w:tc>
        <w:tc>
          <w:tcPr>
            <w:tcW w:type="dxa" w:w="2268"/>
            <w:shd w:val="clear" w:color="auto" w:fill="1A4FA0"/>
          </w:tcPr>
          <w:p>
            <w:pPr>
              <w:jc w:val="center"/>
            </w:pPr>
            <w:r>
              <w:rPr>
                <w:rFonts w:ascii="Calibri" w:hAnsi="Calibri"/>
                <w:b/>
                <w:i w:val="0"/>
                <w:color w:val="FFFFFF"/>
                <w:sz w:val="18"/>
              </w:rPr>
              <w:t>Access Level</w:t>
            </w:r>
          </w:p>
        </w:tc>
        <w:tc>
          <w:tcPr>
            <w:tcW w:type="dxa" w:w="5953"/>
            <w:shd w:val="clear" w:color="auto" w:fill="1A4FA0"/>
          </w:tcPr>
          <w:p>
            <w:pPr>
              <w:jc w:val="center"/>
            </w:pPr>
            <w:r>
              <w:rPr>
                <w:rFonts w:ascii="Calibri" w:hAnsi="Calibri"/>
                <w:b/>
                <w:i w:val="0"/>
                <w:color w:val="FFFFFF"/>
                <w:sz w:val="18"/>
              </w:rPr>
              <w:t>Description</w:t>
            </w:r>
          </w:p>
        </w:tc>
      </w:tr>
      <w:tr>
        <w:tc>
          <w:tcPr>
            <w:tcW w:type="dxa" w:w="1701"/>
            <w:shd w:val="clear" w:color="auto" w:fill="FFFFFF"/>
          </w:tcPr>
          <w:p>
            <w:r>
              <w:rPr>
                <w:rFonts w:ascii="Calibri" w:hAnsi="Calibri"/>
                <w:b w:val="0"/>
                <w:i w:val="0"/>
                <w:color w:val="1A1A1A"/>
                <w:sz w:val="18"/>
              </w:rPr>
              <w:t>Admin</w:t>
            </w:r>
          </w:p>
        </w:tc>
        <w:tc>
          <w:tcPr>
            <w:tcW w:type="dxa" w:w="2268"/>
            <w:shd w:val="clear" w:color="auto" w:fill="FFFFFF"/>
          </w:tcPr>
          <w:p>
            <w:r>
              <w:rPr>
                <w:rFonts w:ascii="Calibri" w:hAnsi="Calibri"/>
                <w:b w:val="0"/>
                <w:i w:val="0"/>
                <w:color w:val="1A1A1A"/>
                <w:sz w:val="18"/>
              </w:rPr>
              <w:t>Full access</w:t>
            </w:r>
          </w:p>
        </w:tc>
        <w:tc>
          <w:tcPr>
            <w:tcW w:type="dxa" w:w="5953"/>
            <w:shd w:val="clear" w:color="auto" w:fill="FFFFFF"/>
          </w:tcPr>
          <w:p>
            <w:r>
              <w:rPr>
                <w:rFonts w:ascii="Calibri" w:hAnsi="Calibri"/>
                <w:b w:val="0"/>
                <w:i w:val="0"/>
                <w:color w:val="1A1A1A"/>
                <w:sz w:val="18"/>
              </w:rPr>
              <w:t>Can manage all users, system configuration, and view all data</w:t>
            </w:r>
          </w:p>
        </w:tc>
      </w:tr>
      <w:tr>
        <w:tc>
          <w:tcPr>
            <w:tcW w:type="dxa" w:w="1701"/>
            <w:shd w:val="clear" w:color="auto" w:fill="F5F8FF"/>
          </w:tcPr>
          <w:p>
            <w:r>
              <w:rPr>
                <w:rFonts w:ascii="Calibri" w:hAnsi="Calibri"/>
                <w:b w:val="0"/>
                <w:i w:val="0"/>
                <w:color w:val="1A1A1A"/>
                <w:sz w:val="18"/>
              </w:rPr>
              <w:t>Team Leader</w:t>
            </w:r>
          </w:p>
        </w:tc>
        <w:tc>
          <w:tcPr>
            <w:tcW w:type="dxa" w:w="2268"/>
            <w:shd w:val="clear" w:color="auto" w:fill="F5F8FF"/>
          </w:tcPr>
          <w:p>
            <w:r>
              <w:rPr>
                <w:rFonts w:ascii="Calibri" w:hAnsi="Calibri"/>
                <w:b w:val="0"/>
                <w:i w:val="0"/>
                <w:color w:val="1A1A1A"/>
                <w:sz w:val="18"/>
              </w:rPr>
              <w:t>Team data access</w:t>
            </w:r>
          </w:p>
        </w:tc>
        <w:tc>
          <w:tcPr>
            <w:tcW w:type="dxa" w:w="5953"/>
            <w:shd w:val="clear" w:color="auto" w:fill="F5F8FF"/>
          </w:tcPr>
          <w:p>
            <w:r>
              <w:rPr>
                <w:rFonts w:ascii="Calibri" w:hAnsi="Calibri"/>
                <w:b w:val="0"/>
                <w:i w:val="0"/>
                <w:color w:val="1A1A1A"/>
                <w:sz w:val="18"/>
              </w:rPr>
              <w:t>Can view team members' campaign data and performance reports</w:t>
            </w:r>
          </w:p>
        </w:tc>
      </w:tr>
      <w:tr>
        <w:tc>
          <w:tcPr>
            <w:tcW w:type="dxa" w:w="1701"/>
            <w:shd w:val="clear" w:color="auto" w:fill="FFFFFF"/>
          </w:tcPr>
          <w:p>
            <w:r>
              <w:rPr>
                <w:rFonts w:ascii="Calibri" w:hAnsi="Calibri"/>
                <w:b w:val="0"/>
                <w:i w:val="0"/>
                <w:color w:val="1A1A1A"/>
                <w:sz w:val="18"/>
              </w:rPr>
              <w:t>Team Member</w:t>
            </w:r>
          </w:p>
        </w:tc>
        <w:tc>
          <w:tcPr>
            <w:tcW w:type="dxa" w:w="2268"/>
            <w:shd w:val="clear" w:color="auto" w:fill="FFFFFF"/>
          </w:tcPr>
          <w:p>
            <w:r>
              <w:rPr>
                <w:rFonts w:ascii="Calibri" w:hAnsi="Calibri"/>
                <w:b w:val="0"/>
                <w:i w:val="0"/>
                <w:color w:val="1A1A1A"/>
                <w:sz w:val="18"/>
              </w:rPr>
              <w:t>Own data access</w:t>
            </w:r>
          </w:p>
        </w:tc>
        <w:tc>
          <w:tcPr>
            <w:tcW w:type="dxa" w:w="5953"/>
            <w:shd w:val="clear" w:color="auto" w:fill="FFFFFF"/>
          </w:tcPr>
          <w:p>
            <w:r>
              <w:rPr>
                <w:rFonts w:ascii="Calibri" w:hAnsi="Calibri"/>
                <w:b w:val="0"/>
                <w:i w:val="0"/>
                <w:color w:val="1A1A1A"/>
                <w:sz w:val="18"/>
              </w:rPr>
              <w:t>Can manage their own campaigns, view own performance data</w:t>
            </w:r>
          </w:p>
        </w:tc>
      </w:tr>
    </w:tbl>
    <w:p>
      <w:pPr>
        <w:spacing w:after="80"/>
      </w:pPr>
    </w:p>
    <w:p>
      <w:pPr>
        <w:spacing w:before="120" w:after="120"/>
        <w:ind w:left="227" w:right="227"/>
        <w:shd w:val="clear" w:color="auto" w:fill="FFF8E1"/>
        <w:pBdr>
          <w:left w:val="single" w:sz="12" w:space="4" w:color="F5A623"/>
        </w:pBdr>
      </w:pPr>
      <w:r>
        <w:rPr>
          <w:rFonts w:ascii="Calibri" w:hAnsi="Calibri"/>
          <w:b w:val="0"/>
          <w:i/>
          <w:color w:val="926000"/>
          <w:sz w:val="21"/>
        </w:rPr>
        <w:t>All users are internal employees of Wenzhou Fengdu Advertising &amp; Media Co., Ltd. No external users, clients, or third parties have access to the tool.</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7. Error Handling</w:t>
      </w:r>
    </w:p>
    <w:p>
      <w:pPr>
        <w:pStyle w:val="ListBullet"/>
        <w:spacing w:after="60"/>
      </w:pPr>
      <w:r>
        <w:rPr>
          <w:rFonts w:ascii="Calibri" w:hAnsi="Calibri"/>
          <w:b w:val="0"/>
          <w:i w:val="0"/>
          <w:color w:val="1A1A1A"/>
          <w:sz w:val="21"/>
        </w:rPr>
        <w:t>Policy errors: When a mutate operation fails due to policy violations, the system identifies the violating operations by error index, removes them, and retries the remaining operations</w:t>
      </w:r>
    </w:p>
    <w:p>
      <w:pPr>
        <w:pStyle w:val="ListBullet"/>
        <w:spacing w:after="60"/>
      </w:pPr>
      <w:r>
        <w:rPr>
          <w:rFonts w:ascii="Calibri" w:hAnsi="Calibri"/>
          <w:b w:val="0"/>
          <w:i w:val="0"/>
          <w:color w:val="1A1A1A"/>
          <w:sz w:val="21"/>
        </w:rPr>
        <w:t>Name conflicts: When a campaign name already exists, the system removes the conflicting campaign and retries</w:t>
      </w:r>
    </w:p>
    <w:p>
      <w:pPr>
        <w:pStyle w:val="ListBullet"/>
        <w:spacing w:after="60"/>
      </w:pPr>
      <w:r>
        <w:rPr>
          <w:rFonts w:ascii="Calibri" w:hAnsi="Calibri"/>
          <w:b w:val="0"/>
          <w:i w:val="0"/>
          <w:color w:val="1A1A1A"/>
          <w:sz w:val="21"/>
        </w:rPr>
        <w:t>Rate limiting: API calls to multiple CIDs are limited to 5 concurrent requests</w:t>
      </w:r>
    </w:p>
    <w:p>
      <w:pPr>
        <w:pStyle w:val="ListBullet"/>
        <w:spacing w:after="60"/>
      </w:pPr>
      <w:r>
        <w:rPr>
          <w:rFonts w:ascii="Calibri" w:hAnsi="Calibri"/>
          <w:b w:val="0"/>
          <w:i w:val="0"/>
          <w:color w:val="1A1A1A"/>
          <w:sz w:val="21"/>
        </w:rPr>
        <w:t>Authentication errors: Token refresh is handled automatically; PERMISSION_DENIED errors for disabled accounts are logged and skipped</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8. Data Flow Diagram</w:t>
      </w:r>
    </w:p>
    <w:p>
      <w:pPr>
        <w:spacing w:before="80" w:after="80"/>
        <w:ind w:left="283"/>
        <w:shd w:val="clear" w:color="auto" w:fill="EEF2FB"/>
      </w:pPr>
      <w:r>
        <w:rPr>
          <w:rFonts w:ascii="Courier New" w:hAnsi="Courier New"/>
          <w:color w:val="222222"/>
          <w:sz w:val="17"/>
        </w:rPr>
        <w:t>[Affiliate Networks]  -&gt;  [Ad Automation CRM]  &lt;-  [Internal Team Members]</w:t>
        <w:br/>
        <w:t xml:space="preserve"> (CJ, Impact, Awin,        (google-data-              (30+ advertising</w:t>
        <w:br/>
        <w:t xml:space="preserve">  ShareASale, Rakuten)      analysis.top)               professionals)</w:t>
        <w:br/>
        <w:t xml:space="preserve">         |                        |</w:t>
        <w:br/>
        <w:t xml:space="preserve">  [Merchant Pool]     +-----------+-----------+</w:t>
        <w:br/>
        <w:t xml:space="preserve">                      |                       |</w:t>
        <w:br/>
        <w:t xml:space="preserve">            [Google Ads API v23]       [Internal Database]</w:t>
        <w:br/>
        <w:t xml:space="preserve">             - searchStream             - Merchant records</w:t>
        <w:br/>
        <w:t xml:space="preserve">             - mutate                   - Campaign records</w:t>
        <w:br/>
        <w:t xml:space="preserve">                      |                 - Daily metrics</w:t>
        <w:br/>
        <w:t xml:space="preserve">            [Google Ads Accounts]       - Commission data</w:t>
        <w:br/>
        <w:t xml:space="preserve">             - Campaigns                - ROI reports</w:t>
        <w:br/>
        <w:t xml:space="preserve">             - Ad Groups / Ads</w:t>
        <w:br/>
        <w:t xml:space="preserve">             - Keywords / Assets</w:t>
        <w:br/>
        <w:t xml:space="preserve">                      |</w:t>
        <w:br/>
        <w:t xml:space="preserve">            [Affiliate Merchant Sites]</w:t>
        <w:br/>
        <w:t xml:space="preserve">             (traffic -&gt; conversions -&gt; commissions)</w:t>
      </w:r>
    </w:p>
    <w:p>
      <w:pPr>
        <w:spacing w:before="120" w:after="120"/>
        <w:pBdr>
          <w:bottom w:val="single" w:sz="4" w:space="1" w:color="C5D8F5"/>
        </w:pBdr>
      </w:pPr>
    </w:p>
    <w:p>
      <w:pPr>
        <w:spacing w:before="280" w:after="80"/>
        <w:pBdr>
          <w:bottom w:val="single" w:sz="4" w:space="1" w:color="1a4fa0"/>
        </w:pBdr>
      </w:pPr>
      <w:r>
        <w:rPr>
          <w:rFonts w:ascii="Calibri" w:hAnsi="Calibri"/>
          <w:b/>
          <w:i w:val="0"/>
          <w:color w:val="1A4FA0"/>
          <w:sz w:val="28"/>
        </w:rPr>
        <w:t>9. Compliance</w:t>
      </w:r>
    </w:p>
    <w:p>
      <w:pPr>
        <w:pStyle w:val="ListBullet"/>
        <w:spacing w:after="60"/>
      </w:pPr>
      <w:r>
        <w:rPr>
          <w:rFonts w:ascii="Calibri" w:hAnsi="Calibri"/>
          <w:b w:val="0"/>
          <w:i w:val="0"/>
          <w:color w:val="1A1A1A"/>
          <w:sz w:val="21"/>
        </w:rPr>
        <w:t>Our use of the Google Ads API complies with the Google Ads API Terms and Conditions</w:t>
      </w:r>
    </w:p>
    <w:p>
      <w:pPr>
        <w:pStyle w:val="ListBullet"/>
        <w:spacing w:after="60"/>
      </w:pPr>
      <w:r>
        <w:rPr>
          <w:rFonts w:ascii="Calibri" w:hAnsi="Calibri"/>
          <w:b w:val="0"/>
          <w:i w:val="0"/>
          <w:color w:val="1A1A1A"/>
          <w:sz w:val="21"/>
        </w:rPr>
        <w:t>All Google Ads data accessed through the API is used solely for internal affiliate marketing campaign management and reporting</w:t>
      </w:r>
    </w:p>
    <w:p>
      <w:pPr>
        <w:pStyle w:val="ListBullet"/>
        <w:spacing w:after="60"/>
      </w:pPr>
      <w:r>
        <w:rPr>
          <w:rFonts w:ascii="Calibri" w:hAnsi="Calibri"/>
          <w:b w:val="0"/>
          <w:i w:val="0"/>
          <w:color w:val="1A1A1A"/>
          <w:sz w:val="21"/>
        </w:rPr>
        <w:t>We do not share, resell, or expose Google Ads data to external parties</w:t>
      </w:r>
    </w:p>
    <w:p>
      <w:pPr>
        <w:pStyle w:val="ListBullet"/>
        <w:spacing w:after="60"/>
      </w:pPr>
      <w:r>
        <w:rPr>
          <w:rFonts w:ascii="Calibri" w:hAnsi="Calibri"/>
          <w:b w:val="0"/>
          <w:i w:val="0"/>
          <w:color w:val="1A1A1A"/>
          <w:sz w:val="21"/>
        </w:rPr>
        <w:t>Our Privacy Policy is published at https://google-data-analysis.top/privacy-policy</w:t>
      </w:r>
    </w:p>
    <w:p>
      <w:pPr>
        <w:pStyle w:val="ListBullet"/>
        <w:spacing w:after="60"/>
      </w:pPr>
      <w:r>
        <w:rPr>
          <w:rFonts w:ascii="Calibri" w:hAnsi="Calibri"/>
          <w:b w:val="0"/>
          <w:i w:val="0"/>
          <w:color w:val="1A1A1A"/>
          <w:sz w:val="21"/>
        </w:rPr>
        <w:t>Our Terms of Service are published at https://google-data-analysis.top/terms-of-service</w:t>
      </w:r>
    </w:p>
    <w:p>
      <w:pPr>
        <w:spacing w:before="400"/>
        <w:jc w:val="center"/>
      </w:pPr>
      <w:r>
        <w:rPr>
          <w:rFonts w:ascii="Calibri" w:hAnsi="Calibri"/>
          <w:b w:val="0"/>
          <w:i/>
          <w:color w:val="555555"/>
          <w:sz w:val="20"/>
        </w:rPr>
        <w:t>— End of Design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