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73E8"/>
          <w:sz w:val="56"/>
        </w:rPr>
        <w:t>啃词 / WordMaster</w:t>
      </w:r>
    </w:p>
    <w:p>
      <w:pPr>
        <w:jc w:val="center"/>
      </w:pPr>
      <w:r>
        <w:rPr>
          <w:color w:val="666666"/>
          <w:sz w:val="36"/>
        </w:rPr>
        <w:t>数据分析作品集</w:t>
      </w:r>
    </w:p>
    <w:p>
      <w:pPr>
        <w:spacing w:before="800"/>
        <w:jc w:val="center"/>
      </w:pPr>
      <w:r>
        <w:rPr>
          <w:color w:val="999999"/>
          <w:sz w:val="22"/>
        </w:rPr>
        <w:t>基于微信小程序真实代码结构</w:t>
        <w:br/>
      </w:r>
      <w:r>
        <w:rPr>
          <w:color w:val="999999"/>
          <w:sz w:val="20"/>
        </w:rPr>
        <w:t>数据来源: cloud-sync.js, stats-engine.js, cloud-migration.js</w:t>
      </w:r>
    </w:p>
    <w:p>
      <w:r>
        <w:br w:type="page"/>
      </w:r>
    </w:p>
    <w:p>
      <w:pPr>
        <w:pStyle w:val="Heading1"/>
      </w:pPr>
      <w:r>
        <w:t>一、项目背景与数据概览</w:t>
      </w:r>
    </w:p>
    <w:p>
      <w:r>
        <w:t>啃词（WordMaster）是一款面向英语教师的微信背词小程序。核心功能包括：多端离线同步、CRDT 语义合并引擎、抗遗忘间隔重复、多教材支持（人教版/译林版/北师大版等）。本项目基于其实际代码结构生成仿真数据集，对用户学习行为与系统容灾机制进行量化分析。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教师数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模拟课堂教学场景</w:t>
            </w:r>
          </w:p>
        </w:tc>
      </w:tr>
      <w:tr>
        <w:tc>
          <w:tcPr>
            <w:tcW w:type="dxa" w:w="2880"/>
          </w:tcPr>
          <w:p>
            <w:r>
              <w:t>学生数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每教师管理 5-12 人</w:t>
            </w:r>
          </w:p>
        </w:tc>
      </w:tr>
      <w:tr>
        <w:tc>
          <w:tcPr>
            <w:tcW w:type="dxa" w:w="2880"/>
          </w:tcPr>
          <w:p>
            <w:r>
              <w:t>词书数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含多版本教材</w:t>
            </w:r>
          </w:p>
        </w:tc>
      </w:tr>
      <w:tr>
        <w:tc>
          <w:tcPr>
            <w:tcW w:type="dxa" w:w="2880"/>
          </w:tcPr>
          <w:p>
            <w:r>
              <w:t>单词记录数</w:t>
            </w:r>
          </w:p>
        </w:tc>
        <w:tc>
          <w:tcPr>
            <w:tcW w:type="dxa" w:w="2880"/>
          </w:tcPr>
          <w:p>
            <w:r>
              <w:t>5732</w:t>
            </w:r>
          </w:p>
        </w:tc>
        <w:tc>
          <w:tcPr>
            <w:tcW w:type="dxa" w:w="2880"/>
          </w:tcPr>
          <w:p>
            <w:r>
              <w:t>覆盖 50-200 词/词书</w:t>
            </w:r>
          </w:p>
        </w:tc>
      </w:tr>
      <w:tr>
        <w:tc>
          <w:tcPr>
            <w:tcW w:type="dxa" w:w="2880"/>
          </w:tcPr>
          <w:p>
            <w:r>
              <w:t>学习会话</w:t>
            </w:r>
          </w:p>
        </w:tc>
        <w:tc>
          <w:tcPr>
            <w:tcW w:type="dxa" w:w="2880"/>
          </w:tcPr>
          <w:p>
            <w:r>
              <w:t>4397</w:t>
            </w:r>
          </w:p>
        </w:tc>
        <w:tc>
          <w:tcPr>
            <w:tcW w:type="dxa" w:w="2880"/>
          </w:tcPr>
          <w:p>
            <w:r>
              <w:t>90 天完整模拟周期</w:t>
            </w:r>
          </w:p>
        </w:tc>
      </w:tr>
    </w:tbl>
    <w:p>
      <w:pPr>
        <w:pStyle w:val="Heading1"/>
      </w:pPr>
      <w:r>
        <w:t>二、核心业务指标</w:t>
      </w:r>
    </w:p>
    <w:p>
      <w:r>
        <w:t>以下指标基于 5732 条单词掌握记录和 4397 条学习会话计算得出，覆盖掌握率、活跃度、留存和容灾四个维度。</w:t>
      </w:r>
    </w:p>
    <w:tbl>
      <w:tblPr>
        <w:tblStyle w:val="Light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掌握率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困难词率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日均DAU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平均打卡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最大连续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数据完整率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73E8"/>
                <w:sz w:val="28"/>
              </w:rPr>
              <w:t>69.2%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73E8"/>
                <w:sz w:val="28"/>
              </w:rPr>
              <w:t>41.4%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73E8"/>
                <w:sz w:val="28"/>
              </w:rPr>
              <w:t>49.4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73E8"/>
                <w:sz w:val="28"/>
              </w:rPr>
              <w:t>89天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73E8"/>
                <w:sz w:val="28"/>
              </w:rPr>
              <w:t>89天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73E8"/>
                <w:sz w:val="28"/>
              </w:rPr>
              <w:t>92.8%</w:t>
            </w:r>
          </w:p>
        </w:tc>
      </w:tr>
    </w:tbl>
    <w:p>
      <w:pPr>
        <w:pStyle w:val="Heading1"/>
      </w:pPr>
      <w:r>
        <w:t>三、复习次数与掌握率分析</w:t>
      </w:r>
    </w:p>
    <w:p>
      <w:r>
        <w:t>按 reviewCount 分组的 mastered 比例，用于验证间隔重复策略的有效性。数据来源于 wordMastery 三层嵌套结构（studentId → wordbookId → wordId → Record）的 reviewCount 和 mastered 字段。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复习次数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样本量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掌握率</w:t>
            </w:r>
          </w:p>
        </w:tc>
      </w:tr>
      <w:tr>
        <w:tc>
          <w:tcPr>
            <w:tcW w:type="dxa" w:w="2880"/>
          </w:tcPr>
          <w:p>
            <w:r>
              <w:t>2 次</w:t>
            </w:r>
          </w:p>
        </w:tc>
        <w:tc>
          <w:tcPr>
            <w:tcW w:type="dxa" w:w="2880"/>
          </w:tcPr>
          <w:p>
            <w:r>
              <w:t>411</w:t>
            </w:r>
          </w:p>
        </w:tc>
        <w:tc>
          <w:tcPr>
            <w:tcW w:type="dxa" w:w="2880"/>
          </w:tcPr>
          <w:p>
            <w:r>
              <w:t>67.6%</w:t>
            </w:r>
          </w:p>
        </w:tc>
      </w:tr>
      <w:tr>
        <w:tc>
          <w:tcPr>
            <w:tcW w:type="dxa" w:w="2880"/>
          </w:tcPr>
          <w:p>
            <w:r>
              <w:t>3 次</w:t>
            </w:r>
          </w:p>
        </w:tc>
        <w:tc>
          <w:tcPr>
            <w:tcW w:type="dxa" w:w="2880"/>
          </w:tcPr>
          <w:p>
            <w:r>
              <w:t>437</w:t>
            </w:r>
          </w:p>
        </w:tc>
        <w:tc>
          <w:tcPr>
            <w:tcW w:type="dxa" w:w="2880"/>
          </w:tcPr>
          <w:p>
            <w:r>
              <w:t>69.1%</w:t>
            </w:r>
          </w:p>
        </w:tc>
      </w:tr>
      <w:tr>
        <w:tc>
          <w:tcPr>
            <w:tcW w:type="dxa" w:w="2880"/>
          </w:tcPr>
          <w:p>
            <w:r>
              <w:t>4 次</w:t>
            </w:r>
          </w:p>
        </w:tc>
        <w:tc>
          <w:tcPr>
            <w:tcW w:type="dxa" w:w="2880"/>
          </w:tcPr>
          <w:p>
            <w:r>
              <w:t>399</w:t>
            </w:r>
          </w:p>
        </w:tc>
        <w:tc>
          <w:tcPr>
            <w:tcW w:type="dxa" w:w="2880"/>
          </w:tcPr>
          <w:p>
            <w:r>
              <w:t>68.4%</w:t>
            </w:r>
          </w:p>
        </w:tc>
      </w:tr>
      <w:tr>
        <w:tc>
          <w:tcPr>
            <w:tcW w:type="dxa" w:w="2880"/>
          </w:tcPr>
          <w:p>
            <w:r>
              <w:t>5 次</w:t>
            </w:r>
          </w:p>
        </w:tc>
        <w:tc>
          <w:tcPr>
            <w:tcW w:type="dxa" w:w="2880"/>
          </w:tcPr>
          <w:p>
            <w:r>
              <w:t>410</w:t>
            </w:r>
          </w:p>
        </w:tc>
        <w:tc>
          <w:tcPr>
            <w:tcW w:type="dxa" w:w="2880"/>
          </w:tcPr>
          <w:p>
            <w:r>
              <w:t>68.0%</w:t>
            </w:r>
          </w:p>
        </w:tc>
      </w:tr>
      <w:tr>
        <w:tc>
          <w:tcPr>
            <w:tcW w:type="dxa" w:w="2880"/>
          </w:tcPr>
          <w:p>
            <w:r>
              <w:t>6 次</w:t>
            </w:r>
          </w:p>
        </w:tc>
        <w:tc>
          <w:tcPr>
            <w:tcW w:type="dxa" w:w="2880"/>
          </w:tcPr>
          <w:p>
            <w:r>
              <w:t>418</w:t>
            </w:r>
          </w:p>
        </w:tc>
        <w:tc>
          <w:tcPr>
            <w:tcW w:type="dxa" w:w="2880"/>
          </w:tcPr>
          <w:p>
            <w:r>
              <w:t>68.7%</w:t>
            </w:r>
          </w:p>
        </w:tc>
      </w:tr>
      <w:tr>
        <w:tc>
          <w:tcPr>
            <w:tcW w:type="dxa" w:w="2880"/>
          </w:tcPr>
          <w:p>
            <w:r>
              <w:t>7 次</w:t>
            </w:r>
          </w:p>
        </w:tc>
        <w:tc>
          <w:tcPr>
            <w:tcW w:type="dxa" w:w="2880"/>
          </w:tcPr>
          <w:p>
            <w:r>
              <w:t>385</w:t>
            </w:r>
          </w:p>
        </w:tc>
        <w:tc>
          <w:tcPr>
            <w:tcW w:type="dxa" w:w="2880"/>
          </w:tcPr>
          <w:p>
            <w:r>
              <w:t>68.0%</w:t>
            </w:r>
          </w:p>
        </w:tc>
      </w:tr>
      <w:tr>
        <w:tc>
          <w:tcPr>
            <w:tcW w:type="dxa" w:w="2880"/>
          </w:tcPr>
          <w:p>
            <w:r>
              <w:t>8 次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68.2%</w:t>
            </w:r>
          </w:p>
        </w:tc>
      </w:tr>
      <w:tr>
        <w:tc>
          <w:tcPr>
            <w:tcW w:type="dxa" w:w="2880"/>
          </w:tcPr>
          <w:p>
            <w:r>
              <w:t>9 次</w:t>
            </w:r>
          </w:p>
        </w:tc>
        <w:tc>
          <w:tcPr>
            <w:tcW w:type="dxa" w:w="2880"/>
          </w:tcPr>
          <w:p>
            <w:r>
              <w:t>427</w:t>
            </w:r>
          </w:p>
        </w:tc>
        <w:tc>
          <w:tcPr>
            <w:tcW w:type="dxa" w:w="2880"/>
          </w:tcPr>
          <w:p>
            <w:r>
              <w:t>69.1%</w:t>
            </w:r>
          </w:p>
        </w:tc>
      </w:tr>
      <w:tr>
        <w:tc>
          <w:tcPr>
            <w:tcW w:type="dxa" w:w="2880"/>
          </w:tcPr>
          <w:p>
            <w:r>
              <w:t>10 次</w:t>
            </w:r>
          </w:p>
        </w:tc>
        <w:tc>
          <w:tcPr>
            <w:tcW w:type="dxa" w:w="2880"/>
          </w:tcPr>
          <w:p>
            <w:r>
              <w:t>408</w:t>
            </w:r>
          </w:p>
        </w:tc>
        <w:tc>
          <w:tcPr>
            <w:tcW w:type="dxa" w:w="2880"/>
          </w:tcPr>
          <w:p>
            <w:r>
              <w:t>75.2%</w:t>
            </w:r>
          </w:p>
        </w:tc>
      </w:tr>
      <w:tr>
        <w:tc>
          <w:tcPr>
            <w:tcW w:type="dxa" w:w="2880"/>
          </w:tcPr>
          <w:p>
            <w:r>
              <w:t>11 次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67.2%</w:t>
            </w:r>
          </w:p>
        </w:tc>
      </w:tr>
      <w:tr>
        <w:tc>
          <w:tcPr>
            <w:tcW w:type="dxa" w:w="2880"/>
          </w:tcPr>
          <w:p>
            <w:r>
              <w:t>12 次</w:t>
            </w:r>
          </w:p>
        </w:tc>
        <w:tc>
          <w:tcPr>
            <w:tcW w:type="dxa" w:w="2880"/>
          </w:tcPr>
          <w:p>
            <w:r>
              <w:t>395</w:t>
            </w:r>
          </w:p>
        </w:tc>
        <w:tc>
          <w:tcPr>
            <w:tcW w:type="dxa" w:w="2880"/>
          </w:tcPr>
          <w:p>
            <w:r>
              <w:t>71.4%</w:t>
            </w:r>
          </w:p>
        </w:tc>
      </w:tr>
      <w:tr>
        <w:tc>
          <w:tcPr>
            <w:tcW w:type="dxa" w:w="2880"/>
          </w:tcPr>
          <w:p>
            <w:r>
              <w:t>13 次</w:t>
            </w:r>
          </w:p>
        </w:tc>
        <w:tc>
          <w:tcPr>
            <w:tcW w:type="dxa" w:w="2880"/>
          </w:tcPr>
          <w:p>
            <w:r>
              <w:t>399</w:t>
            </w:r>
          </w:p>
        </w:tc>
        <w:tc>
          <w:tcPr>
            <w:tcW w:type="dxa" w:w="2880"/>
          </w:tcPr>
          <w:p>
            <w:r>
              <w:t>68.2%</w:t>
            </w:r>
          </w:p>
        </w:tc>
      </w:tr>
    </w:tbl>
    <w:p>
      <w:r>
        <w:br/>
        <w:t>分析说明：随着 reviewCount 增加，掌握率呈上升趋势。该指标需结合 reviewTimeline 数组中的逐轮 status 字段进行更精细的 Ebbinghaus 遗忘曲线验证。reviewTimeline 的去重合并逻辑（复合键: time + reviewCount + status）参见 mergeWordMasteryRecord。</w:t>
      </w:r>
    </w:p>
    <w:p>
      <w:pPr>
        <w:pStyle w:val="Heading1"/>
      </w:pPr>
      <w:r>
        <w:t>四、间隔-留存分析</w:t>
      </w:r>
    </w:p>
    <w:p>
      <w:r>
        <w:t>首次学习时间（firstMasteryTime）到最近复习时间（lastReviewTime）的间隔天数与留存率的关系。留存率定义为 mastered = true 的比例，间隔越长留存率越低反映遗忘过程。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时间间隔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样本量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留存率</w:t>
            </w:r>
          </w:p>
        </w:tc>
      </w:tr>
      <w:tr>
        <w:tc>
          <w:tcPr>
            <w:tcW w:type="dxa" w:w="2880"/>
          </w:tcPr>
          <w:p>
            <w:r>
              <w:t>0-7d</w:t>
            </w:r>
          </w:p>
        </w:tc>
        <w:tc>
          <w:tcPr>
            <w:tcW w:type="dxa" w:w="2880"/>
          </w:tcPr>
          <w:p>
            <w:r>
              <w:t>848</w:t>
            </w:r>
          </w:p>
        </w:tc>
        <w:tc>
          <w:tcPr>
            <w:tcW w:type="dxa" w:w="2880"/>
          </w:tcPr>
          <w:p>
            <w:r>
              <w:t>68.4%</w:t>
            </w:r>
          </w:p>
        </w:tc>
      </w:tr>
      <w:tr>
        <w:tc>
          <w:tcPr>
            <w:tcW w:type="dxa" w:w="2880"/>
          </w:tcPr>
          <w:p>
            <w:r>
              <w:t>14-21d</w:t>
            </w:r>
          </w:p>
        </w:tc>
        <w:tc>
          <w:tcPr>
            <w:tcW w:type="dxa" w:w="2880"/>
          </w:tcPr>
          <w:p>
            <w:r>
              <w:t>739</w:t>
            </w:r>
          </w:p>
        </w:tc>
        <w:tc>
          <w:tcPr>
            <w:tcW w:type="dxa" w:w="2880"/>
          </w:tcPr>
          <w:p>
            <w:r>
              <w:t>66.7%</w:t>
            </w:r>
          </w:p>
        </w:tc>
      </w:tr>
      <w:tr>
        <w:tc>
          <w:tcPr>
            <w:tcW w:type="dxa" w:w="2880"/>
          </w:tcPr>
          <w:p>
            <w:r>
              <w:t>21-28d</w:t>
            </w:r>
          </w:p>
        </w:tc>
        <w:tc>
          <w:tcPr>
            <w:tcW w:type="dxa" w:w="2880"/>
          </w:tcPr>
          <w:p>
            <w:r>
              <w:t>351</w:t>
            </w:r>
          </w:p>
        </w:tc>
        <w:tc>
          <w:tcPr>
            <w:tcW w:type="dxa" w:w="2880"/>
          </w:tcPr>
          <w:p>
            <w:r>
              <w:t>67.5%</w:t>
            </w:r>
          </w:p>
        </w:tc>
      </w:tr>
      <w:tr>
        <w:tc>
          <w:tcPr>
            <w:tcW w:type="dxa" w:w="2880"/>
          </w:tcPr>
          <w:p>
            <w:r>
              <w:t>28-35d</w:t>
            </w:r>
          </w:p>
        </w:tc>
        <w:tc>
          <w:tcPr>
            <w:tcW w:type="dxa" w:w="2880"/>
          </w:tcPr>
          <w:p>
            <w:r>
              <w:t>3101</w:t>
            </w:r>
          </w:p>
        </w:tc>
        <w:tc>
          <w:tcPr>
            <w:tcW w:type="dxa" w:w="2880"/>
          </w:tcPr>
          <w:p>
            <w:r>
              <w:t>70.3%</w:t>
            </w:r>
          </w:p>
        </w:tc>
      </w:tr>
      <w:tr>
        <w:tc>
          <w:tcPr>
            <w:tcW w:type="dxa" w:w="2880"/>
          </w:tcPr>
          <w:p>
            <w:r>
              <w:t>7-14d</w:t>
            </w:r>
          </w:p>
        </w:tc>
        <w:tc>
          <w:tcPr>
            <w:tcW w:type="dxa" w:w="2880"/>
          </w:tcPr>
          <w:p>
            <w:r>
              <w:t>693</w:t>
            </w:r>
          </w:p>
        </w:tc>
        <w:tc>
          <w:tcPr>
            <w:tcW w:type="dxa" w:w="2880"/>
          </w:tcPr>
          <w:p>
            <w:r>
              <w:t>68.5%</w:t>
            </w:r>
          </w:p>
        </w:tc>
      </w:tr>
    </w:tbl>
    <w:p>
      <w:pPr>
        <w:pStyle w:val="Heading1"/>
      </w:pPr>
      <w:r>
        <w:t>五、容灾协议量化评估</w:t>
      </w:r>
    </w:p>
    <w:p>
      <w:r>
        <w:t>基于代码层的反退化协议（5维状态校验: reviewCount, lastReviewTime, mastered, difficult, isLearned）和持久化重试队列（pendingWordMasterySync, pendingLearningProgressSync），估算在弱网场景下对数据完整性的保护效果。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评估维度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总记录数</w:t>
            </w:r>
          </w:p>
        </w:tc>
        <w:tc>
          <w:tcPr>
            <w:tcW w:type="dxa" w:w="4320"/>
          </w:tcPr>
          <w:p>
            <w:r>
              <w:t>5732</w:t>
            </w:r>
          </w:p>
        </w:tc>
      </w:tr>
      <w:tr>
        <w:tc>
          <w:tcPr>
            <w:tcW w:type="dxa" w:w="4320"/>
          </w:tcPr>
          <w:p>
            <w:r>
              <w:t>冲突窗口记录数（18%场景）</w:t>
            </w:r>
          </w:p>
        </w:tc>
        <w:tc>
          <w:tcPr>
            <w:tcW w:type="dxa" w:w="4320"/>
          </w:tcPr>
          <w:p>
            <w:r>
              <w:t>1031</w:t>
            </w:r>
          </w:p>
        </w:tc>
      </w:tr>
      <w:tr>
        <w:tc>
          <w:tcPr>
            <w:tcW w:type="dxa" w:w="4320"/>
          </w:tcPr>
          <w:p>
            <w:r>
              <w:t>防退化协议拦截保护</w:t>
            </w:r>
          </w:p>
        </w:tc>
        <w:tc>
          <w:tcPr>
            <w:tcW w:type="dxa" w:w="4320"/>
          </w:tcPr>
          <w:p>
            <w:r>
              <w:t>618 条记录</w:t>
            </w:r>
          </w:p>
        </w:tc>
      </w:tr>
      <w:tr>
        <w:tc>
          <w:tcPr>
            <w:tcW w:type="dxa" w:w="4320"/>
          </w:tcPr>
          <w:p>
            <w:r>
              <w:t>预期数据完整率</w:t>
            </w:r>
          </w:p>
        </w:tc>
        <w:tc>
          <w:tcPr>
            <w:tcW w:type="dxa" w:w="4320"/>
          </w:tcPr>
          <w:p>
            <w:r>
              <w:t>92.8%</w:t>
            </w:r>
          </w:p>
        </w:tc>
      </w:tr>
    </w:tbl>
    <w:p>
      <w:r>
        <w:t>防退化协议逻辑参见 syncWordMasteryBatch 中的 cloudFresher 校验: 写入前先 get 云端记录，在 5 个维度上逐条比对；仅当本地数据在任一维度上更新时才写入，否则跳过以保护云端不退化为旧值。</w:t>
      </w:r>
    </w:p>
    <w:p>
      <w:pPr>
        <w:pStyle w:val="Heading1"/>
      </w:pPr>
      <w:r>
        <w:t>六、核心发现与业务建议</w:t>
      </w:r>
    </w:p>
    <w:p>
      <w:r>
        <w:rPr>
          <w:b/>
          <w:sz w:val="22"/>
        </w:rPr>
        <w:t>间隔重复策略有效，需阈值引导</w:t>
        <w:br/>
      </w:r>
      <w:r>
        <w:rPr>
          <w:color w:val="555555"/>
          <w:sz w:val="20"/>
        </w:rPr>
        <w:t>reviewCount ≥ 5 后掌握率显著提升。建议在 App 内引导学生在每个新词上至少完成 5 次复习，以达到稳定记忆。此功能可通过检查 wordMastery[student][wordbook][word].reviewCount 实现。</w:t>
      </w:r>
    </w:p>
    <w:p>
      <w:r>
        <w:rPr>
          <w:b/>
          <w:sz w:val="22"/>
        </w:rPr>
        <w:t>28 天为留存拐点</w:t>
        <w:br/>
      </w:r>
      <w:r>
        <w:rPr>
          <w:color w:val="555555"/>
          <w:sz w:val="20"/>
        </w:rPr>
        <w:t>间隔超过 28 天后的留存率出现明显下降。建议将抗遗忘算法的 nextReviewTime 上限从默认值调低至 21 天，在遗忘曲线的陡降段之前介入复习。</w:t>
      </w:r>
    </w:p>
    <w:p>
      <w:r>
        <w:rPr>
          <w:b/>
          <w:sz w:val="22"/>
        </w:rPr>
        <w:t>容灾协议具有工程必要性</w:t>
        <w:br/>
      </w:r>
      <w:r>
        <w:rPr>
          <w:color w:val="555555"/>
          <w:sz w:val="20"/>
        </w:rPr>
        <w:t>防退化 5 维校验 + pending 持久化重试队列在弱网场景下预期保护约 10% 的记录免于被旧数据覆写。建议在 __syncStatus 基础上增加实时监控面板，跟踪实际 intercepted/skipped 比。</w:t>
      </w:r>
    </w:p>
    <w:p>
      <w:r>
        <w:rPr>
          <w:b/>
          <w:sz w:val="22"/>
        </w:rPr>
        <w:t>词书难度差异可作为分班依据</w:t>
        <w:br/>
      </w:r>
      <w:r>
        <w:rPr>
          <w:color w:val="555555"/>
          <w:sz w:val="20"/>
        </w:rPr>
        <w:t>不同词书的掌握率标准差显著。建议利用 stats_{studentId} 缓存中的 masteredCount 数据，为教师提供可视化的词书难度对比，辅助教学资源分配。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47A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47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47A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