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7DE" w:rsidRPr="006767DE" w:rsidRDefault="006767DE" w:rsidP="006767DE">
      <w:pPr>
        <w:widowControl/>
        <w:spacing w:before="100" w:beforeAutospacing="1" w:after="100" w:afterAutospacing="1"/>
        <w:jc w:val="left"/>
        <w:outlineLvl w:val="0"/>
        <w:rPr>
          <w:rFonts w:ascii="宋体" w:eastAsia="宋体" w:hAnsi="宋体" w:cs="宋体"/>
          <w:b/>
          <w:bCs/>
          <w:kern w:val="36"/>
          <w:sz w:val="48"/>
          <w:szCs w:val="48"/>
        </w:rPr>
      </w:pPr>
      <w:r w:rsidRPr="006767DE">
        <w:rPr>
          <w:rFonts w:ascii="宋体" w:eastAsia="宋体" w:hAnsi="宋体" w:cs="宋体"/>
          <w:b/>
          <w:bCs/>
          <w:kern w:val="36"/>
          <w:sz w:val="40"/>
          <w:szCs w:val="48"/>
        </w:rPr>
        <w:t>中共中央办公厅 国务院办公厅印发《关于进一步加强科研诚信建设的若干意见》</w:t>
      </w:r>
      <w:r w:rsidRPr="006767DE">
        <w:rPr>
          <w:rFonts w:ascii="宋体" w:eastAsia="宋体" w:hAnsi="宋体" w:cs="宋体"/>
          <w:b/>
          <w:bCs/>
          <w:kern w:val="36"/>
          <w:sz w:val="48"/>
          <w:szCs w:val="48"/>
        </w:rPr>
        <w:t xml:space="preserve"> </w:t>
      </w:r>
    </w:p>
    <w:p w:rsidR="006767DE" w:rsidRPr="006767DE" w:rsidRDefault="006767DE" w:rsidP="006767DE">
      <w:pPr>
        <w:widowControl/>
        <w:jc w:val="left"/>
        <w:rPr>
          <w:rFonts w:ascii="宋体" w:eastAsia="宋体" w:hAnsi="宋体" w:cs="宋体"/>
          <w:kern w:val="0"/>
          <w:sz w:val="24"/>
          <w:szCs w:val="24"/>
        </w:rPr>
      </w:pPr>
      <w:r w:rsidRPr="006767DE">
        <w:rPr>
          <w:rFonts w:ascii="宋体" w:eastAsia="宋体" w:hAnsi="宋体" w:cs="宋体"/>
          <w:kern w:val="0"/>
          <w:sz w:val="24"/>
          <w:szCs w:val="24"/>
        </w:rPr>
        <w:t xml:space="preserve">2018-05-30 20:04 来源： 新华社 </w:t>
      </w:r>
    </w:p>
    <w:p w:rsidR="006767DE" w:rsidRPr="006767DE" w:rsidRDefault="006767DE" w:rsidP="006767DE">
      <w:pPr>
        <w:widowControl/>
        <w:jc w:val="left"/>
        <w:rPr>
          <w:rFonts w:ascii="宋体" w:eastAsia="宋体" w:hAnsi="宋体" w:cs="宋体"/>
          <w:kern w:val="0"/>
          <w:sz w:val="24"/>
          <w:szCs w:val="24"/>
        </w:rPr>
      </w:pPr>
      <w:r w:rsidRPr="006767DE">
        <w:rPr>
          <w:rFonts w:ascii="宋体" w:eastAsia="宋体" w:hAnsi="宋体" w:cs="宋体"/>
          <w:kern w:val="0"/>
          <w:sz w:val="24"/>
          <w:szCs w:val="24"/>
        </w:rPr>
        <w:t xml:space="preserve">【字体：大 中 小】打印 </w:t>
      </w:r>
    </w:p>
    <w:p w:rsidR="006767DE" w:rsidRPr="006767DE" w:rsidRDefault="00263C4C" w:rsidP="006767DE">
      <w:pPr>
        <w:widowControl/>
        <w:jc w:val="left"/>
        <w:rPr>
          <w:rFonts w:ascii="宋体" w:eastAsia="宋体" w:hAnsi="宋体" w:cs="宋体"/>
          <w:kern w:val="0"/>
          <w:sz w:val="24"/>
          <w:szCs w:val="24"/>
        </w:rPr>
      </w:pPr>
      <w:hyperlink r:id="rId6" w:tooltip="微信" w:history="1">
        <w:r w:rsidR="006767DE" w:rsidRPr="006767DE">
          <w:rPr>
            <w:rFonts w:ascii="宋体" w:eastAsia="宋体" w:hAnsi="宋体" w:cs="宋体"/>
            <w:color w:val="0000FF"/>
            <w:kern w:val="0"/>
            <w:sz w:val="24"/>
            <w:szCs w:val="24"/>
            <w:u w:val="single"/>
          </w:rPr>
          <w:t> </w:t>
        </w:r>
      </w:hyperlink>
      <w:r w:rsidR="006767DE" w:rsidRPr="006767DE">
        <w:rPr>
          <w:rFonts w:ascii="宋体" w:eastAsia="宋体" w:hAnsi="宋体" w:cs="宋体"/>
          <w:kern w:val="0"/>
          <w:sz w:val="24"/>
          <w:szCs w:val="24"/>
        </w:rPr>
        <w:t xml:space="preserve"> </w:t>
      </w:r>
      <w:hyperlink r:id="rId7" w:tooltip="新浪微博" w:history="1">
        <w:r w:rsidR="006767DE" w:rsidRPr="006767DE">
          <w:rPr>
            <w:rFonts w:ascii="宋体" w:eastAsia="宋体" w:hAnsi="宋体" w:cs="宋体"/>
            <w:color w:val="0000FF"/>
            <w:kern w:val="0"/>
            <w:sz w:val="24"/>
            <w:szCs w:val="24"/>
            <w:u w:val="single"/>
          </w:rPr>
          <w:t> </w:t>
        </w:r>
      </w:hyperlink>
      <w:r w:rsidR="006767DE" w:rsidRPr="006767DE">
        <w:rPr>
          <w:rFonts w:ascii="宋体" w:eastAsia="宋体" w:hAnsi="宋体" w:cs="宋体"/>
          <w:kern w:val="0"/>
          <w:sz w:val="24"/>
          <w:szCs w:val="24"/>
        </w:rPr>
        <w:t xml:space="preserve">   </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新华社北京5月30日电 近日，中共中央办公厅、国务院办公厅印发了《关于进一步加强科研诚信建设的若干意见》，并发出通知，要求各地区各部门结合实际认真贯彻落实。</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《关于进一步加强科研诚信建设的若干意见》全文如下。</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科研诚信是科技创新的基石。近年来，我国科研诚信建设在工作机制、制度规范、教育引导、监督惩戒等方面取得了显著成效，但整体上仍存在短板和薄弱环节，违背科研诚信要求的行为时有发生。为全面贯彻党的十九大精神，培育和践行社会主义核心价值观，弘扬科学精神，倡导创新文化，加快建设创新型国家，现就进一步加强科研诚信建设、营造诚实守信的良好科研环境提出以下意见。</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b/>
          <w:bCs/>
          <w:kern w:val="0"/>
          <w:sz w:val="24"/>
          <w:szCs w:val="24"/>
        </w:rPr>
        <w:t>一、总体要求</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一）指导思想。全面贯彻党的十九大和十九届二中、三中全会精神，以习近平新时代中国特色社会主义思想为指导，落实党中央、国务院关于社会信用体系建设的总体要求，以优化科技创新环境为目标，以推进科研诚信建设制度化为重点，以健全完善科研诚信工作机制为保障，坚持预防与惩治并举，坚持自律与监督并重，坚持无禁区、全覆盖、零容忍，严肃查处违背科研诚信要求的行为，着力打造共建共享共治的科研诚信建设新格局，营造诚实守信、追求真理、崇尚创新、鼓励探索、勇攀高峰的良好氛围，为建设世界科技强国奠定坚实的社会文化基础。</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（二）基本原则</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——明确责任，协调有序。加强顶层设计、统筹协调，明确科研诚信建设各主体职责，加强部门沟通、协同、联动，形成全社会推进科研诚信建设合力。</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——系统推进，重点突破。构建符合科研规律、适应建设世界科技强国要求的科研诚信体系。坚持问题导向，重点在实践养成、调查处理等方面实现突破，在提高诚信意识、优化科研环境等方面取得实效。</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lastRenderedPageBreak/>
        <w:t>——激励创新，宽容失败。充分尊重科学研究灵感瞬间性、方式多样性、路径不确定性的特点，重视科研试错探索的价值，建立鼓励创新、宽容失败的容错纠错机制，形成敢为人先、勇于探索的科研氛围。</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坚守底线，终身追责。综合采取教育引导、合同约定、社会监督等多种方式，营造坚守底线、严格自律的制度环境和社会氛围，让守信者一路绿灯，失信者处处受限。坚持零容忍，强化责任追究，对严重违背科研诚信要求的行为依法依规终身追责。</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三）主要目标。在各方共同努力下，科学规范、激励有效、惩处有力的科研诚信制度规则健全完备，职责清晰、协调有序、监管到位的科研诚信工作机制有效运行，覆盖全面、共享联动、动态管理的科研诚信信息系统建立完善，广大科研人员的诚信意识显著增强，弘扬科学精神、恪守诚信规范成为科技界的共同理念和自觉行动，全社会的诚信基础和创新生态持续巩固发展，为建设创新型国家和世界科技强国奠定坚实基础，为把我国建成富强民主文明和谐美丽的社会主义现代化强国提供重要支撑。</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b/>
          <w:bCs/>
          <w:kern w:val="0"/>
          <w:sz w:val="24"/>
          <w:szCs w:val="24"/>
        </w:rPr>
        <w:t>二、完善科研诚信管理工作机制和责任体系</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四）建立健全职责明确、高效协同的科研诚信管理体系。科技部、中国社科院分别负责自然科学领域和哲学社会科学领域科研诚信工作的统筹协调和宏观指导。地方各级政府和相关行业主管部门要积极采取措施加强本地区本系统的科研诚信建设，充实工作力量，强化工作保障。科技计划管理部门要加强科技计划的科研诚信管理，建立健全以诚信为基础的科技计划监管机制，将科研诚信要求融入科技计划管理全过程。教育、卫生健康、新闻出版等部门要明确要求教育、医疗、学术期刊出版等单位完善内控制度，加强科研诚信建设。中国科学院、中国工程院、中国科协要强化对院士的科研诚信要求和监督管理，加强院士推荐（提名）的诚信审核。</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五）从事科研活动及参与科技管理服务的各类机构要切实履行科研诚信建设的主体责任。从事科研活动的各类企业、事业单位、社会组织等是科研诚信建设第一责任主体，要对加强科研诚信建设作出具体安排，将科研诚信工作纳入常态化管理。通过单位章程、员工行为规范、岗位说明书等内部规章制度及聘用合同，对本单位员工遵守科研诚信要求及责任追究作出明确规定或约定。</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科研机构、高等学校要通过单位章程或制定学术委员会章程，对学术委员会科研诚信工作任务、职责权限作出明确规定，并在工作经费、办事机构、专职人员等方面提供必要保障。学术委员会要认真履行科研诚信建设职责，切实发挥审议、评定、受理、调查、监督、咨询等作用，对违背科研诚信要求的行为，发现一起，查处一起。学术委员会要组织开展或委托基层学术组织、第三方机构对本单位科研人员的重要学术论文等科研成果进行全覆盖核查，核查工作应以3－5年为周期持续开展。</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lastRenderedPageBreak/>
        <w:t>科技计划（专项、基金等）项目管理专业机构要严格按照科研诚信要求，加强立项评审、项目管理、验收评估等科技计划全过程和项目承担单位、评审专家等科技计划各类主体的科研诚信管理，对违背科研诚信要求的行为要严肃查处。</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从事科技评估、科技咨询、科技成果转化、科技企业孵化和科研经费审计等的科技中介服务机构要严格遵守行业规范，强化诚信管理，自觉接受监督。</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六）学会、协会、研究会等社会团体要发挥自律自净功能。学会、协会、研究会等社会团体要主动发挥作用，在各自领域积极开展科研活动行为规范制定、诚信教育引导、诚信案件调查认定、科研诚信理论研究等工作，实现自我规范、自我管理、自我净化。</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七）从事科研活动和参与科技管理服务的各类人员要坚守底线、严格自律。科研人员要恪守科学道德准则，遵守科研活动规范，践行科研诚信要求，不得抄袭、剽窃他人科研成果或者伪造、篡改研究数据、研究结论；不得购买、代写、代投论文，虚构同行评议专家及评议意见；不得违反论文署名规范，擅自标注或虚假标注获得科技计划（专项、基金等）等资助；不得弄虚作假，骗取科技计划（专项、基金等）项目、科研经费以及奖励、荣誉等；不得有其他违背科研诚信要求的行为。</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项目（课题）负责人、研究生导师等要充分发挥言传身教作用，加强对项目（课题）成员、学生的科研诚信管理，对重要论文等科研成果的署名、研究数据真实性、实验可重复性等进行诚信审核和学术把关。院士等杰出高级专家要在科研诚信建设中发挥示范带动作用，做遵守科研道德的模范和表率。</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评审专家、咨询专家、评估人员、经费审计人员等要忠于职守，严格遵守科研诚信要求和职业道德，按照有关规定、程序和办法，实事求是，独立、客观、公正开展工作，为科技管理决策提供负责任、高质量的咨询评审意见。科技管理人员要正确履行管理、指导、监督职责，全面落实科研诚信要求。</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b/>
          <w:bCs/>
          <w:kern w:val="0"/>
          <w:sz w:val="24"/>
          <w:szCs w:val="24"/>
        </w:rPr>
        <w:t>三、加强科研活动全流程诚信管理</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八）加强科技计划全过程的科研诚信管理。科技计划管理部门要修改完善各级各类科技计划项目管理制度，将科研诚信建设要求落实到项目指南、立项评审、过程管理、结题验收和监督评估等科技计划管理全过程。要在各类科研合同（任务书、协议等）中约定科研诚信义务和违约责任追究条款，加强科研诚信合同管理。完善科技计划监督检查机制，加强对相关责任主体科研诚信履责情况的经常性检查。</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九）全面实施科研诚信承诺制。相关行业主管部门、项目管理专业机构等要在科技计划项目、创新基地、院士增选、科技奖励、重大人才工程等工作中实施科研诚信承诺制度，要求从事推荐（提名）、申报、评审、评估等工作的相关人员签署科研诚信承诺书，明确承诺事项和违背承诺的处理要求。</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lastRenderedPageBreak/>
        <w:t>（十）强化科研诚信审核。科技计划管理部门、项目管理专业机构要对科技计划项目申请人开展科研诚信审核，将具备良好的科研诚信状况作为参与各类科技计划的必备条件。对严重违背科研诚信要求的责任者，实行“一票否决”。相关行业主管部门要将科研诚信审核作为院士增选、科技奖励、职称评定、学位授予等工作的必经程序。</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十一）建立健全学术论文等科研成果管理制度。科技计划管理部门、项目管理专业机构要加强对科技计划成果质量、效益、影响的评估。从事科学研究活动的企业、事业单位、社会组织等应加强科研成果管理，建立学术论文发表诚信承诺制度、科研过程可追溯制度、科研成果检查和报告制度等成果管理制度。学术论文等科研成果存在违背科研诚信要求情形的，应对相应责任人严肃处理并要求其采取撤回论文等措施，消除不良影响。</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十二）着力深化科研评价制度改革。推进项目评审、人才评价、机构评估改革，建立以科技创新质量、贡献、绩效为导向的分类评价制度，将科研诚信状况作为各类评价的重要指标，提倡严谨治学，反对急功近利。坚持分类评价，突出品德、能力、业绩导向，注重标志性成果质量、贡献、影响，推行代表作评价制度，不把论文、专利、荣誉性头衔、承担项目、获奖等情况作为限制性条件，防止简单量化、重数量轻质量、“一刀切”等倾向。尊重科学研究规律，合理设定评价周期，建立重大科学研究长周期考核机制。开展临床医学研究人员评价改革试点，建立设置合理、评价科学、管理规范、运转协调、服务全面的临床医学研究人员考核评价体系。</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b/>
          <w:bCs/>
          <w:kern w:val="0"/>
          <w:sz w:val="24"/>
          <w:szCs w:val="24"/>
        </w:rPr>
        <w:t>四、进一步推进科研诚信制度化建设</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十三）完善科研诚信管理制度。科技部、中国社科院要会同相关单位加强科研诚信制度建设，完善教育宣传、诚信案件调查处理、信息采集、分类评价等管理制度。从事科学研究的企业、事业单位、社会组织等应建立健全本单位教育预防、科研活动记录、科研档案保存等各项制度，明晰责任主体，完善内部监督约束机制。</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十四）完善违背科研诚信要求行为的调查处理规则。科技部、中国社科院要会同教育部、国家卫生健康委、中国科学院、中国科协等部门和单位依法依规研究制定统一的调查处理规则，对举报受理、调查程序、职责分工、处理尺度、申诉、实名举报人及被举报人保护等作出明确规定。从事科学研究的企业、事业单位、社会组织等应制定本单位的调查处理办法，明确调查程序、处理规则、处理措施等具体要求。</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十五）建立健全学术期刊管理和预警制度。新闻出版等部门要完善期刊管理制度，采取有效措施，加强高水平学术期刊建设，强化学术水平和社会效益优先要求，提升我国学术期刊影响力，提高学术期刊国际话语权。学术期刊应充分发挥在科研诚信建设中的作用，切实提高审稿质量，加强对学术论文的审核把关。</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D2688B">
        <w:rPr>
          <w:rFonts w:ascii="宋体" w:eastAsia="宋体" w:hAnsi="宋体" w:cs="宋体" w:hint="eastAsia"/>
          <w:kern w:val="0"/>
          <w:sz w:val="24"/>
          <w:szCs w:val="24"/>
          <w:highlight w:val="yellow"/>
        </w:rPr>
        <w:lastRenderedPageBreak/>
        <w:t>科技部要建立学术期刊预警机制</w:t>
      </w:r>
      <w:r w:rsidRPr="006767DE">
        <w:rPr>
          <w:rFonts w:ascii="宋体" w:eastAsia="宋体" w:hAnsi="宋体" w:cs="宋体" w:hint="eastAsia"/>
          <w:kern w:val="0"/>
          <w:sz w:val="24"/>
          <w:szCs w:val="24"/>
        </w:rPr>
        <w:t>，支持相关机构发布国内和国际学术期刊预警名单，并实行动态跟踪、及时调整。将罔顾学术质量、管理混乱、商业利益至上，造成恶劣影响的学术期刊，列入黑名单。论文作者所在单位应加强对本单位科研人员发表论文的管理，对在列入预警名单的学术期刊上发表论文的科研人员，要及时警示提醒；对在列入黑名单的学术期刊上发表的论文，在各类评审评价中不予认可，不得报销论文发表的相关费用。</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b/>
          <w:bCs/>
          <w:kern w:val="0"/>
          <w:sz w:val="24"/>
          <w:szCs w:val="24"/>
        </w:rPr>
        <w:t>五、切实加强科研诚信的教育和宣传</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（十六）</w:t>
      </w:r>
      <w:r w:rsidRPr="00D2688B">
        <w:rPr>
          <w:rFonts w:ascii="宋体" w:eastAsia="宋体" w:hAnsi="宋体" w:cs="宋体" w:hint="eastAsia"/>
          <w:kern w:val="0"/>
          <w:sz w:val="24"/>
          <w:szCs w:val="24"/>
          <w:highlight w:val="yellow"/>
        </w:rPr>
        <w:t>加强科研诚信教育</w:t>
      </w:r>
      <w:bookmarkStart w:id="0" w:name="_GoBack"/>
      <w:bookmarkEnd w:id="0"/>
      <w:r w:rsidRPr="006767DE">
        <w:rPr>
          <w:rFonts w:ascii="宋体" w:eastAsia="宋体" w:hAnsi="宋体" w:cs="宋体" w:hint="eastAsia"/>
          <w:kern w:val="0"/>
          <w:sz w:val="24"/>
          <w:szCs w:val="24"/>
        </w:rPr>
        <w:t>。从事科学研究的企业、事业单位、社会组织应将科研诚信工作纳入日常管理，加强对科研人员、教师、青年学生等的科研诚信教育，在入学入职、职称晋升、参与科技计划项目等重要节点必须开展科研诚信教育。对在科研诚信方面存在倾向性、苗头性问题的人员，所在单位应当及时开展科研诚信诫勉谈话，加强教育。</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科技计划管理部门、项目管理专业机构以及项目承担单位，应当结合科技计划组织实施的特点，对承担或参与科技计划项目的科研人员有效开展科研诚信教育。</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十七）充分发挥学会、协会、研究会等社会团体的教育培训作用。学会、协会、研究会等社会团体要主动加强科研诚信教育培训工作，帮助科研人员熟悉和掌握科研诚信具体要求，引导科研人员自觉抵制弄虚作假、欺诈剽窃等行为，开展负责任的科学研究。</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十八）加强科研诚信宣传。创新手段，拓宽渠道，充分利用广播电视、报刊杂志等传统媒体及微博、微信、手机客户端等新媒体，加强科研诚信宣传教育。大力宣传科研诚信典范榜样，发挥典型人物示范作用。及时曝光违背科研诚信要求的典型案例，开展警示教育。</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b/>
          <w:bCs/>
          <w:kern w:val="0"/>
          <w:sz w:val="24"/>
          <w:szCs w:val="24"/>
        </w:rPr>
        <w:t>六、严肃查处严重违背科研诚信要求的行为</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十九）切实履行调查处理责任。自然科学论文造假监管由科技部负责，哲学社会科学论文造假监管由中国社科院负责。科技部、中国社科院要明确相关机构负责科研诚信工作，做好受理举报、核查事实、日常监管等工作，建立跨部门联合调查机制，组织开展对科研诚信重大案件联合调查。违背科研诚信要求行为人所在单位是调查处理第一责任主体，应当明确本单位科研诚信机构和监察审计机构等调查处理职责分工，积极主动、公正公平开展调查处理。相关行业主管部门应按照职责权限和隶属关系，加强指导和及时督促，坚持学术、行政两条线，注重发挥学会、协会、研究会等社会团体作用。对从事学术论文买卖、代写代投以及伪造、虚构、篡改研究数据等违法违规活动的中介服务机构，市场监督管理、公安等部门应主动开展调查，严肃惩处。保障相关责任主体申诉权等合法权利，事实认定和处理决定应履行对当事人的告知义务，依法依规及时公布处理结果。科研人员应当积极配合调查，及时提供完整有效的科学研究记录，对拒不配合调查、隐匿销毁研究记录的，要从重处理。对捏</w:t>
      </w:r>
      <w:r w:rsidRPr="006767DE">
        <w:rPr>
          <w:rFonts w:ascii="宋体" w:eastAsia="宋体" w:hAnsi="宋体" w:cs="宋体" w:hint="eastAsia"/>
          <w:kern w:val="0"/>
          <w:sz w:val="24"/>
          <w:szCs w:val="24"/>
        </w:rPr>
        <w:lastRenderedPageBreak/>
        <w:t>造事实、诬告陷害的，要依据有关规定严肃处理；对举报不实、给被举报单位和个人造成严重影响的，要及时澄清、消除影响。</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十）严厉打击严重违背科研诚信要求的行为。坚持零容忍，保持对严重违背科研诚信要求行为严厉打击的高压态势，严肃责任追究。建立终身追究制度，依法依规对严重违背科研诚信要求行为实行终身追究，一经发现，随时调查处理。积极开展对严重违背科研诚信要求行为的刑事规制理论研究，推动立法、司法部门适时出台相应刑事制裁措施。</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相关行业主管部门或严重违背科研诚信要求责任人所在单位要区分不同情况，对责任人给予科研诚信诫勉谈话；取消项目立项资格，撤销已获资助项目或终止项目合同，追回科研项目经费；撤销获得的奖励、荣誉称号，追回奖金；依法开除学籍，撤销学位、教师资格，收回医师执业证书等；一定期限直至终身取消晋升职务职称、申报科技计划项目、担任评审评估专家、被提名为院士候选人等资格；依法依规解除劳动合同、聘用合同；终身禁止在政府举办的学校、医院、科研机构等从事教学、科研工作等处罚，以及记入科研诚信严重失信行为数据库或列入观察名单等其他处理。严重违背科研诚信要求责任人属于公职人员的，依法依规给予处分；属于党员的，依纪依规给予党纪处分。涉嫌存在诈骗、贪污科研经费等违法犯罪行为的，依法移交监察、司法机关处理。</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对包庇、纵容甚至骗取各类财政资助项目或奖励的单位，有关主管部门要给予约谈主要负责人、停拨或核减经费、记入科研诚信严重失信行为数据库、移送司法机关等处理。</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十一）开展联合惩戒。加强科研诚信信息跨部门跨区域共享共用，依法依规对严重违背科研诚信要求责任人采取联合惩戒措施。推动各级各类科技计划统一处理规则，对相关处理结果互认。将科研诚信状况与学籍管理、学历学位授予、科研项目立项、专业技术职务评聘、岗位聘用、评选表彰、院士增选、人才基地评审等挂钩。推动在行政许可、公共采购、评先创优、金融支持、资质等级评定、纳税信用评价等工作中将科研诚信状况作为重要参考。</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b/>
          <w:bCs/>
          <w:kern w:val="0"/>
          <w:sz w:val="24"/>
          <w:szCs w:val="24"/>
        </w:rPr>
        <w:t>七、加快推进科研诚信信息化建设</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十二）建立完善科研诚信信息系统。科技部会同中国社科院建立完善覆盖全国的自然科学和哲学社会科学科研诚信信息系统，对科研人员、相关机构、组织等的科研诚信状况进行记录。研究拟订科学合理、适用不同类型科研活动和对象特点的科研诚信评价指标、方法模型，明确评价方式、周期、程序等内容。重点对参与科技计划（项目）组织管理或实施、科技统计等科技活动的项目承担人员、咨询评审专家，以及项目管理专业机构、项目承担单位、中介服务机构等相关责任主体开展诚信评价。</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（二十三）规范科研诚信信息管理。建立健全科研诚信信息采集、记录、评价、应用等管理制度，明确实施主体、程序、要求。根据不同责任主体的特</w:t>
      </w:r>
      <w:r w:rsidRPr="006767DE">
        <w:rPr>
          <w:rFonts w:ascii="宋体" w:eastAsia="宋体" w:hAnsi="宋体" w:cs="宋体" w:hint="eastAsia"/>
          <w:kern w:val="0"/>
          <w:sz w:val="24"/>
          <w:szCs w:val="24"/>
        </w:rPr>
        <w:lastRenderedPageBreak/>
        <w:t>点，制定面向不同类型科技活动的科研诚信信息目录，明确信息类别和管理流程，规范信息采集的范围、内容、方式和信息应用等。</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（二十四）加强科研诚信信息共享应用。逐步推动科研诚信信息系统与全国信用信息共享平台、地方科研诚信信息系统互联互通，分阶段分权限实现信息共享，为实现跨部门跨地区联合惩戒提供支撑。</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b/>
          <w:bCs/>
          <w:kern w:val="0"/>
          <w:sz w:val="24"/>
          <w:szCs w:val="24"/>
        </w:rPr>
        <w:t>八、保障措施</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十五）加强党对科研诚信建设工作的领导。各级党委（党组）要高度重视科研诚信建设，切实加强领导，明确任务，细化分工，扎实推进。有关部门、地方应整合现有科研保障措施，建立科研诚信建设目标责任制，明确任务分工，细化目标责任，明确完成时间。科技部要建立科研诚信建设情况督查和通报制度，对工作取得明显成效的地方、部门和机构进行表彰；对措施不得力、工作不落实的，予以通报批评，督促整改。</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十六）发挥社会监督和舆论引导作用。充分发挥社会公众、新闻媒体等对科研诚信建设的监督作用。畅通举报渠道，鼓励对违背科研诚信要求的行为进行负责任实名举报。新闻媒体要加强对科研诚信正面引导。对社会舆论广泛关注的科研诚信事件，当事人所在单位和行业主管部门要及时采取措施调查处理，及时公布调查处理结果。</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十七）加强监测评估。开展科研诚信建设情况动态监测和第三方评估，监测和评估结果作为改进完善相关工作的重要基础以及科研事业单位绩效评价、企业享受政府资助等的重要依据。对重大科研诚信事件及时开展跟踪监测和分析。定期发布中国科研诚信状况报告。</w:t>
      </w:r>
    </w:p>
    <w:p w:rsidR="006767DE" w:rsidRPr="006767DE" w:rsidRDefault="006767DE" w:rsidP="006767DE">
      <w:pPr>
        <w:widowControl/>
        <w:spacing w:before="100" w:beforeAutospacing="1" w:after="100" w:afterAutospacing="1"/>
        <w:ind w:firstLine="480"/>
        <w:jc w:val="left"/>
        <w:rPr>
          <w:rFonts w:ascii="宋体" w:eastAsia="宋体" w:hAnsi="宋体" w:cs="宋体"/>
          <w:kern w:val="0"/>
          <w:sz w:val="24"/>
          <w:szCs w:val="24"/>
        </w:rPr>
      </w:pPr>
      <w:r w:rsidRPr="006767DE">
        <w:rPr>
          <w:rFonts w:ascii="宋体" w:eastAsia="宋体" w:hAnsi="宋体" w:cs="宋体" w:hint="eastAsia"/>
          <w:kern w:val="0"/>
          <w:sz w:val="24"/>
          <w:szCs w:val="24"/>
        </w:rPr>
        <w:t>（二十八）积极开展国际交流合作。积极开展与相关国家、国际组织等的交流合作，加强对科技发展带来的科研诚信建设新情况新问题研究，共同完善国际科研规范，有效应对跨国跨地区科研诚信案件。</w:t>
      </w:r>
    </w:p>
    <w:p w:rsidR="00633B42" w:rsidRPr="006767DE" w:rsidRDefault="00633B42"/>
    <w:sectPr w:rsidR="00633B42" w:rsidRPr="006767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3C4C" w:rsidRDefault="00263C4C" w:rsidP="00D2688B">
      <w:r>
        <w:separator/>
      </w:r>
    </w:p>
  </w:endnote>
  <w:endnote w:type="continuationSeparator" w:id="0">
    <w:p w:rsidR="00263C4C" w:rsidRDefault="00263C4C" w:rsidP="00D26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3C4C" w:rsidRDefault="00263C4C" w:rsidP="00D2688B">
      <w:r>
        <w:separator/>
      </w:r>
    </w:p>
  </w:footnote>
  <w:footnote w:type="continuationSeparator" w:id="0">
    <w:p w:rsidR="00263C4C" w:rsidRDefault="00263C4C" w:rsidP="00D268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7DE"/>
    <w:rsid w:val="00263C4C"/>
    <w:rsid w:val="00633B42"/>
    <w:rsid w:val="006767DE"/>
    <w:rsid w:val="00D26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3044B46-8513-42F2-98D7-3CEFB630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688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2688B"/>
    <w:rPr>
      <w:sz w:val="18"/>
      <w:szCs w:val="18"/>
    </w:rPr>
  </w:style>
  <w:style w:type="paragraph" w:styleId="a5">
    <w:name w:val="footer"/>
    <w:basedOn w:val="a"/>
    <w:link w:val="a6"/>
    <w:uiPriority w:val="99"/>
    <w:unhideWhenUsed/>
    <w:rsid w:val="00D2688B"/>
    <w:pPr>
      <w:tabs>
        <w:tab w:val="center" w:pos="4153"/>
        <w:tab w:val="right" w:pos="8306"/>
      </w:tabs>
      <w:snapToGrid w:val="0"/>
      <w:jc w:val="left"/>
    </w:pPr>
    <w:rPr>
      <w:sz w:val="18"/>
      <w:szCs w:val="18"/>
    </w:rPr>
  </w:style>
  <w:style w:type="character" w:customStyle="1" w:styleId="a6">
    <w:name w:val="页脚 字符"/>
    <w:basedOn w:val="a0"/>
    <w:link w:val="a5"/>
    <w:uiPriority w:val="99"/>
    <w:rsid w:val="00D268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809062">
      <w:bodyDiv w:val="1"/>
      <w:marLeft w:val="0"/>
      <w:marRight w:val="0"/>
      <w:marTop w:val="0"/>
      <w:marBottom w:val="0"/>
      <w:divBdr>
        <w:top w:val="none" w:sz="0" w:space="0" w:color="auto"/>
        <w:left w:val="none" w:sz="0" w:space="0" w:color="auto"/>
        <w:bottom w:val="none" w:sz="0" w:space="0" w:color="auto"/>
        <w:right w:val="none" w:sz="0" w:space="0" w:color="auto"/>
      </w:divBdr>
      <w:divsChild>
        <w:div w:id="969943629">
          <w:marLeft w:val="0"/>
          <w:marRight w:val="0"/>
          <w:marTop w:val="0"/>
          <w:marBottom w:val="0"/>
          <w:divBdr>
            <w:top w:val="none" w:sz="0" w:space="0" w:color="auto"/>
            <w:left w:val="none" w:sz="0" w:space="0" w:color="auto"/>
            <w:bottom w:val="none" w:sz="0" w:space="0" w:color="auto"/>
            <w:right w:val="none" w:sz="0" w:space="0" w:color="auto"/>
          </w:divBdr>
          <w:divsChild>
            <w:div w:id="2099397655">
              <w:marLeft w:val="0"/>
              <w:marRight w:val="0"/>
              <w:marTop w:val="0"/>
              <w:marBottom w:val="0"/>
              <w:divBdr>
                <w:top w:val="none" w:sz="0" w:space="0" w:color="auto"/>
                <w:left w:val="none" w:sz="0" w:space="0" w:color="auto"/>
                <w:bottom w:val="none" w:sz="0" w:space="0" w:color="auto"/>
                <w:right w:val="none" w:sz="0" w:space="0" w:color="auto"/>
              </w:divBdr>
              <w:divsChild>
                <w:div w:id="2016416559">
                  <w:marLeft w:val="0"/>
                  <w:marRight w:val="0"/>
                  <w:marTop w:val="0"/>
                  <w:marBottom w:val="0"/>
                  <w:divBdr>
                    <w:top w:val="none" w:sz="0" w:space="0" w:color="auto"/>
                    <w:left w:val="none" w:sz="0" w:space="0" w:color="auto"/>
                    <w:bottom w:val="none" w:sz="0" w:space="0" w:color="auto"/>
                    <w:right w:val="none" w:sz="0" w:space="0" w:color="auto"/>
                  </w:divBdr>
                  <w:divsChild>
                    <w:div w:id="992222843">
                      <w:marLeft w:val="0"/>
                      <w:marRight w:val="0"/>
                      <w:marTop w:val="0"/>
                      <w:marBottom w:val="0"/>
                      <w:divBdr>
                        <w:top w:val="none" w:sz="0" w:space="0" w:color="auto"/>
                        <w:left w:val="none" w:sz="0" w:space="0" w:color="auto"/>
                        <w:bottom w:val="none" w:sz="0" w:space="0" w:color="auto"/>
                        <w:right w:val="none" w:sz="0" w:space="0" w:color="auto"/>
                      </w:divBdr>
                      <w:divsChild>
                        <w:div w:id="1771076721">
                          <w:marLeft w:val="0"/>
                          <w:marRight w:val="0"/>
                          <w:marTop w:val="0"/>
                          <w:marBottom w:val="0"/>
                          <w:divBdr>
                            <w:top w:val="none" w:sz="0" w:space="0" w:color="auto"/>
                            <w:left w:val="none" w:sz="0" w:space="0" w:color="auto"/>
                            <w:bottom w:val="none" w:sz="0" w:space="0" w:color="auto"/>
                            <w:right w:val="none" w:sz="0" w:space="0" w:color="auto"/>
                          </w:divBdr>
                          <w:divsChild>
                            <w:div w:id="3514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390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gov.cn/zhengce/2018-05/30/content_5294886.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gov.cn/zhengce/2018-05/30/content_5294886.ht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林洪</dc:creator>
  <cp:keywords/>
  <dc:description/>
  <cp:lastModifiedBy>林洪</cp:lastModifiedBy>
  <cp:revision>2</cp:revision>
  <dcterms:created xsi:type="dcterms:W3CDTF">2022-02-07T02:24:00Z</dcterms:created>
  <dcterms:modified xsi:type="dcterms:W3CDTF">2022-02-07T02:24:00Z</dcterms:modified>
</cp:coreProperties>
</file>