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1E03" w14:textId="77777777" w:rsidR="00FB2FBA" w:rsidRPr="00657DA8" w:rsidRDefault="00FB2FBA" w:rsidP="00FB2FBA">
      <w:pPr>
        <w:pStyle w:val="a8"/>
        <w:shd w:val="clear" w:color="auto" w:fill="FFFFFF"/>
        <w:spacing w:before="0" w:beforeAutospacing="0" w:after="120" w:afterAutospacing="0"/>
        <w:ind w:firstLine="480"/>
        <w:rPr>
          <w:rFonts w:ascii="黑体" w:eastAsia="黑体" w:hAnsi="黑体"/>
        </w:rPr>
      </w:pPr>
      <w:r w:rsidRPr="00657DA8">
        <w:rPr>
          <w:rFonts w:ascii="黑体" w:eastAsia="黑体" w:hAnsi="黑体"/>
        </w:rPr>
        <w:t>第一讲 绪论</w:t>
      </w:r>
    </w:p>
    <w:p w14:paraId="2F211F26" w14:textId="77777777" w:rsidR="00FB2FBA" w:rsidRPr="00657DA8" w:rsidRDefault="00FB2FBA" w:rsidP="00FB2FBA">
      <w:pPr>
        <w:pStyle w:val="a8"/>
        <w:shd w:val="clear" w:color="auto" w:fill="FFFFFF"/>
        <w:spacing w:before="0" w:beforeAutospacing="0" w:after="120" w:afterAutospacing="0"/>
        <w:rPr>
          <w:rFonts w:ascii="黑体" w:eastAsia="黑体" w:hAnsi="黑体"/>
        </w:rPr>
      </w:pPr>
      <w:r w:rsidRPr="00657DA8">
        <w:rPr>
          <w:rFonts w:ascii="黑体" w:eastAsia="黑体" w:hAnsi="黑体"/>
        </w:rPr>
        <w:t>·一、什么是青年亚文化。</w:t>
      </w:r>
    </w:p>
    <w:p w14:paraId="24B4C847" w14:textId="77777777" w:rsidR="00FB2FBA" w:rsidRPr="00657DA8" w:rsidRDefault="00FB2FBA" w:rsidP="00FB2FBA">
      <w:pPr>
        <w:pStyle w:val="a8"/>
        <w:shd w:val="clear" w:color="auto" w:fill="FFFFFF"/>
        <w:spacing w:before="0" w:beforeAutospacing="0" w:after="120" w:afterAutospacing="0"/>
        <w:rPr>
          <w:rFonts w:ascii="黑体" w:eastAsia="黑体" w:hAnsi="黑体"/>
        </w:rPr>
      </w:pPr>
      <w:bookmarkStart w:id="0" w:name="_Hlk119247770"/>
      <w:r>
        <w:rPr>
          <w:rFonts w:ascii="黑体" w:eastAsia="黑体" w:hAnsi="黑体" w:hint="eastAsia"/>
        </w:rPr>
        <w:t>·</w:t>
      </w:r>
      <w:bookmarkEnd w:id="0"/>
      <w:r w:rsidRPr="00657DA8">
        <w:rPr>
          <w:rFonts w:ascii="黑体" w:eastAsia="黑体" w:hAnsi="黑体"/>
        </w:rPr>
        <w:t>青年文化（youth culture）通常指青少年将自身从父母所属的成人文化社群当中分离出来的种种行为方式。</w:t>
      </w:r>
    </w:p>
    <w:p w14:paraId="101E51AF" w14:textId="03AF8257" w:rsidR="00FB2FBA" w:rsidRDefault="00FB2FBA" w:rsidP="00FB2FBA">
      <w:pPr>
        <w:pStyle w:val="a8"/>
        <w:shd w:val="clear" w:color="auto" w:fill="FFFFFF"/>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青年亚文化（youth subculture）作为一个复合概念，与现代意义的“青年”和“亚文化”概念都有直接关联。“青年”和“亚文化”都是伴随着现代社会的形成才出现的新词语，并最终在工业化和城市化进程中获得相对稳定的人</w:t>
      </w:r>
      <w:r>
        <w:rPr>
          <w:rFonts w:ascii="黑体" w:eastAsia="黑体" w:hAnsi="黑体" w:hint="eastAsia"/>
        </w:rPr>
        <w:t>群区分</w:t>
      </w:r>
      <w:r w:rsidRPr="00657DA8">
        <w:rPr>
          <w:rFonts w:ascii="黑体" w:eastAsia="黑体" w:hAnsi="黑体"/>
        </w:rPr>
        <w:t>意义和政治文化意义。将青年文化纳入到青年亚文群体中考察，更能凸显青年有意识与占统治地位的主</w:t>
      </w:r>
      <w:r>
        <w:rPr>
          <w:rFonts w:ascii="黑体" w:eastAsia="黑体" w:hAnsi="黑体" w:hint="eastAsia"/>
        </w:rPr>
        <w:t>流社会保持区分的抵抗意识，更能体现青年的一些具体行为表现形态和文化政治诉求。</w:t>
      </w:r>
    </w:p>
    <w:p w14:paraId="023EA12C" w14:textId="230F6C98" w:rsidR="00FB2FBA" w:rsidRDefault="00FB2FBA" w:rsidP="00FB2FBA">
      <w:pPr>
        <w:pStyle w:val="a8"/>
        <w:shd w:val="clear" w:color="auto" w:fill="FFFFFF"/>
        <w:spacing w:before="0" w:beforeAutospacing="0" w:after="120" w:afterAutospacing="0"/>
        <w:rPr>
          <w:rFonts w:ascii="黑体" w:eastAsia="黑体" w:hAnsi="黑体"/>
        </w:rPr>
      </w:pPr>
      <w:r w:rsidRPr="00657DA8">
        <w:rPr>
          <w:rFonts w:ascii="黑体" w:eastAsia="黑体" w:hAnsi="黑体"/>
        </w:rPr>
        <w:t>·法国历史学家菲利普·阿丽耶斯（Philippe Aries）通过对历史文献进行语源学考察，发现18世纪以前在西方还没有我们今天称之为“青春期”（adolescence）的观念，他们对“童年” （childhood）、“青少年”（adolescent）和“青 年”（youth）尚未进行明确的区分。</w:t>
      </w:r>
    </w:p>
    <w:p w14:paraId="3DE3E3F3" w14:textId="77777777"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中国现当代文学作品中的青年形象变迁。</w:t>
      </w:r>
    </w:p>
    <w:p w14:paraId="6AACC0F5" w14:textId="77777777" w:rsidR="00611751" w:rsidRPr="00657DA8" w:rsidRDefault="00611751" w:rsidP="00611751">
      <w:pPr>
        <w:pStyle w:val="a8"/>
        <w:spacing w:before="0" w:beforeAutospacing="0" w:after="120" w:afterAutospacing="0"/>
        <w:rPr>
          <w:rFonts w:ascii="黑体" w:eastAsia="黑体" w:hAnsi="黑体"/>
        </w:rPr>
      </w:pPr>
      <w:r w:rsidRPr="00657DA8">
        <w:rPr>
          <w:rFonts w:ascii="黑体" w:eastAsia="黑体" w:hAnsi="黑体"/>
        </w:rPr>
        <w:t>·南帆：《代际与阶级：青年形象的理论坐标》</w:t>
      </w:r>
    </w:p>
    <w:p w14:paraId="0073757D" w14:textId="77777777" w:rsidR="00611751" w:rsidRPr="00657DA8" w:rsidRDefault="00611751" w:rsidP="00611751">
      <w:pPr>
        <w:pStyle w:val="a8"/>
        <w:spacing w:before="0" w:beforeAutospacing="0" w:after="120" w:afterAutospacing="0"/>
        <w:rPr>
          <w:rFonts w:ascii="黑体" w:eastAsia="黑体" w:hAnsi="黑体"/>
        </w:rPr>
      </w:pPr>
      <w:r w:rsidRPr="00657DA8">
        <w:rPr>
          <w:rFonts w:ascii="黑体" w:eastAsia="黑体" w:hAnsi="黑体"/>
        </w:rPr>
        <w:t>·五四新文学以来的青年形象解读有两种话语体系：青年话语和阶级话语。青年话语的前提是青年与老人之间的代际关系，强调青年的活力、勇敢与创新；阶级话语强调的是各个阶级共同体在经济和权力结构之中的不同位置。事实上，代际的生物关系时常通过社会关系起作用，阶级构成了社会关系的主要解释。五四新文学以来青年形象在阶级话语之中通常被定位为“小资产阶级”。20世纪50年代之后，青年话语与阶级话语的转换形成各种特殊的文学批评事件。80年代之后，青年话语与阶级话语各种比例的汇合构成复杂的、富有弹性的分析模式。消费社会的出现造就了中产阶级的青年形象。</w:t>
      </w:r>
    </w:p>
    <w:p w14:paraId="21C5D75E" w14:textId="09BF9F24" w:rsidR="00611751" w:rsidRPr="00657DA8" w:rsidRDefault="00611751" w:rsidP="00FB2FBA">
      <w:pPr>
        <w:pStyle w:val="a8"/>
        <w:shd w:val="clear" w:color="auto" w:fill="FFFFFF"/>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我们今天一般主要以能否独立生活作为区分“青年”和“青少年”的标准，而在前工业社会时期，“青年”这一概念的所指本身是不清晰的，它仅仅指一个时限不确定的持续年龄段。它可以指10多岁，也可以指20多岁。</w:t>
      </w:r>
    </w:p>
    <w:p w14:paraId="6D1474B7" w14:textId="77777777" w:rsidR="00FB2FBA" w:rsidRPr="00657DA8" w:rsidRDefault="00FB2FBA" w:rsidP="00FB2FBA">
      <w:pPr>
        <w:pStyle w:val="a8"/>
        <w:shd w:val="clear" w:color="auto" w:fill="FFFFFF"/>
        <w:spacing w:before="0" w:beforeAutospacing="0" w:after="120" w:afterAutospacing="0"/>
        <w:rPr>
          <w:rFonts w:ascii="黑体" w:eastAsia="黑体" w:hAnsi="黑体"/>
        </w:rPr>
      </w:pPr>
      <w:r w:rsidRPr="00657DA8">
        <w:rPr>
          <w:rFonts w:ascii="黑体" w:eastAsia="黑体" w:hAnsi="黑体"/>
        </w:rPr>
        <w:t>·工业革命引发了一场从乡村到城市的大迁徙，开辟了一个建立在物质主义、消费主义、大规模生产基础上的新社会。青年和儿童进入陌生拥挤的城市，以前所依附的工作、邻里和家庭的传统结构被破坏，作为苦力和劳工的青年和童工形象出现在查尔斯·狄更斯等人的作品中。</w:t>
      </w:r>
    </w:p>
    <w:p w14:paraId="44CE8B96" w14:textId="77777777" w:rsidR="00FB2FBA" w:rsidRPr="00657DA8" w:rsidRDefault="00FB2FBA" w:rsidP="00FB2FBA">
      <w:pPr>
        <w:pStyle w:val="a8"/>
        <w:shd w:val="clear" w:color="auto" w:fill="FFFFFF"/>
        <w:spacing w:before="0" w:beforeAutospacing="0" w:after="120" w:afterAutospacing="0"/>
        <w:rPr>
          <w:rFonts w:ascii="黑体" w:eastAsia="黑体" w:hAnsi="黑体"/>
        </w:rPr>
      </w:pPr>
      <w:r w:rsidRPr="00657DA8">
        <w:rPr>
          <w:rFonts w:ascii="黑体" w:eastAsia="黑体" w:hAnsi="黑体"/>
        </w:rPr>
        <w:t>·</w:t>
      </w:r>
      <w:proofErr w:type="gramStart"/>
      <w:r w:rsidRPr="00657DA8">
        <w:rPr>
          <w:rFonts w:ascii="黑体" w:eastAsia="黑体" w:hAnsi="黑体"/>
        </w:rPr>
        <w:t>劳</w:t>
      </w:r>
      <w:proofErr w:type="gramEnd"/>
      <w:r w:rsidRPr="00657DA8">
        <w:rPr>
          <w:rFonts w:ascii="黑体" w:eastAsia="黑体" w:hAnsi="黑体"/>
        </w:rPr>
        <w:t>伦斯：《儿子与情人》</w:t>
      </w:r>
    </w:p>
    <w:p w14:paraId="42CDE41E" w14:textId="0400214A" w:rsidR="00FB2FBA" w:rsidRDefault="00FB2FBA" w:rsidP="00FB2FBA">
      <w:pPr>
        <w:pStyle w:val="a8"/>
        <w:shd w:val="clear" w:color="auto" w:fill="FFFFFF"/>
        <w:spacing w:before="0" w:beforeAutospacing="0" w:after="120" w:afterAutospacing="0"/>
        <w:rPr>
          <w:rFonts w:ascii="黑体" w:eastAsia="黑体" w:hAnsi="黑体"/>
        </w:rPr>
      </w:pPr>
      <w:r w:rsidRPr="00657DA8">
        <w:rPr>
          <w:rFonts w:ascii="黑体" w:eastAsia="黑体" w:hAnsi="黑体"/>
        </w:rPr>
        <w:t>·恩格斯：《英国工人阶级状况》</w:t>
      </w:r>
    </w:p>
    <w:p w14:paraId="1409D2E7" w14:textId="57EC922D" w:rsidR="00FB2FBA" w:rsidRDefault="00FB2FBA" w:rsidP="00FB2FBA">
      <w:pPr>
        <w:pStyle w:val="a8"/>
        <w:shd w:val="clear" w:color="auto" w:fill="FFFFFF"/>
        <w:spacing w:before="0" w:beforeAutospacing="0" w:after="120" w:afterAutospacing="0"/>
        <w:rPr>
          <w:rFonts w:ascii="黑体" w:eastAsia="黑体" w:hAnsi="黑体"/>
        </w:rPr>
      </w:pPr>
    </w:p>
    <w:p w14:paraId="7ADA3F9F" w14:textId="77777777" w:rsidR="00FB2FBA" w:rsidRPr="00657DA8" w:rsidRDefault="00FB2FBA" w:rsidP="00FB2FBA">
      <w:pPr>
        <w:pStyle w:val="a8"/>
        <w:spacing w:before="0" w:beforeAutospacing="0" w:after="120" w:afterAutospacing="0"/>
        <w:rPr>
          <w:rFonts w:ascii="黑体" w:eastAsia="黑体" w:hAnsi="黑体"/>
        </w:rPr>
      </w:pPr>
      <w:r w:rsidRPr="00657DA8">
        <w:rPr>
          <w:rFonts w:ascii="黑体" w:eastAsia="黑体" w:hAnsi="黑体"/>
        </w:rPr>
        <w:t>·三、青年亚文化的研究范式。</w:t>
      </w:r>
    </w:p>
    <w:p w14:paraId="21C7A3A2" w14:textId="77777777" w:rsidR="00FB2FBA" w:rsidRPr="00657DA8" w:rsidRDefault="00FB2FBA" w:rsidP="00FB2FBA">
      <w:pPr>
        <w:pStyle w:val="a8"/>
        <w:spacing w:before="0" w:beforeAutospacing="0" w:after="120" w:afterAutospacing="0"/>
        <w:rPr>
          <w:rFonts w:ascii="黑体" w:eastAsia="黑体" w:hAnsi="黑体"/>
        </w:rPr>
      </w:pPr>
      <w:r w:rsidRPr="00657DA8">
        <w:rPr>
          <w:rFonts w:ascii="黑体" w:eastAsia="黑体" w:hAnsi="黑体"/>
        </w:rPr>
        <w:t>·1．芝加哥学派</w:t>
      </w:r>
    </w:p>
    <w:p w14:paraId="02DD54D9" w14:textId="77777777" w:rsidR="00FB2FBA" w:rsidRPr="00657DA8" w:rsidRDefault="00FB2FBA" w:rsidP="00FB2FBA">
      <w:pPr>
        <w:pStyle w:val="a8"/>
        <w:spacing w:before="0" w:beforeAutospacing="0" w:after="120" w:afterAutospacing="0"/>
        <w:rPr>
          <w:rFonts w:ascii="黑体" w:eastAsia="黑体" w:hAnsi="黑体"/>
        </w:rPr>
      </w:pPr>
      <w:r w:rsidRPr="00657DA8">
        <w:rPr>
          <w:rFonts w:ascii="黑体" w:eastAsia="黑体" w:hAnsi="黑体"/>
        </w:rPr>
        <w:t>·2．伯明翰学派</w:t>
      </w:r>
    </w:p>
    <w:p w14:paraId="000CB7E4" w14:textId="318E2E13" w:rsidR="00FB2FBA" w:rsidRDefault="00FB2FBA" w:rsidP="00FB2FBA">
      <w:pPr>
        <w:pStyle w:val="a8"/>
        <w:spacing w:before="0" w:beforeAutospacing="0" w:after="120" w:afterAutospacing="0"/>
        <w:rPr>
          <w:rFonts w:ascii="黑体" w:eastAsia="黑体" w:hAnsi="黑体"/>
        </w:rPr>
      </w:pPr>
      <w:r w:rsidRPr="00657DA8">
        <w:rPr>
          <w:rFonts w:ascii="黑体" w:eastAsia="黑体" w:hAnsi="黑体"/>
        </w:rPr>
        <w:t>·3．后亚文化</w:t>
      </w:r>
    </w:p>
    <w:p w14:paraId="368A4BD2" w14:textId="728B849D" w:rsidR="00611751" w:rsidRDefault="00611751" w:rsidP="00FB2FBA">
      <w:pPr>
        <w:pStyle w:val="a8"/>
        <w:spacing w:before="0" w:beforeAutospacing="0" w:after="120" w:afterAutospacing="0"/>
        <w:rPr>
          <w:rFonts w:ascii="黑体" w:eastAsia="黑体" w:hAnsi="黑体"/>
        </w:rPr>
      </w:pPr>
    </w:p>
    <w:p w14:paraId="4B85F8AD" w14:textId="77777777" w:rsidR="00611751" w:rsidRDefault="00611751" w:rsidP="00611751">
      <w:pPr>
        <w:pStyle w:val="a8"/>
        <w:spacing w:before="0" w:beforeAutospacing="0" w:after="120" w:afterAutospacing="0"/>
        <w:rPr>
          <w:rFonts w:ascii="黑体" w:eastAsia="黑体" w:hAnsi="黑体"/>
        </w:rPr>
      </w:pPr>
      <w:r w:rsidRPr="00657DA8">
        <w:rPr>
          <w:rFonts w:ascii="黑体" w:eastAsia="黑体" w:hAnsi="黑体"/>
        </w:rPr>
        <w:t>·芝加哥学派是最早对亚文化进行学科化研究的学派。代表人物有：罗伯特·E·帕克（Robert E·</w:t>
      </w:r>
      <w:r>
        <w:rPr>
          <w:rFonts w:ascii="黑体" w:eastAsia="黑体" w:hAnsi="黑体"/>
        </w:rPr>
        <w:t xml:space="preserve"> </w:t>
      </w:r>
      <w:r w:rsidRPr="00657DA8">
        <w:rPr>
          <w:rFonts w:ascii="黑体" w:eastAsia="黑体" w:hAnsi="黑体"/>
        </w:rPr>
        <w:t>Park）艾伯特·科恩（Albert K·</w:t>
      </w:r>
      <w:r>
        <w:rPr>
          <w:rFonts w:ascii="黑体" w:eastAsia="黑体" w:hAnsi="黑体"/>
        </w:rPr>
        <w:t xml:space="preserve"> </w:t>
      </w:r>
      <w:r w:rsidRPr="00657DA8">
        <w:rPr>
          <w:rFonts w:ascii="黑体" w:eastAsia="黑体" w:hAnsi="黑体"/>
        </w:rPr>
        <w:t xml:space="preserve">Cohen）霍华德·贝克尔（Howard Becker） </w:t>
      </w:r>
    </w:p>
    <w:p w14:paraId="776FC605" w14:textId="77777777" w:rsidR="00611751" w:rsidRDefault="00611751" w:rsidP="00611751">
      <w:pPr>
        <w:pStyle w:val="a8"/>
        <w:spacing w:before="0" w:beforeAutospacing="0" w:after="120" w:afterAutospacing="0"/>
        <w:rPr>
          <w:rFonts w:ascii="黑体" w:eastAsia="黑体" w:hAnsi="黑体"/>
        </w:rPr>
      </w:pPr>
      <w:r w:rsidRPr="00657DA8">
        <w:rPr>
          <w:rFonts w:ascii="黑体" w:eastAsia="黑体" w:hAnsi="黑体"/>
        </w:rPr>
        <w:t>代表作品：</w:t>
      </w:r>
    </w:p>
    <w:p w14:paraId="4C3EC91E" w14:textId="62C5F830"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帕克《城市》</w:t>
      </w:r>
    </w:p>
    <w:p w14:paraId="1FB66755" w14:textId="77777777"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威廉·富特·怀特《街角社会》</w:t>
      </w:r>
    </w:p>
    <w:p w14:paraId="33A6DCC8" w14:textId="77777777"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艾伯特·科恩《越轨男孩：帮伙文化》</w:t>
      </w:r>
    </w:p>
    <w:p w14:paraId="2370A146" w14:textId="77777777" w:rsidR="00611751" w:rsidRDefault="00611751" w:rsidP="00611751">
      <w:pPr>
        <w:pStyle w:val="a8"/>
        <w:spacing w:before="0" w:beforeAutospacing="0" w:after="120" w:afterAutospacing="0"/>
        <w:rPr>
          <w:rFonts w:ascii="黑体" w:eastAsia="黑体" w:hAnsi="黑体"/>
        </w:rPr>
      </w:pPr>
      <w:r w:rsidRPr="00657DA8">
        <w:rPr>
          <w:rFonts w:ascii="黑体" w:eastAsia="黑体" w:hAnsi="黑体" w:hint="eastAsia"/>
        </w:rPr>
        <w:t>·</w:t>
      </w:r>
      <w:r w:rsidRPr="00657DA8">
        <w:rPr>
          <w:rFonts w:ascii="黑体" w:eastAsia="黑体" w:hAnsi="黑体"/>
        </w:rPr>
        <w:t>霍华德·贝克尔《局外人：越轨社会学研究》</w:t>
      </w:r>
    </w:p>
    <w:p w14:paraId="32E7D23F" w14:textId="67380268" w:rsidR="00611751"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在亚文化研究的进程中，芝加哥学派开创了越轨社会学（the Sociology of deviance）的路径，他们提倡用民族志 （</w:t>
      </w:r>
      <w:r>
        <w:rPr>
          <w:rFonts w:ascii="黑体" w:eastAsia="黑体" w:hAnsi="黑体" w:hint="eastAsia"/>
        </w:rPr>
        <w:t>e</w:t>
      </w:r>
      <w:r w:rsidRPr="00657DA8">
        <w:rPr>
          <w:rFonts w:ascii="黑体" w:eastAsia="黑体" w:hAnsi="黑体"/>
        </w:rPr>
        <w:t>thnography）的方法来研究亚文化。</w:t>
      </w:r>
    </w:p>
    <w:p w14:paraId="6AC13FDF" w14:textId="5A598CE0" w:rsidR="00611751" w:rsidRPr="00611751" w:rsidRDefault="00611751" w:rsidP="00611751">
      <w:pPr>
        <w:rPr>
          <w:rFonts w:ascii="黑体" w:eastAsia="黑体" w:hAnsi="黑体"/>
          <w:sz w:val="24"/>
          <w:szCs w:val="24"/>
        </w:rPr>
      </w:pPr>
      <w:r w:rsidRPr="00657DA8">
        <w:rPr>
          <w:rFonts w:ascii="黑体" w:eastAsia="黑体" w:hAnsi="黑体"/>
          <w:sz w:val="24"/>
          <w:szCs w:val="24"/>
        </w:rPr>
        <w:t>·“民族志”方法起源于人类学的田野调查法，由英国人类学家马林洛夫斯基开创。在马林洛夫斯基发表《西太平洋上的航海者》之后，民族志成为现代人类学最重要的研究方法，在具体的研究中即采用一种参与式观察法，它要求研究者常年生活在研究对象中间，观察他们的日常生活、工作也包括任何偶发的、戏剧性事件，如死亡、吵架、村落纠纷、公共庆典等，用当地语言交流，在没有翻译介入的情况下由研究对象用自己的语言表达个人感受，甚至研究者要像研究对象一样生活</w:t>
      </w:r>
    </w:p>
    <w:p w14:paraId="15933745" w14:textId="77777777" w:rsidR="00611751" w:rsidRPr="00611751" w:rsidRDefault="00611751" w:rsidP="00611751">
      <w:pPr>
        <w:pStyle w:val="a8"/>
        <w:spacing w:before="0" w:beforeAutospacing="0" w:after="120" w:afterAutospacing="0"/>
        <w:rPr>
          <w:rFonts w:ascii="黑体" w:eastAsia="黑体" w:hAnsi="黑体"/>
        </w:rPr>
      </w:pPr>
      <w:r w:rsidRPr="00657DA8">
        <w:rPr>
          <w:rFonts w:ascii="黑体" w:eastAsia="黑体" w:hAnsi="黑体"/>
        </w:rPr>
        <w:t>·芝加哥学派的帕克也认为研究城市的社会学者也要像人类学家研究土著人的生活一样，通过参与式观察法描述和分析城市的各个角落。运用这一方法，芝加哥学派进行了多项有关越轨亚文化的研究，包括非法团伙、流浪汉、职业舞女、妓女、吸毒者、青少年犯罪以及犹太移民等等。</w:t>
      </w:r>
    </w:p>
    <w:p w14:paraId="4BBC0C23" w14:textId="387E4B90" w:rsidR="00611751"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t>·芝加哥学派对于越轨人群和越轨行为的研究，实际上为青年亚文化概念注入了生动而具体的社会生活内容。亚文化身份是由一个人所处的环境所决定的，因此与那些处于弱势或从属地位的社会团体有密切关系。在探讨边缘群体与主流社会结构之间的关系时，芝加哥学派看到了笼统的社会结构对个</w:t>
      </w:r>
      <w:r>
        <w:rPr>
          <w:rFonts w:ascii="黑体" w:eastAsia="黑体" w:hAnsi="黑体" w:hint="eastAsia"/>
        </w:rPr>
        <w:t>体的强大塑造力量，而对边缘群体的主动反抗</w:t>
      </w:r>
      <w:r w:rsidRPr="00657DA8">
        <w:rPr>
          <w:rFonts w:ascii="黑体" w:eastAsia="黑体" w:hAnsi="黑体"/>
        </w:rPr>
        <w:t>以及这种反抗的多样化表现并未作深入的文化政治分析。</w:t>
      </w:r>
    </w:p>
    <w:p w14:paraId="60259E9D" w14:textId="77777777" w:rsidR="00611751" w:rsidRPr="00657DA8" w:rsidRDefault="00611751" w:rsidP="00611751">
      <w:pPr>
        <w:pStyle w:val="a8"/>
        <w:shd w:val="clear" w:color="auto" w:fill="FFFFFF"/>
        <w:spacing w:before="0" w:beforeAutospacing="0" w:after="120" w:afterAutospacing="0"/>
        <w:rPr>
          <w:rFonts w:ascii="黑体" w:eastAsia="黑体" w:hAnsi="黑体"/>
        </w:rPr>
      </w:pPr>
    </w:p>
    <w:p w14:paraId="1613EFB0" w14:textId="77777777" w:rsidR="00611751" w:rsidRPr="00657DA8"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t>·英国伯明翰学派的亚文化研究</w:t>
      </w:r>
    </w:p>
    <w:p w14:paraId="15DEF2B4" w14:textId="77777777" w:rsidR="00611751" w:rsidRPr="00657DA8" w:rsidRDefault="00611751" w:rsidP="00611751">
      <w:pPr>
        <w:pStyle w:val="a8"/>
        <w:shd w:val="clear" w:color="auto" w:fill="FFFFFF"/>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20世纪60年代后期到80年代早期，青年亚文化研究的重心转移到了英国伯明翰大学。该校1964年成立的“当代文化研究中心”（CCCS）开创了具有政治实践意义的文化研究。该中心的亚文化研究计划综合调动了阶级、种族、性别等多重理论视角，从更深的社会政治语境当中去分析各类青年亚文化行为的符号象征意义，尤其是仪式抵抗所蕴含的政治实践意义。</w:t>
      </w:r>
    </w:p>
    <w:p w14:paraId="2511ACF9" w14:textId="77777777" w:rsidR="00611751" w:rsidRPr="00657DA8"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t>·代表人物及作品：</w:t>
      </w:r>
    </w:p>
    <w:p w14:paraId="32258E2C" w14:textId="77777777" w:rsidR="00611751" w:rsidRPr="00657DA8"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t>·斯图亚特·霍尔托尼·杰斐逊主编的《通过仪式抵抗》</w:t>
      </w:r>
    </w:p>
    <w:p w14:paraId="65CBECEC" w14:textId="77777777" w:rsidR="00611751" w:rsidRPr="00657DA8"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lastRenderedPageBreak/>
        <w:t>·保罗·威利斯《学做工：工人阶级子弟为什么子承父业》</w:t>
      </w:r>
    </w:p>
    <w:p w14:paraId="5B4D09C0" w14:textId="7942B64A" w:rsidR="00611751" w:rsidRDefault="00611751" w:rsidP="00611751">
      <w:pPr>
        <w:pStyle w:val="a8"/>
        <w:shd w:val="clear" w:color="auto" w:fill="FFFFFF"/>
        <w:spacing w:before="0" w:beforeAutospacing="0" w:after="120" w:afterAutospacing="0"/>
        <w:rPr>
          <w:rFonts w:ascii="黑体" w:eastAsia="黑体" w:hAnsi="黑体"/>
        </w:rPr>
      </w:pPr>
      <w:r w:rsidRPr="00657DA8">
        <w:rPr>
          <w:rFonts w:ascii="黑体" w:eastAsia="黑体" w:hAnsi="黑体"/>
        </w:rPr>
        <w:t>·迪克·赫伯迪格《亚文化风格的意义》</w:t>
      </w:r>
    </w:p>
    <w:p w14:paraId="0F582FB2" w14:textId="452A680D" w:rsidR="00611751" w:rsidRDefault="00611751" w:rsidP="00611751">
      <w:pPr>
        <w:pStyle w:val="a8"/>
        <w:shd w:val="clear" w:color="auto" w:fill="FFFFFF"/>
        <w:spacing w:before="0" w:beforeAutospacing="0" w:after="120" w:afterAutospacing="0"/>
        <w:rPr>
          <w:rFonts w:ascii="黑体" w:eastAsia="黑体" w:hAnsi="黑体"/>
        </w:rPr>
      </w:pPr>
    </w:p>
    <w:p w14:paraId="56515052" w14:textId="77777777" w:rsidR="00611751" w:rsidRPr="00657DA8" w:rsidRDefault="00611751" w:rsidP="00611751">
      <w:pPr>
        <w:pStyle w:val="a8"/>
        <w:spacing w:before="0" w:beforeAutospacing="0" w:after="120" w:afterAutospacing="0"/>
        <w:rPr>
          <w:rFonts w:ascii="黑体" w:eastAsia="黑体" w:hAnsi="黑体"/>
        </w:rPr>
      </w:pPr>
      <w:r w:rsidRPr="00657DA8">
        <w:rPr>
          <w:rFonts w:ascii="黑体" w:eastAsia="黑体" w:hAnsi="黑体"/>
        </w:rPr>
        <w:t>·后亚文化研究（post-subcultures studies）</w:t>
      </w:r>
    </w:p>
    <w:p w14:paraId="08833D4C" w14:textId="77777777"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后亚文化概念的提出，旨在阐释亚文化人群在多变繁复的新传媒时代和日益普泛的文化符号消费时代所产生的身份混杂现象，比如全球化网络时代的虚拟社群省份、消费主义弥漫下抵抗意识的消解。这些学者受后现代主义思想的影响，基本上认为芝加哥学派和伯明翰学派时期明确区分的全球／本地、虚拟／现实、商业／独立、日常／边缘二元区分在当下符号消费时代已经不复存在。</w:t>
      </w:r>
    </w:p>
    <w:p w14:paraId="2DD3487B" w14:textId="77777777" w:rsidR="00611751"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当下的青少年亚文化社群活跃于各种亦真亦幻的亚文化场景中，已经成为碎片化、混杂性、短暂性的无关政治的流动身份，缺乏伯明翰学派所说的抵抗性亚文化的反叛性，成了身份政治的自恋式表演。</w:t>
      </w:r>
    </w:p>
    <w:p w14:paraId="1D904F2F" w14:textId="77777777" w:rsidR="00611751" w:rsidRPr="00657DA8" w:rsidRDefault="00611751" w:rsidP="00611751">
      <w:pPr>
        <w:pStyle w:val="a8"/>
        <w:spacing w:before="0" w:beforeAutospacing="0" w:after="120" w:afterAutospacing="0"/>
        <w:rPr>
          <w:rFonts w:ascii="黑体" w:eastAsia="黑体" w:hAnsi="黑体"/>
        </w:rPr>
      </w:pPr>
      <w:r>
        <w:rPr>
          <w:rFonts w:ascii="黑体" w:eastAsia="黑体" w:hAnsi="黑体" w:hint="eastAsia"/>
        </w:rPr>
        <w:t>·</w:t>
      </w:r>
      <w:r w:rsidRPr="00657DA8">
        <w:rPr>
          <w:rFonts w:ascii="黑体" w:eastAsia="黑体" w:hAnsi="黑体"/>
        </w:rPr>
        <w:t>这些后亚文化研究对身份的流动性和媒介的虚拟性给予了高度关注，但是无法解释这些在虚拟化、碎片化的文化空间游走的青年亚文化群体与自身真实的政治经济处境之间的复杂联系。</w:t>
      </w:r>
    </w:p>
    <w:p w14:paraId="2C63D552" w14:textId="47BF0902" w:rsidR="00FB2FBA" w:rsidRPr="00FB2FBA" w:rsidRDefault="00611751" w:rsidP="00A23935">
      <w:pPr>
        <w:pStyle w:val="a8"/>
        <w:spacing w:before="0" w:beforeAutospacing="0" w:after="120" w:afterAutospacing="0"/>
        <w:rPr>
          <w:rFonts w:ascii="黑体" w:eastAsia="黑体" w:hAnsi="黑体" w:hint="eastAsia"/>
        </w:rPr>
      </w:pPr>
      <w:r w:rsidRPr="00657DA8">
        <w:rPr>
          <w:rFonts w:ascii="黑体" w:eastAsia="黑体" w:hAnsi="黑体"/>
        </w:rPr>
        <w:t>·我们如何解读一个热爱直播、吃鸡，衣食无忧的宅男、宅女，一个喜欢健身、夜跑，崇尚自然的青年，一个在建筑工地流汗流血，但也爱</w:t>
      </w:r>
      <w:proofErr w:type="gramStart"/>
      <w:r w:rsidRPr="00657DA8">
        <w:rPr>
          <w:rFonts w:ascii="黑体" w:eastAsia="黑体" w:hAnsi="黑体"/>
        </w:rPr>
        <w:t>刷抖音、微信朋友</w:t>
      </w:r>
      <w:proofErr w:type="gramEnd"/>
      <w:r w:rsidRPr="00657DA8">
        <w:rPr>
          <w:rFonts w:ascii="黑体" w:eastAsia="黑体" w:hAnsi="黑体"/>
        </w:rPr>
        <w:t>圈的青年民工？这些都可以又后亚文化的理论去概论吗？</w:t>
      </w:r>
    </w:p>
    <w:sectPr w:rsidR="00FB2FBA" w:rsidRPr="00FB2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2706" w14:textId="77777777" w:rsidR="00CB1C14" w:rsidRDefault="00CB1C14" w:rsidP="00906E1C">
      <w:r>
        <w:separator/>
      </w:r>
    </w:p>
  </w:endnote>
  <w:endnote w:type="continuationSeparator" w:id="0">
    <w:p w14:paraId="61280127" w14:textId="77777777" w:rsidR="00CB1C14" w:rsidRDefault="00CB1C14" w:rsidP="00906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CBCC2" w14:textId="77777777" w:rsidR="00CB1C14" w:rsidRDefault="00CB1C14" w:rsidP="00906E1C">
      <w:r>
        <w:separator/>
      </w:r>
    </w:p>
  </w:footnote>
  <w:footnote w:type="continuationSeparator" w:id="0">
    <w:p w14:paraId="24E3C997" w14:textId="77777777" w:rsidR="00CB1C14" w:rsidRDefault="00CB1C14" w:rsidP="00906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F2566"/>
    <w:multiLevelType w:val="hybridMultilevel"/>
    <w:tmpl w:val="EB026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2109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D3"/>
    <w:rsid w:val="00056C5E"/>
    <w:rsid w:val="002C3B42"/>
    <w:rsid w:val="00304D68"/>
    <w:rsid w:val="004672F1"/>
    <w:rsid w:val="00611751"/>
    <w:rsid w:val="00657DA8"/>
    <w:rsid w:val="006836D3"/>
    <w:rsid w:val="00906E1C"/>
    <w:rsid w:val="00A23935"/>
    <w:rsid w:val="00C91729"/>
    <w:rsid w:val="00CB1C14"/>
    <w:rsid w:val="00FB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1F2B8"/>
  <w15:chartTrackingRefBased/>
  <w15:docId w15:val="{45756910-A758-48B9-A8CE-A20E5D92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6E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6E1C"/>
    <w:rPr>
      <w:sz w:val="18"/>
      <w:szCs w:val="18"/>
    </w:rPr>
  </w:style>
  <w:style w:type="paragraph" w:styleId="a5">
    <w:name w:val="footer"/>
    <w:basedOn w:val="a"/>
    <w:link w:val="a6"/>
    <w:uiPriority w:val="99"/>
    <w:unhideWhenUsed/>
    <w:rsid w:val="00906E1C"/>
    <w:pPr>
      <w:tabs>
        <w:tab w:val="center" w:pos="4153"/>
        <w:tab w:val="right" w:pos="8306"/>
      </w:tabs>
      <w:snapToGrid w:val="0"/>
      <w:jc w:val="left"/>
    </w:pPr>
    <w:rPr>
      <w:sz w:val="18"/>
      <w:szCs w:val="18"/>
    </w:rPr>
  </w:style>
  <w:style w:type="character" w:customStyle="1" w:styleId="a6">
    <w:name w:val="页脚 字符"/>
    <w:basedOn w:val="a0"/>
    <w:link w:val="a5"/>
    <w:uiPriority w:val="99"/>
    <w:rsid w:val="00906E1C"/>
    <w:rPr>
      <w:sz w:val="18"/>
      <w:szCs w:val="18"/>
    </w:rPr>
  </w:style>
  <w:style w:type="paragraph" w:styleId="a7">
    <w:name w:val="List Paragraph"/>
    <w:basedOn w:val="a"/>
    <w:uiPriority w:val="34"/>
    <w:qFormat/>
    <w:rsid w:val="00906E1C"/>
    <w:pPr>
      <w:ind w:firstLineChars="200" w:firstLine="420"/>
    </w:pPr>
  </w:style>
  <w:style w:type="paragraph" w:styleId="a8">
    <w:name w:val="Normal (Web)"/>
    <w:basedOn w:val="a"/>
    <w:uiPriority w:val="99"/>
    <w:unhideWhenUsed/>
    <w:rsid w:val="00657D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6671">
      <w:bodyDiv w:val="1"/>
      <w:marLeft w:val="0"/>
      <w:marRight w:val="0"/>
      <w:marTop w:val="0"/>
      <w:marBottom w:val="0"/>
      <w:divBdr>
        <w:top w:val="none" w:sz="0" w:space="0" w:color="auto"/>
        <w:left w:val="none" w:sz="0" w:space="0" w:color="auto"/>
        <w:bottom w:val="none" w:sz="0" w:space="0" w:color="auto"/>
        <w:right w:val="none" w:sz="0" w:space="0" w:color="auto"/>
      </w:divBdr>
    </w:div>
    <w:div w:id="113864262">
      <w:bodyDiv w:val="1"/>
      <w:marLeft w:val="0"/>
      <w:marRight w:val="0"/>
      <w:marTop w:val="0"/>
      <w:marBottom w:val="0"/>
      <w:divBdr>
        <w:top w:val="none" w:sz="0" w:space="0" w:color="auto"/>
        <w:left w:val="none" w:sz="0" w:space="0" w:color="auto"/>
        <w:bottom w:val="none" w:sz="0" w:space="0" w:color="auto"/>
        <w:right w:val="none" w:sz="0" w:space="0" w:color="auto"/>
      </w:divBdr>
    </w:div>
    <w:div w:id="163058303">
      <w:bodyDiv w:val="1"/>
      <w:marLeft w:val="0"/>
      <w:marRight w:val="0"/>
      <w:marTop w:val="0"/>
      <w:marBottom w:val="0"/>
      <w:divBdr>
        <w:top w:val="none" w:sz="0" w:space="0" w:color="auto"/>
        <w:left w:val="none" w:sz="0" w:space="0" w:color="auto"/>
        <w:bottom w:val="none" w:sz="0" w:space="0" w:color="auto"/>
        <w:right w:val="none" w:sz="0" w:space="0" w:color="auto"/>
      </w:divBdr>
    </w:div>
    <w:div w:id="305744890">
      <w:bodyDiv w:val="1"/>
      <w:marLeft w:val="0"/>
      <w:marRight w:val="0"/>
      <w:marTop w:val="0"/>
      <w:marBottom w:val="0"/>
      <w:divBdr>
        <w:top w:val="none" w:sz="0" w:space="0" w:color="auto"/>
        <w:left w:val="none" w:sz="0" w:space="0" w:color="auto"/>
        <w:bottom w:val="none" w:sz="0" w:space="0" w:color="auto"/>
        <w:right w:val="none" w:sz="0" w:space="0" w:color="auto"/>
      </w:divBdr>
    </w:div>
    <w:div w:id="623461726">
      <w:bodyDiv w:val="1"/>
      <w:marLeft w:val="0"/>
      <w:marRight w:val="0"/>
      <w:marTop w:val="0"/>
      <w:marBottom w:val="0"/>
      <w:divBdr>
        <w:top w:val="none" w:sz="0" w:space="0" w:color="auto"/>
        <w:left w:val="none" w:sz="0" w:space="0" w:color="auto"/>
        <w:bottom w:val="none" w:sz="0" w:space="0" w:color="auto"/>
        <w:right w:val="none" w:sz="0" w:space="0" w:color="auto"/>
      </w:divBdr>
    </w:div>
    <w:div w:id="712509829">
      <w:bodyDiv w:val="1"/>
      <w:marLeft w:val="0"/>
      <w:marRight w:val="0"/>
      <w:marTop w:val="0"/>
      <w:marBottom w:val="0"/>
      <w:divBdr>
        <w:top w:val="none" w:sz="0" w:space="0" w:color="auto"/>
        <w:left w:val="none" w:sz="0" w:space="0" w:color="auto"/>
        <w:bottom w:val="none" w:sz="0" w:space="0" w:color="auto"/>
        <w:right w:val="none" w:sz="0" w:space="0" w:color="auto"/>
      </w:divBdr>
    </w:div>
    <w:div w:id="808084676">
      <w:bodyDiv w:val="1"/>
      <w:marLeft w:val="0"/>
      <w:marRight w:val="0"/>
      <w:marTop w:val="0"/>
      <w:marBottom w:val="0"/>
      <w:divBdr>
        <w:top w:val="none" w:sz="0" w:space="0" w:color="auto"/>
        <w:left w:val="none" w:sz="0" w:space="0" w:color="auto"/>
        <w:bottom w:val="none" w:sz="0" w:space="0" w:color="auto"/>
        <w:right w:val="none" w:sz="0" w:space="0" w:color="auto"/>
      </w:divBdr>
    </w:div>
    <w:div w:id="874193860">
      <w:bodyDiv w:val="1"/>
      <w:marLeft w:val="0"/>
      <w:marRight w:val="0"/>
      <w:marTop w:val="0"/>
      <w:marBottom w:val="0"/>
      <w:divBdr>
        <w:top w:val="none" w:sz="0" w:space="0" w:color="auto"/>
        <w:left w:val="none" w:sz="0" w:space="0" w:color="auto"/>
        <w:bottom w:val="none" w:sz="0" w:space="0" w:color="auto"/>
        <w:right w:val="none" w:sz="0" w:space="0" w:color="auto"/>
      </w:divBdr>
    </w:div>
    <w:div w:id="961612945">
      <w:bodyDiv w:val="1"/>
      <w:marLeft w:val="0"/>
      <w:marRight w:val="0"/>
      <w:marTop w:val="0"/>
      <w:marBottom w:val="0"/>
      <w:divBdr>
        <w:top w:val="none" w:sz="0" w:space="0" w:color="auto"/>
        <w:left w:val="none" w:sz="0" w:space="0" w:color="auto"/>
        <w:bottom w:val="none" w:sz="0" w:space="0" w:color="auto"/>
        <w:right w:val="none" w:sz="0" w:space="0" w:color="auto"/>
      </w:divBdr>
    </w:div>
    <w:div w:id="995305026">
      <w:bodyDiv w:val="1"/>
      <w:marLeft w:val="0"/>
      <w:marRight w:val="0"/>
      <w:marTop w:val="0"/>
      <w:marBottom w:val="0"/>
      <w:divBdr>
        <w:top w:val="none" w:sz="0" w:space="0" w:color="auto"/>
        <w:left w:val="none" w:sz="0" w:space="0" w:color="auto"/>
        <w:bottom w:val="none" w:sz="0" w:space="0" w:color="auto"/>
        <w:right w:val="none" w:sz="0" w:space="0" w:color="auto"/>
      </w:divBdr>
    </w:div>
    <w:div w:id="1008945546">
      <w:bodyDiv w:val="1"/>
      <w:marLeft w:val="0"/>
      <w:marRight w:val="0"/>
      <w:marTop w:val="0"/>
      <w:marBottom w:val="0"/>
      <w:divBdr>
        <w:top w:val="none" w:sz="0" w:space="0" w:color="auto"/>
        <w:left w:val="none" w:sz="0" w:space="0" w:color="auto"/>
        <w:bottom w:val="none" w:sz="0" w:space="0" w:color="auto"/>
        <w:right w:val="none" w:sz="0" w:space="0" w:color="auto"/>
      </w:divBdr>
    </w:div>
    <w:div w:id="1107853299">
      <w:bodyDiv w:val="1"/>
      <w:marLeft w:val="0"/>
      <w:marRight w:val="0"/>
      <w:marTop w:val="0"/>
      <w:marBottom w:val="0"/>
      <w:divBdr>
        <w:top w:val="none" w:sz="0" w:space="0" w:color="auto"/>
        <w:left w:val="none" w:sz="0" w:space="0" w:color="auto"/>
        <w:bottom w:val="none" w:sz="0" w:space="0" w:color="auto"/>
        <w:right w:val="none" w:sz="0" w:space="0" w:color="auto"/>
      </w:divBdr>
    </w:div>
    <w:div w:id="1223757306">
      <w:bodyDiv w:val="1"/>
      <w:marLeft w:val="0"/>
      <w:marRight w:val="0"/>
      <w:marTop w:val="0"/>
      <w:marBottom w:val="0"/>
      <w:divBdr>
        <w:top w:val="none" w:sz="0" w:space="0" w:color="auto"/>
        <w:left w:val="none" w:sz="0" w:space="0" w:color="auto"/>
        <w:bottom w:val="none" w:sz="0" w:space="0" w:color="auto"/>
        <w:right w:val="none" w:sz="0" w:space="0" w:color="auto"/>
      </w:divBdr>
    </w:div>
    <w:div w:id="1416896969">
      <w:bodyDiv w:val="1"/>
      <w:marLeft w:val="0"/>
      <w:marRight w:val="0"/>
      <w:marTop w:val="0"/>
      <w:marBottom w:val="0"/>
      <w:divBdr>
        <w:top w:val="none" w:sz="0" w:space="0" w:color="auto"/>
        <w:left w:val="none" w:sz="0" w:space="0" w:color="auto"/>
        <w:bottom w:val="none" w:sz="0" w:space="0" w:color="auto"/>
        <w:right w:val="none" w:sz="0" w:space="0" w:color="auto"/>
      </w:divBdr>
    </w:div>
    <w:div w:id="1420516709">
      <w:bodyDiv w:val="1"/>
      <w:marLeft w:val="0"/>
      <w:marRight w:val="0"/>
      <w:marTop w:val="0"/>
      <w:marBottom w:val="0"/>
      <w:divBdr>
        <w:top w:val="none" w:sz="0" w:space="0" w:color="auto"/>
        <w:left w:val="none" w:sz="0" w:space="0" w:color="auto"/>
        <w:bottom w:val="none" w:sz="0" w:space="0" w:color="auto"/>
        <w:right w:val="none" w:sz="0" w:space="0" w:color="auto"/>
      </w:divBdr>
    </w:div>
    <w:div w:id="1663925000">
      <w:bodyDiv w:val="1"/>
      <w:marLeft w:val="0"/>
      <w:marRight w:val="0"/>
      <w:marTop w:val="0"/>
      <w:marBottom w:val="0"/>
      <w:divBdr>
        <w:top w:val="none" w:sz="0" w:space="0" w:color="auto"/>
        <w:left w:val="none" w:sz="0" w:space="0" w:color="auto"/>
        <w:bottom w:val="none" w:sz="0" w:space="0" w:color="auto"/>
        <w:right w:val="none" w:sz="0" w:space="0" w:color="auto"/>
      </w:divBdr>
    </w:div>
    <w:div w:id="2120757501">
      <w:bodyDiv w:val="1"/>
      <w:marLeft w:val="0"/>
      <w:marRight w:val="0"/>
      <w:marTop w:val="0"/>
      <w:marBottom w:val="0"/>
      <w:divBdr>
        <w:top w:val="none" w:sz="0" w:space="0" w:color="auto"/>
        <w:left w:val="none" w:sz="0" w:space="0" w:color="auto"/>
        <w:bottom w:val="none" w:sz="0" w:space="0" w:color="auto"/>
        <w:right w:val="none" w:sz="0" w:space="0" w:color="auto"/>
      </w:divBdr>
    </w:div>
    <w:div w:id="214168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宣凯王</dc:creator>
  <cp:keywords/>
  <dc:description/>
  <cp:lastModifiedBy>宣凯王</cp:lastModifiedBy>
  <cp:revision>4</cp:revision>
  <dcterms:created xsi:type="dcterms:W3CDTF">2022-11-13T07:42:00Z</dcterms:created>
  <dcterms:modified xsi:type="dcterms:W3CDTF">2022-11-13T08:52:00Z</dcterms:modified>
</cp:coreProperties>
</file>