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Legal Memo (Synthetic)</w:t>
      </w:r>
    </w:p>
    <w:p>
      <w:r>
        <w:t>The plaintiff, Alice Johnson, filed a complaint against Acme Industries on 2026-03-15. The complaint alleges breach of contract under §301.</w:t>
      </w:r>
    </w:p>
    <w:p>
      <w:r>
        <w:t>The defendant denied all allegations and counter-claimed for defamation.</w:t>
      </w:r>
    </w:p>
    <w:p>
      <w:pPr>
        <w:pStyle w:val="Heading1"/>
      </w:pPr>
      <w:r>
        <w:t>Schedule A: Damages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Lost revenue</w:t>
            </w:r>
          </w:p>
        </w:tc>
        <w:tc>
          <w:tcPr>
            <w:tcW w:type="dxa" w:w="4320"/>
          </w:tcPr>
          <w:p>
            <w:r>
              <w:t>$50,000</w:t>
            </w:r>
          </w:p>
        </w:tc>
      </w:tr>
      <w:tr>
        <w:tc>
          <w:tcPr>
            <w:tcW w:type="dxa" w:w="4320"/>
          </w:tcPr>
          <w:p>
            <w:r>
              <w:t>Legal fees</w:t>
            </w:r>
          </w:p>
        </w:tc>
        <w:tc>
          <w:tcPr>
            <w:tcW w:type="dxa" w:w="4320"/>
          </w:tcPr>
          <w:p>
            <w:r>
              <w:t>$12,000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