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8A22E" w14:textId="211F8ACD" w:rsidR="00C019A5" w:rsidRDefault="00FE5831">
      <w:r>
        <w:t>Claude Output – fix calibration.py</w:t>
      </w:r>
    </w:p>
    <w:p w14:paraId="41FDCA32" w14:textId="77318C4A" w:rsidR="00C325BF" w:rsidRDefault="00C325BF" w:rsidP="00C325B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Date: 10/23/2025</w:t>
      </w:r>
    </w:p>
    <w:p w14:paraId="26003D81" w14:textId="77777777" w:rsidR="00AB3FB5" w:rsidRDefault="00AB3FB5" w:rsidP="00ED3578">
      <w:pPr>
        <w:rPr>
          <w:rFonts w:ascii="Apple Color Emoji" w:hAnsi="Apple Color Emoji" w:cs="Apple Color Emoji"/>
          <w:color w:val="000000"/>
          <w:kern w:val="0"/>
          <w:sz w:val="22"/>
          <w:szCs w:val="22"/>
        </w:rPr>
      </w:pPr>
    </w:p>
    <w:p w14:paraId="213669F3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Apple Color Emoji" w:hAnsi="Apple Color Emoji" w:cs="Apple Color Emoji"/>
          <w:color w:val="FFFFFF"/>
          <w:kern w:val="0"/>
          <w:sz w:val="22"/>
          <w:szCs w:val="22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The cross-protection calibration has completed. The results confirm what I</w:t>
      </w:r>
    </w:p>
    <w:p w14:paraId="3F8B64B2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suspected - despite dramatically reducing cross-protection parameters,</w:t>
      </w:r>
    </w:p>
    <w:p w14:paraId="61A2DD33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the age distribution remains essentially unchanged. The model produced:</w:t>
      </w:r>
    </w:p>
    <w:p w14:paraId="400CD3E1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7293D39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 Findings</w:t>
      </w:r>
      <w:r>
        <w:rPr>
          <w:rFonts w:ascii="Menlo" w:hAnsi="Menlo" w:cs="Menlo"/>
          <w:color w:val="000000"/>
          <w:kern w:val="0"/>
          <w:sz w:val="22"/>
          <w:szCs w:val="22"/>
        </w:rPr>
        <w:t>:</w:t>
      </w:r>
    </w:p>
    <w:p w14:paraId="141E8F6C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370E24C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Overall Incidence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: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Good fit (21.5 vs 20.4 per 100k, +5.7% error)</w:t>
      </w:r>
    </w:p>
    <w:p w14:paraId="4CA66310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Age Distribution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: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❌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 improvement</w:t>
      </w:r>
    </w:p>
    <w:p w14:paraId="26333468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Target: [52.2%, 38.4%, 5.4%, 4.1%] (most cases in infants)</w:t>
      </w:r>
    </w:p>
    <w:p w14:paraId="156E3A39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Model: [2.5%, 4.2%, 2.7%, 90.6%] (90% in adults)</w:t>
      </w:r>
    </w:p>
    <w:p w14:paraId="40BC5846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GOF: 1.73 (essentially identical before and after)</w:t>
      </w:r>
    </w:p>
    <w:p w14:paraId="14935EC8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3.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Best Parameters Found</w:t>
      </w:r>
      <w:r>
        <w:rPr>
          <w:rFonts w:ascii="Menlo" w:hAnsi="Menlo" w:cs="Menlo"/>
          <w:color w:val="000000"/>
          <w:kern w:val="0"/>
          <w:sz w:val="22"/>
          <w:szCs w:val="22"/>
        </w:rPr>
        <w:t>:</w:t>
      </w:r>
    </w:p>
    <w:p w14:paraId="74A7E0F7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reporting_rate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: 0.000221 (0.022%)</w:t>
      </w:r>
    </w:p>
    <w:p w14:paraId="676E5A6A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homotypic_immunity_efficacy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: 0.365 (down from 90%)</w:t>
      </w:r>
    </w:p>
    <w:p w14:paraId="0F8F89EC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partial_heterotypic_immunity_efficacy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: 0.208 (down from 50%)</w:t>
      </w:r>
    </w:p>
    <w:p w14:paraId="10AAEE6A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complete_heterotypic_immunity_efficacy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: 0.280 (similar to 30%)</w:t>
      </w:r>
    </w:p>
    <w:p w14:paraId="08891D85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rel_beta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: 1.456</w:t>
      </w:r>
    </w:p>
    <w:p w14:paraId="0F3E35F6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maternal_immunity_efficacy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: 0.0</w:t>
      </w:r>
    </w:p>
    <w:p w14:paraId="60A8CC26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6ACA6F8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Critical Conclusion</w:t>
      </w:r>
      <w:r>
        <w:rPr>
          <w:rFonts w:ascii="Menlo" w:hAnsi="Menlo" w:cs="Menlo"/>
          <w:color w:val="000000"/>
          <w:kern w:val="0"/>
          <w:sz w:val="22"/>
          <w:szCs w:val="22"/>
        </w:rPr>
        <w:t>: Even with dramatically reduced cross-protection</w:t>
      </w:r>
    </w:p>
    <w:p w14:paraId="688E57C6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(homotypic from 90% to 36.5%, partial from 50% to 20.8%), the age</w:t>
      </w:r>
    </w:p>
    <w:p w14:paraId="37CA4569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distribution didn't change. This indicates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the problem is structural, not </w:t>
      </w:r>
    </w:p>
    <w:p w14:paraId="65D597FF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parametric</w:t>
      </w:r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4E34FD15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1DDFA99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The model architecture appears fundamentally unable to produce the target</w:t>
      </w:r>
    </w:p>
    <w:p w14:paraId="1BE3B5F9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age distribution where most cases occur in young children. The issue</w:t>
      </w:r>
    </w:p>
    <w:p w14:paraId="09C8C4A3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likely relates to:</w:t>
      </w:r>
    </w:p>
    <w:p w14:paraId="762C5703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E12F7F7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Contact patterns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: May not be age-structured (using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RandomNet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</w:t>
      </w:r>
    </w:p>
    <w:p w14:paraId="58BF8B88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uniform contacts)</w:t>
      </w:r>
    </w:p>
    <w:p w14:paraId="4758C137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Force of infection</w:t>
      </w:r>
      <w:r>
        <w:rPr>
          <w:rFonts w:ascii="Menlo" w:hAnsi="Menlo" w:cs="Menlo"/>
          <w:color w:val="000000"/>
          <w:kern w:val="0"/>
          <w:sz w:val="22"/>
          <w:szCs w:val="22"/>
        </w:rPr>
        <w:t>: May not vary sufficiently by age</w:t>
      </w:r>
    </w:p>
    <w:p w14:paraId="32F92888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3.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Symptomatic filtering</w:t>
      </w:r>
      <w:r>
        <w:rPr>
          <w:rFonts w:ascii="Menlo" w:hAnsi="Menlo" w:cs="Menlo"/>
          <w:color w:val="000000"/>
          <w:kern w:val="0"/>
          <w:sz w:val="22"/>
          <w:szCs w:val="22"/>
        </w:rPr>
        <w:t>: First 3 infections threshold may not adequately</w:t>
      </w:r>
    </w:p>
    <w:p w14:paraId="1B94C32C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capture clinical vs total infections</w:t>
      </w:r>
    </w:p>
    <w:p w14:paraId="351039B0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A81F273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At this point, further parameter calibration is unlikely to resolve the</w:t>
      </w:r>
    </w:p>
    <w:p w14:paraId="763EF3A0" w14:textId="77777777" w:rsidR="00AB3FB5" w:rsidRDefault="00AB3FB5" w:rsidP="00AB3F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issue. The model would need structural changes to produce the correct age</w:t>
      </w:r>
    </w:p>
    <w:p w14:paraId="41335997" w14:textId="681536C3" w:rsidR="00AB3FB5" w:rsidRPr="00387635" w:rsidRDefault="00AB3FB5" w:rsidP="00AB3FB5">
      <w:pPr>
        <w:rPr>
          <w:b/>
          <w:bCs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distribution of cases.</w:t>
      </w:r>
    </w:p>
    <w:sectPr w:rsidR="00AB3FB5" w:rsidRPr="003876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31"/>
    <w:rsid w:val="002039F6"/>
    <w:rsid w:val="002D6D74"/>
    <w:rsid w:val="003153D6"/>
    <w:rsid w:val="00387635"/>
    <w:rsid w:val="00421D11"/>
    <w:rsid w:val="006752F4"/>
    <w:rsid w:val="006C2FB1"/>
    <w:rsid w:val="00AB3FB5"/>
    <w:rsid w:val="00C019A5"/>
    <w:rsid w:val="00C325BF"/>
    <w:rsid w:val="00ED3578"/>
    <w:rsid w:val="00FE5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CBC145"/>
  <w15:chartTrackingRefBased/>
  <w15:docId w15:val="{8626829C-6781-2D41-B142-2EE8591B2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8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8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8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8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8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8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8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8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8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8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8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8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8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8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Alicia Kraay</dc:creator>
  <cp:keywords/>
  <dc:description/>
  <cp:lastModifiedBy>Alicia Kraay</cp:lastModifiedBy>
  <cp:revision>4</cp:revision>
  <dcterms:created xsi:type="dcterms:W3CDTF">2025-10-23T17:06:00Z</dcterms:created>
  <dcterms:modified xsi:type="dcterms:W3CDTF">2025-10-29T19:22:00Z</dcterms:modified>
</cp:coreProperties>
</file>