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10" w:rsidRDefault="00CB0010" w:rsidP="00CB0010">
      <w:r>
        <w:t>Leslie Brown</w:t>
      </w:r>
    </w:p>
    <w:p w:rsidR="00CB0010" w:rsidRDefault="00CB0010" w:rsidP="00CB0010">
      <w:r>
        <w:t>ECE 6730</w:t>
      </w:r>
    </w:p>
    <w:p w:rsidR="00CB0010" w:rsidRDefault="00CB0010" w:rsidP="00CB0010">
      <w:pPr>
        <w:jc w:val="center"/>
      </w:pPr>
    </w:p>
    <w:p w:rsidR="00CB0010" w:rsidRPr="00CB0010" w:rsidRDefault="00CB0010" w:rsidP="00CB0010">
      <w:pPr>
        <w:jc w:val="center"/>
        <w:rPr>
          <w:b/>
          <w:sz w:val="24"/>
          <w:u w:val="single"/>
        </w:rPr>
      </w:pPr>
      <w:r w:rsidRPr="00CB0010">
        <w:rPr>
          <w:b/>
          <w:sz w:val="24"/>
          <w:u w:val="single"/>
        </w:rPr>
        <w:t xml:space="preserve">Coffee Shop Project </w:t>
      </w:r>
      <w:r w:rsidR="001020E9">
        <w:rPr>
          <w:b/>
          <w:sz w:val="24"/>
          <w:u w:val="single"/>
        </w:rPr>
        <w:t>Checkpoint</w:t>
      </w:r>
    </w:p>
    <w:p w:rsidR="00CB0010" w:rsidRDefault="00CB0010" w:rsidP="00CB0010">
      <w:pPr>
        <w:rPr>
          <w:b/>
          <w:u w:val="single"/>
        </w:rPr>
      </w:pPr>
    </w:p>
    <w:p w:rsidR="00CB0010" w:rsidRDefault="00CB0010" w:rsidP="00CB0010"/>
    <w:p w:rsidR="00D31A71" w:rsidRDefault="001859CA" w:rsidP="00CB0010">
      <w:r w:rsidRPr="001859CA">
        <w:t xml:space="preserve">For my term project I </w:t>
      </w:r>
      <w:r w:rsidR="003A7FF7">
        <w:t>am creating</w:t>
      </w:r>
      <w:r w:rsidRPr="001859CA">
        <w:t xml:space="preserve"> a model of a coffee shop. The goal of the project is to use the coffee shop model to simulate a variety of various operational scenarios in order to evaluate resulting </w:t>
      </w:r>
      <w:r w:rsidR="00D31A71">
        <w:t>store performance metrics.</w:t>
      </w:r>
    </w:p>
    <w:p w:rsidR="00D31A71" w:rsidRDefault="00D31A71" w:rsidP="00CB0010"/>
    <w:p w:rsidR="00B020C0" w:rsidRDefault="00CB0010" w:rsidP="00CB0010">
      <w:r>
        <w:t xml:space="preserve">Customers arrive at the coffee shop </w:t>
      </w:r>
      <w:r w:rsidR="00B020C0">
        <w:t xml:space="preserve">with arrival rates drawn from an </w:t>
      </w:r>
      <w:r>
        <w:t>exponentially distributed rando</w:t>
      </w:r>
      <w:r w:rsidR="00B020C0">
        <w:t xml:space="preserve">m variable with piecewise constant mean </w:t>
      </w:r>
      <w:r w:rsidR="00B020C0" w:rsidRPr="00B020C0">
        <w:t>μ</w:t>
      </w:r>
      <w:r w:rsidR="00B020C0">
        <w:t>. The mean will be depende</w:t>
      </w:r>
      <w:r w:rsidR="001666FB">
        <w:t>nt on time of day as seen below. Note that the coffee shop is closed between 6</w:t>
      </w:r>
      <w:r w:rsidR="000648F5">
        <w:t>:00</w:t>
      </w:r>
      <w:r w:rsidR="001666FB">
        <w:t xml:space="preserve"> am and 10</w:t>
      </w:r>
      <w:r w:rsidR="000648F5">
        <w:t>:00</w:t>
      </w:r>
      <w:r w:rsidR="001666FB">
        <w:t xml:space="preserve"> pm.</w:t>
      </w:r>
    </w:p>
    <w:p w:rsidR="00B020C0" w:rsidRDefault="00B020C0" w:rsidP="00CB0010"/>
    <w:tbl>
      <w:tblPr>
        <w:tblStyle w:val="TableGrid"/>
        <w:tblW w:w="0" w:type="auto"/>
        <w:jc w:val="center"/>
        <w:tblLook w:val="04A0"/>
      </w:tblPr>
      <w:tblGrid>
        <w:gridCol w:w="1623"/>
        <w:gridCol w:w="1087"/>
        <w:gridCol w:w="1087"/>
        <w:gridCol w:w="887"/>
      </w:tblGrid>
      <w:tr w:rsidR="00B020C0" w:rsidRPr="00B020C0" w:rsidTr="00B020C0">
        <w:trPr>
          <w:trHeight w:val="341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pPr>
              <w:jc w:val="center"/>
              <w:rPr>
                <w:b/>
                <w:bCs/>
              </w:rPr>
            </w:pPr>
            <w:r w:rsidRPr="00B020C0">
              <w:rPr>
                <w:b/>
                <w:bCs/>
              </w:rPr>
              <w:t>Time of Day</w:t>
            </w:r>
          </w:p>
        </w:tc>
        <w:tc>
          <w:tcPr>
            <w:tcW w:w="0" w:type="auto"/>
            <w:hideMark/>
          </w:tcPr>
          <w:p w:rsidR="00B020C0" w:rsidRPr="00B020C0" w:rsidRDefault="00B020C0" w:rsidP="00B020C0">
            <w:pPr>
              <w:jc w:val="center"/>
              <w:rPr>
                <w:b/>
                <w:bCs/>
              </w:rPr>
            </w:pPr>
            <w:r w:rsidRPr="00B020C0">
              <w:rPr>
                <w:b/>
                <w:bCs/>
              </w:rPr>
              <w:t>Start</w:t>
            </w:r>
          </w:p>
        </w:tc>
        <w:tc>
          <w:tcPr>
            <w:tcW w:w="0" w:type="auto"/>
            <w:hideMark/>
          </w:tcPr>
          <w:p w:rsidR="00B020C0" w:rsidRPr="00B020C0" w:rsidRDefault="00B020C0" w:rsidP="00B020C0">
            <w:pPr>
              <w:jc w:val="center"/>
              <w:rPr>
                <w:b/>
                <w:bCs/>
              </w:rPr>
            </w:pPr>
            <w:r w:rsidRPr="00B020C0">
              <w:rPr>
                <w:b/>
                <w:bCs/>
              </w:rPr>
              <w:t>End</w:t>
            </w:r>
          </w:p>
        </w:tc>
        <w:tc>
          <w:tcPr>
            <w:tcW w:w="0" w:type="auto"/>
            <w:hideMark/>
          </w:tcPr>
          <w:p w:rsidR="00B020C0" w:rsidRPr="00B020C0" w:rsidRDefault="00B020C0" w:rsidP="00B0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μ</w:t>
            </w:r>
          </w:p>
        </w:tc>
      </w:tr>
      <w:tr w:rsidR="00B020C0" w:rsidRPr="00B020C0" w:rsidTr="00B020C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Early Morning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6:00 AM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7:30 AM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2 min</w:t>
            </w:r>
          </w:p>
        </w:tc>
      </w:tr>
      <w:tr w:rsidR="00B020C0" w:rsidRPr="00B020C0" w:rsidTr="00B020C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Peak Morning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7:30 AM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9:30 AM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1 min</w:t>
            </w:r>
          </w:p>
        </w:tc>
      </w:tr>
      <w:tr w:rsidR="00B020C0" w:rsidRPr="00B020C0" w:rsidTr="00B020C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Late Morning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9:30 AM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11:30 AM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1.5 min</w:t>
            </w:r>
          </w:p>
        </w:tc>
      </w:tr>
      <w:tr w:rsidR="00B020C0" w:rsidRPr="00B020C0" w:rsidTr="00B020C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Mid Day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11:30 AM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1:30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2 min</w:t>
            </w:r>
          </w:p>
        </w:tc>
      </w:tr>
      <w:tr w:rsidR="00B020C0" w:rsidRPr="00B020C0" w:rsidTr="00B020C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Early Afternoon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1:30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3:00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3 min</w:t>
            </w:r>
          </w:p>
        </w:tc>
      </w:tr>
      <w:tr w:rsidR="00B020C0" w:rsidRPr="00B020C0" w:rsidTr="00B020C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Late Afternoon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3:00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5:00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6 min</w:t>
            </w:r>
          </w:p>
        </w:tc>
      </w:tr>
      <w:tr w:rsidR="00B020C0" w:rsidRPr="00B020C0" w:rsidTr="00B020C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Early Evening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5:00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7:00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3 min</w:t>
            </w:r>
          </w:p>
        </w:tc>
      </w:tr>
      <w:tr w:rsidR="00B020C0" w:rsidRPr="00B020C0" w:rsidTr="00B020C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Evening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7:00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9:00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2 min</w:t>
            </w:r>
          </w:p>
        </w:tc>
      </w:tr>
      <w:tr w:rsidR="00B020C0" w:rsidRPr="00B020C0" w:rsidTr="00B020C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Late Evening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9:00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10:00 PM</w:t>
            </w:r>
          </w:p>
        </w:tc>
        <w:tc>
          <w:tcPr>
            <w:tcW w:w="0" w:type="auto"/>
            <w:noWrap/>
            <w:hideMark/>
          </w:tcPr>
          <w:p w:rsidR="00B020C0" w:rsidRPr="00B020C0" w:rsidRDefault="00B020C0" w:rsidP="00B020C0">
            <w:r w:rsidRPr="00B020C0">
              <w:t>6 min</w:t>
            </w:r>
          </w:p>
        </w:tc>
      </w:tr>
    </w:tbl>
    <w:p w:rsidR="00B020C0" w:rsidRDefault="00B020C0" w:rsidP="00CB0010"/>
    <w:p w:rsidR="00B020C0" w:rsidRDefault="00B020C0" w:rsidP="00CB0010"/>
    <w:p w:rsidR="00CB0010" w:rsidRDefault="00CB0010" w:rsidP="00CB0010">
      <w:r>
        <w:t>Customers</w:t>
      </w:r>
      <w:r w:rsidR="004245BC">
        <w:t xml:space="preserve"> are randomly defined as</w:t>
      </w:r>
      <w:r>
        <w:t xml:space="preserve"> </w:t>
      </w:r>
      <w:r w:rsidR="004245BC">
        <w:t>“</w:t>
      </w:r>
      <w:r>
        <w:t>take-out</w:t>
      </w:r>
      <w:r w:rsidR="004245BC">
        <w:t>”</w:t>
      </w:r>
      <w:r>
        <w:t xml:space="preserve"> or </w:t>
      </w:r>
      <w:r w:rsidR="004245BC">
        <w:t>“</w:t>
      </w:r>
      <w:r>
        <w:t>stay-in</w:t>
      </w:r>
      <w:r w:rsidR="004245BC">
        <w:t>”</w:t>
      </w:r>
      <w:r>
        <w:t xml:space="preserve"> </w:t>
      </w:r>
      <w:r w:rsidR="004245BC">
        <w:t xml:space="preserve">customers </w:t>
      </w:r>
      <w:r>
        <w:t xml:space="preserve">upon their arrival. </w:t>
      </w:r>
      <w:r w:rsidR="003A7FF7">
        <w:t>Upon arriving at the shop t</w:t>
      </w:r>
      <w:r>
        <w:t>hey enter a FCFS queue which splits off to a number of different cashiers (which will be varied as an operational parameter). Once a customer reaches a register, they process a transaction for an amount of time given by a random variable</w:t>
      </w:r>
      <w:r w:rsidR="009520A4">
        <w:t xml:space="preserve"> uniformly distributed between 1 and 2 minutes</w:t>
      </w:r>
      <w:r>
        <w:t>. They then wait to receive their order from one the coffee shop’s baristas (again, number of baristas will be varied).</w:t>
      </w:r>
      <w:r w:rsidR="009520A4">
        <w:t xml:space="preserve"> The amount of time it takes to make a drink is dependent upon the number of baristas.</w:t>
      </w:r>
    </w:p>
    <w:p w:rsidR="00CB0010" w:rsidRDefault="00CB0010" w:rsidP="00CB0010"/>
    <w:p w:rsidR="00CB0010" w:rsidRDefault="00CB0010" w:rsidP="00CB0010">
      <w:r>
        <w:t xml:space="preserve">Upon receipt of their order, if a customer is a “stay-in” type, and a table is available, they will sit down and stay for an amount of time given by a </w:t>
      </w:r>
      <w:r w:rsidR="009520A4">
        <w:t>random variable u</w:t>
      </w:r>
      <w:r>
        <w:t>niformly distributed</w:t>
      </w:r>
      <w:r w:rsidR="009520A4">
        <w:t xml:space="preserve"> between 5 and 30 minutes</w:t>
      </w:r>
      <w:r>
        <w:t>. If</w:t>
      </w:r>
      <w:r w:rsidR="00B05E71">
        <w:t xml:space="preserve"> there are no empty seats upon a stay-in customer’s drink receipt</w:t>
      </w:r>
      <w:r>
        <w:t>,</w:t>
      </w:r>
      <w:r w:rsidR="00B05E71">
        <w:t xml:space="preserve"> the customer will leave. Take-out</w:t>
      </w:r>
      <w:r>
        <w:t xml:space="preserve"> customers always leave immediately upon receipt of their order.</w:t>
      </w:r>
    </w:p>
    <w:p w:rsidR="00CB0010" w:rsidRDefault="00CB0010" w:rsidP="00CB0010"/>
    <w:p w:rsidR="00CB0010" w:rsidRDefault="00CB0010" w:rsidP="00CB0010">
      <w:r>
        <w:t>During their stay at a table, a stay-in customer may get up and order another beverage if they see that the</w:t>
      </w:r>
      <w:r w:rsidR="009520A4">
        <w:t xml:space="preserve"> register line contains less than 3 people</w:t>
      </w:r>
      <w:r>
        <w:t>. Alternatively, if they have been there for a while (&gt; .5 hours), they might leave if the store gets too crowded</w:t>
      </w:r>
      <w:r w:rsidR="009520A4">
        <w:t xml:space="preserve"> (more than 10 people in the register and drink lines, combined)</w:t>
      </w:r>
      <w:r>
        <w:t xml:space="preserve">. Also, </w:t>
      </w:r>
      <w:r w:rsidR="00FE7BE8">
        <w:t xml:space="preserve">if the register line contains more than 20 people, </w:t>
      </w:r>
      <w:r>
        <w:t xml:space="preserve">potential customers may balk at </w:t>
      </w:r>
      <w:r w:rsidR="00FE7BE8">
        <w:t>how busy the store is and leave.</w:t>
      </w:r>
    </w:p>
    <w:p w:rsidR="0015293A" w:rsidRDefault="0015293A" w:rsidP="00AD4DE3"/>
    <w:p w:rsidR="0015293A" w:rsidRDefault="0015293A" w:rsidP="0015293A">
      <w:r>
        <w:t>At this point, I have produced a piece of software which automatically generates the following performance metrics for user-specified operational parameter</w:t>
      </w:r>
      <w:r w:rsidR="00D267DB">
        <w:t>s:</w:t>
      </w:r>
    </w:p>
    <w:p w:rsidR="0015293A" w:rsidRDefault="0015293A" w:rsidP="0015293A"/>
    <w:p w:rsidR="0015293A" w:rsidRDefault="0015293A" w:rsidP="0015293A">
      <w:pPr>
        <w:pStyle w:val="ListParagraph"/>
        <w:numPr>
          <w:ilvl w:val="0"/>
          <w:numId w:val="11"/>
        </w:numPr>
      </w:pPr>
      <w:r>
        <w:t>Average customer wait time</w:t>
      </w:r>
    </w:p>
    <w:p w:rsidR="0015293A" w:rsidRDefault="0015293A" w:rsidP="0015293A">
      <w:pPr>
        <w:pStyle w:val="ListParagraph"/>
        <w:numPr>
          <w:ilvl w:val="0"/>
          <w:numId w:val="11"/>
        </w:numPr>
      </w:pPr>
      <w:r>
        <w:t>Average order to delivery time</w:t>
      </w:r>
    </w:p>
    <w:p w:rsidR="0015293A" w:rsidRDefault="0015293A" w:rsidP="0015293A">
      <w:pPr>
        <w:pStyle w:val="ListParagraph"/>
        <w:numPr>
          <w:ilvl w:val="0"/>
          <w:numId w:val="11"/>
        </w:numPr>
      </w:pPr>
      <w:r>
        <w:t>Peak register line length</w:t>
      </w:r>
    </w:p>
    <w:p w:rsidR="0015293A" w:rsidRDefault="0015293A" w:rsidP="0015293A">
      <w:pPr>
        <w:pStyle w:val="ListParagraph"/>
        <w:numPr>
          <w:ilvl w:val="0"/>
          <w:numId w:val="11"/>
        </w:numPr>
      </w:pPr>
      <w:r>
        <w:t>Number of lost customers</w:t>
      </w:r>
    </w:p>
    <w:p w:rsidR="0015293A" w:rsidRDefault="0015293A" w:rsidP="0015293A"/>
    <w:p w:rsidR="0015293A" w:rsidRDefault="0015293A" w:rsidP="0015293A">
      <w:r>
        <w:t xml:space="preserve">I have used the model to simulate </w:t>
      </w:r>
      <w:r w:rsidR="003A7FF7">
        <w:t xml:space="preserve">day-long </w:t>
      </w:r>
      <w:r>
        <w:t xml:space="preserve">operational scenarios varying both number of cashiers and number of tables. The baseline was chosen to be a shop with 2 cashiers, 2 baristas, and 6 tables. A variety of performance analyses will be performed for cashiers varying from 1 to 3, baristas varying from 1 to 3, and tables varying from 4 to 10 (in increments of 2).  </w:t>
      </w:r>
      <w:r w:rsidR="00D31A71">
        <w:t>So far I have computed the following statistics, all of which were computed for 2 baristas.</w:t>
      </w:r>
    </w:p>
    <w:p w:rsidR="00D31A71" w:rsidRDefault="00D31A71" w:rsidP="0015293A"/>
    <w:tbl>
      <w:tblPr>
        <w:tblStyle w:val="TableGrid"/>
        <w:tblW w:w="0" w:type="auto"/>
        <w:jc w:val="center"/>
        <w:tblLayout w:type="fixed"/>
        <w:tblLook w:val="04A0"/>
      </w:tblPr>
      <w:tblGrid>
        <w:gridCol w:w="978"/>
        <w:gridCol w:w="805"/>
        <w:gridCol w:w="1736"/>
        <w:gridCol w:w="1800"/>
        <w:gridCol w:w="1841"/>
        <w:gridCol w:w="1399"/>
      </w:tblGrid>
      <w:tr w:rsidR="00D31A71" w:rsidRPr="003A7FF7" w:rsidTr="003A7FF7">
        <w:trPr>
          <w:trHeight w:val="314"/>
          <w:jc w:val="center"/>
        </w:trPr>
        <w:tc>
          <w:tcPr>
            <w:tcW w:w="978" w:type="dxa"/>
            <w:vAlign w:val="center"/>
            <w:hideMark/>
          </w:tcPr>
          <w:p w:rsidR="00D31A71" w:rsidRPr="003A7FF7" w:rsidRDefault="00D31A71" w:rsidP="00D31A71">
            <w:pPr>
              <w:rPr>
                <w:b/>
                <w:bCs/>
                <w:sz w:val="18"/>
              </w:rPr>
            </w:pPr>
            <w:r w:rsidRPr="003A7FF7">
              <w:rPr>
                <w:b/>
                <w:bCs/>
                <w:sz w:val="18"/>
              </w:rPr>
              <w:t>Cashiers</w:t>
            </w:r>
          </w:p>
        </w:tc>
        <w:tc>
          <w:tcPr>
            <w:tcW w:w="805" w:type="dxa"/>
            <w:vAlign w:val="center"/>
            <w:hideMark/>
          </w:tcPr>
          <w:p w:rsidR="00D31A71" w:rsidRPr="003A7FF7" w:rsidRDefault="00D31A71" w:rsidP="00D31A71">
            <w:pPr>
              <w:rPr>
                <w:b/>
                <w:bCs/>
                <w:sz w:val="18"/>
              </w:rPr>
            </w:pPr>
            <w:r w:rsidRPr="003A7FF7">
              <w:rPr>
                <w:b/>
                <w:bCs/>
                <w:sz w:val="18"/>
              </w:rPr>
              <w:t>Tables</w:t>
            </w:r>
          </w:p>
        </w:tc>
        <w:tc>
          <w:tcPr>
            <w:tcW w:w="1736" w:type="dxa"/>
            <w:vAlign w:val="center"/>
            <w:hideMark/>
          </w:tcPr>
          <w:p w:rsidR="00D31A71" w:rsidRPr="003A7FF7" w:rsidRDefault="00D31A71" w:rsidP="003A7FF7">
            <w:pPr>
              <w:rPr>
                <w:b/>
                <w:bCs/>
                <w:sz w:val="18"/>
              </w:rPr>
            </w:pPr>
            <w:r w:rsidRPr="003A7FF7">
              <w:rPr>
                <w:b/>
                <w:bCs/>
                <w:sz w:val="18"/>
              </w:rPr>
              <w:t>Avg Reg Wait</w:t>
            </w:r>
            <w:r w:rsidR="003A7FF7">
              <w:rPr>
                <w:b/>
                <w:bCs/>
                <w:sz w:val="18"/>
              </w:rPr>
              <w:t xml:space="preserve"> </w:t>
            </w:r>
            <w:r w:rsidRPr="003A7FF7">
              <w:rPr>
                <w:b/>
                <w:bCs/>
                <w:sz w:val="18"/>
              </w:rPr>
              <w:t>[min]</w:t>
            </w:r>
          </w:p>
        </w:tc>
        <w:tc>
          <w:tcPr>
            <w:tcW w:w="1800" w:type="dxa"/>
            <w:vAlign w:val="center"/>
            <w:hideMark/>
          </w:tcPr>
          <w:p w:rsidR="00D31A71" w:rsidRPr="003A7FF7" w:rsidRDefault="00D31A71" w:rsidP="003A7FF7">
            <w:pPr>
              <w:rPr>
                <w:b/>
                <w:bCs/>
                <w:sz w:val="18"/>
              </w:rPr>
            </w:pPr>
            <w:r w:rsidRPr="003A7FF7">
              <w:rPr>
                <w:b/>
                <w:bCs/>
                <w:sz w:val="18"/>
              </w:rPr>
              <w:t>Avg Drink Wait</w:t>
            </w:r>
            <w:r w:rsidR="003A7FF7">
              <w:rPr>
                <w:b/>
                <w:bCs/>
                <w:sz w:val="18"/>
              </w:rPr>
              <w:t xml:space="preserve"> </w:t>
            </w:r>
            <w:r w:rsidRPr="003A7FF7">
              <w:rPr>
                <w:b/>
                <w:bCs/>
                <w:sz w:val="18"/>
              </w:rPr>
              <w:t>[min]</w:t>
            </w:r>
          </w:p>
        </w:tc>
        <w:tc>
          <w:tcPr>
            <w:tcW w:w="1841" w:type="dxa"/>
            <w:vAlign w:val="center"/>
            <w:hideMark/>
          </w:tcPr>
          <w:p w:rsidR="00D31A71" w:rsidRPr="003A7FF7" w:rsidRDefault="00D31A71" w:rsidP="00D31A71">
            <w:pPr>
              <w:rPr>
                <w:b/>
                <w:bCs/>
                <w:sz w:val="18"/>
              </w:rPr>
            </w:pPr>
            <w:r w:rsidRPr="003A7FF7">
              <w:rPr>
                <w:b/>
                <w:bCs/>
                <w:sz w:val="18"/>
              </w:rPr>
              <w:t>Longest Register Line</w:t>
            </w:r>
          </w:p>
        </w:tc>
        <w:tc>
          <w:tcPr>
            <w:tcW w:w="1399" w:type="dxa"/>
            <w:vAlign w:val="center"/>
            <w:hideMark/>
          </w:tcPr>
          <w:p w:rsidR="00D31A71" w:rsidRPr="003A7FF7" w:rsidRDefault="00D31A71" w:rsidP="00D31A71">
            <w:pPr>
              <w:rPr>
                <w:b/>
                <w:bCs/>
                <w:sz w:val="18"/>
              </w:rPr>
            </w:pPr>
            <w:r w:rsidRPr="003A7FF7">
              <w:rPr>
                <w:b/>
                <w:bCs/>
                <w:sz w:val="18"/>
              </w:rPr>
              <w:t>Lost customers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14.8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21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42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5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17.1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2.6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21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53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6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15.1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21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23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7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12.3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2.4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21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23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8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16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21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28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9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15.1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2.6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21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22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10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15.4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2.4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21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35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4.3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2.4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5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5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4.3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6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4.3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6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7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4.2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8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4.3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7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9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4.2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2.4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5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10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4.6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10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3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4.1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2.6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5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3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5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5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3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6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3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7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4.1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3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8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4.1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3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9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4.1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5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  <w:tr w:rsidR="00D31A71" w:rsidRPr="003A7FF7" w:rsidTr="003A7FF7">
        <w:trPr>
          <w:trHeight w:val="300"/>
          <w:jc w:val="center"/>
        </w:trPr>
        <w:tc>
          <w:tcPr>
            <w:tcW w:w="978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3</w:t>
            </w:r>
          </w:p>
        </w:tc>
        <w:tc>
          <w:tcPr>
            <w:tcW w:w="805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10</w:t>
            </w:r>
          </w:p>
        </w:tc>
        <w:tc>
          <w:tcPr>
            <w:tcW w:w="1736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800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2.5</w:t>
            </w:r>
          </w:p>
        </w:tc>
        <w:tc>
          <w:tcPr>
            <w:tcW w:w="1841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4</w:t>
            </w:r>
          </w:p>
        </w:tc>
        <w:tc>
          <w:tcPr>
            <w:tcW w:w="1399" w:type="dxa"/>
            <w:noWrap/>
            <w:hideMark/>
          </w:tcPr>
          <w:p w:rsidR="00D31A71" w:rsidRPr="003A7FF7" w:rsidRDefault="00D31A71" w:rsidP="00D31A71">
            <w:pPr>
              <w:rPr>
                <w:sz w:val="18"/>
              </w:rPr>
            </w:pPr>
            <w:r w:rsidRPr="003A7FF7">
              <w:rPr>
                <w:sz w:val="18"/>
              </w:rPr>
              <w:t>0</w:t>
            </w:r>
          </w:p>
        </w:tc>
      </w:tr>
    </w:tbl>
    <w:p w:rsidR="00D31A71" w:rsidRDefault="00D31A71" w:rsidP="0015293A"/>
    <w:p w:rsidR="00D31A71" w:rsidRDefault="00D31A71" w:rsidP="0015293A"/>
    <w:p w:rsidR="00D31A71" w:rsidRDefault="00D31A71" w:rsidP="0015293A">
      <w:r>
        <w:t>I have also computed some internal metrics to verify that the model is working correctly, such as the various line lengths and table occupancies over time, as shown below:</w:t>
      </w:r>
    </w:p>
    <w:p w:rsidR="003A7FF7" w:rsidRDefault="003A7FF7" w:rsidP="003A7FF7">
      <w:pPr>
        <w:jc w:val="center"/>
      </w:pPr>
      <w:r>
        <w:rPr>
          <w:noProof/>
        </w:rPr>
        <w:lastRenderedPageBreak/>
        <w:drawing>
          <wp:inline distT="0" distB="0" distL="0" distR="0">
            <wp:extent cx="4496766" cy="3374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66" cy="337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DB" w:rsidRDefault="00D267DB" w:rsidP="003A7FF7">
      <w:pPr>
        <w:jc w:val="center"/>
      </w:pPr>
    </w:p>
    <w:p w:rsidR="003A7FF7" w:rsidRDefault="003A7FF7" w:rsidP="003A7FF7">
      <w:pPr>
        <w:jc w:val="center"/>
      </w:pPr>
      <w:r>
        <w:rPr>
          <w:noProof/>
        </w:rPr>
        <w:drawing>
          <wp:inline distT="0" distB="0" distL="0" distR="0">
            <wp:extent cx="4496766" cy="3374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66" cy="337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F7" w:rsidRDefault="003A7FF7" w:rsidP="0015293A"/>
    <w:p w:rsidR="003A7FF7" w:rsidRDefault="003A7FF7" w:rsidP="003A7FF7">
      <w:pPr>
        <w:jc w:val="center"/>
      </w:pPr>
      <w:r>
        <w:rPr>
          <w:noProof/>
        </w:rPr>
        <w:lastRenderedPageBreak/>
        <w:drawing>
          <wp:inline distT="0" distB="0" distL="0" distR="0">
            <wp:extent cx="4496766" cy="3374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66" cy="337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A71" w:rsidRDefault="00D31A71" w:rsidP="0015293A"/>
    <w:p w:rsidR="00D31A71" w:rsidRDefault="00D31A71" w:rsidP="00CB0010"/>
    <w:p w:rsidR="003A2C5F" w:rsidRDefault="009D3DAB" w:rsidP="00CB0010">
      <w:r>
        <w:t>Work left to be done includes the following:</w:t>
      </w:r>
    </w:p>
    <w:p w:rsidR="00D31A71" w:rsidRDefault="00D31A71" w:rsidP="00D31A71">
      <w:pPr>
        <w:pStyle w:val="ListParagraph"/>
      </w:pPr>
    </w:p>
    <w:p w:rsidR="003A2C5F" w:rsidRDefault="003A2C5F" w:rsidP="0015293A">
      <w:pPr>
        <w:pStyle w:val="ListParagraph"/>
        <w:numPr>
          <w:ilvl w:val="0"/>
          <w:numId w:val="10"/>
        </w:numPr>
      </w:pPr>
      <w:r>
        <w:t>Add the ability to compute the following performance metrics:</w:t>
      </w:r>
    </w:p>
    <w:p w:rsidR="003A2C5F" w:rsidRDefault="003A2C5F" w:rsidP="0015293A">
      <w:pPr>
        <w:pStyle w:val="ListParagraph"/>
        <w:numPr>
          <w:ilvl w:val="1"/>
          <w:numId w:val="10"/>
        </w:numPr>
      </w:pPr>
      <w:r>
        <w:t>Percent idle time (cashiers)</w:t>
      </w:r>
    </w:p>
    <w:p w:rsidR="00D267DB" w:rsidRDefault="003A2C5F" w:rsidP="00D267DB">
      <w:pPr>
        <w:pStyle w:val="ListParagraph"/>
        <w:numPr>
          <w:ilvl w:val="1"/>
          <w:numId w:val="10"/>
        </w:numPr>
      </w:pPr>
      <w:r>
        <w:t>Percent idle time (baristas)</w:t>
      </w:r>
    </w:p>
    <w:p w:rsidR="00D267DB" w:rsidRDefault="00D267DB" w:rsidP="00D267DB">
      <w:pPr>
        <w:pStyle w:val="ListParagraph"/>
        <w:numPr>
          <w:ilvl w:val="0"/>
          <w:numId w:val="10"/>
        </w:numPr>
      </w:pPr>
      <w:r>
        <w:t>Make wait time for a drink dependent upon number of baristas</w:t>
      </w:r>
    </w:p>
    <w:p w:rsidR="003A2C5F" w:rsidRDefault="003A2C5F" w:rsidP="0015293A">
      <w:pPr>
        <w:pStyle w:val="ListParagraph"/>
        <w:numPr>
          <w:ilvl w:val="0"/>
          <w:numId w:val="10"/>
        </w:numPr>
      </w:pPr>
      <w:r>
        <w:t xml:space="preserve">Implement </w:t>
      </w:r>
      <w:r w:rsidR="009520A4">
        <w:t>“staying at table” extended activity</w:t>
      </w:r>
    </w:p>
    <w:p w:rsidR="00D267DB" w:rsidRDefault="00D267DB" w:rsidP="0015293A">
      <w:pPr>
        <w:pStyle w:val="ListParagraph"/>
        <w:numPr>
          <w:ilvl w:val="0"/>
          <w:numId w:val="10"/>
        </w:numPr>
      </w:pPr>
      <w:r>
        <w:t xml:space="preserve">Run remainder of operational scenarios (using 1 and 3 baristas) </w:t>
      </w:r>
    </w:p>
    <w:p w:rsidR="003A2C5F" w:rsidRDefault="003A2C5F" w:rsidP="0015293A">
      <w:pPr>
        <w:pStyle w:val="ListParagraph"/>
        <w:numPr>
          <w:ilvl w:val="0"/>
          <w:numId w:val="10"/>
        </w:numPr>
      </w:pPr>
      <w:r>
        <w:t xml:space="preserve">Verify selected inter-arrival distribution times </w:t>
      </w:r>
      <w:r w:rsidR="009520A4">
        <w:t>via research online or at a local shop</w:t>
      </w:r>
    </w:p>
    <w:p w:rsidR="00D31A71" w:rsidRDefault="00D31A71" w:rsidP="0015293A">
      <w:pPr>
        <w:pStyle w:val="ListParagraph"/>
        <w:numPr>
          <w:ilvl w:val="0"/>
          <w:numId w:val="10"/>
        </w:numPr>
      </w:pPr>
      <w:r>
        <w:t>Data analysis of performance metrics</w:t>
      </w:r>
    </w:p>
    <w:p w:rsidR="00227475" w:rsidRDefault="00227475" w:rsidP="00CB0010"/>
    <w:sectPr w:rsidR="00227475" w:rsidSect="0048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678B9"/>
    <w:multiLevelType w:val="hybridMultilevel"/>
    <w:tmpl w:val="0474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AC3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72258"/>
    <w:multiLevelType w:val="multilevel"/>
    <w:tmpl w:val="1F4E459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7F163B6D"/>
    <w:multiLevelType w:val="hybridMultilevel"/>
    <w:tmpl w:val="EA5C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0010"/>
    <w:rsid w:val="000331D9"/>
    <w:rsid w:val="000648F5"/>
    <w:rsid w:val="000E149D"/>
    <w:rsid w:val="001020E9"/>
    <w:rsid w:val="0015293A"/>
    <w:rsid w:val="001666FB"/>
    <w:rsid w:val="001859CA"/>
    <w:rsid w:val="001D4969"/>
    <w:rsid w:val="00200890"/>
    <w:rsid w:val="00227475"/>
    <w:rsid w:val="002D44DB"/>
    <w:rsid w:val="003A2C5F"/>
    <w:rsid w:val="003A7FF7"/>
    <w:rsid w:val="00406876"/>
    <w:rsid w:val="004245BC"/>
    <w:rsid w:val="00435E16"/>
    <w:rsid w:val="0048253A"/>
    <w:rsid w:val="005362FE"/>
    <w:rsid w:val="00580B26"/>
    <w:rsid w:val="006413BC"/>
    <w:rsid w:val="006A30C6"/>
    <w:rsid w:val="006A3359"/>
    <w:rsid w:val="00830634"/>
    <w:rsid w:val="00845909"/>
    <w:rsid w:val="008A27E0"/>
    <w:rsid w:val="008C32FB"/>
    <w:rsid w:val="008E1309"/>
    <w:rsid w:val="009520A4"/>
    <w:rsid w:val="009A01B0"/>
    <w:rsid w:val="009A5AE2"/>
    <w:rsid w:val="009D3DAB"/>
    <w:rsid w:val="00A42C16"/>
    <w:rsid w:val="00AB2C70"/>
    <w:rsid w:val="00AD4DE3"/>
    <w:rsid w:val="00B020C0"/>
    <w:rsid w:val="00B05E71"/>
    <w:rsid w:val="00BC04AE"/>
    <w:rsid w:val="00BC0A39"/>
    <w:rsid w:val="00BE59A4"/>
    <w:rsid w:val="00CB0010"/>
    <w:rsid w:val="00D204BB"/>
    <w:rsid w:val="00D267DB"/>
    <w:rsid w:val="00D31A71"/>
    <w:rsid w:val="00DC3820"/>
    <w:rsid w:val="00DF5AA2"/>
    <w:rsid w:val="00E851FE"/>
    <w:rsid w:val="00EA62E1"/>
    <w:rsid w:val="00F645F9"/>
    <w:rsid w:val="00FE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AE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qFormat/>
    <w:rsid w:val="00435E16"/>
    <w:pPr>
      <w:keepNext/>
      <w:numPr>
        <w:numId w:val="9"/>
      </w:numPr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5E16"/>
    <w:pPr>
      <w:keepNext/>
      <w:numPr>
        <w:ilvl w:val="1"/>
        <w:numId w:val="9"/>
      </w:numPr>
      <w:spacing w:before="240" w:after="60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5E16"/>
    <w:pPr>
      <w:keepNext/>
      <w:numPr>
        <w:ilvl w:val="2"/>
        <w:numId w:val="9"/>
      </w:numPr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35E16"/>
    <w:pPr>
      <w:keepNext/>
      <w:numPr>
        <w:ilvl w:val="3"/>
        <w:numId w:val="9"/>
      </w:numPr>
      <w:spacing w:before="240" w:after="60"/>
      <w:outlineLvl w:val="3"/>
    </w:pPr>
    <w:rPr>
      <w:rFonts w:eastAsia="Times New Roman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435E16"/>
    <w:pPr>
      <w:numPr>
        <w:ilvl w:val="4"/>
        <w:numId w:val="9"/>
      </w:numPr>
      <w:spacing w:before="240" w:after="60"/>
      <w:outlineLvl w:val="4"/>
    </w:pPr>
    <w:rPr>
      <w:rFonts w:eastAsia="Times New Roman" w:cs="Times New Roman"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435E16"/>
    <w:pPr>
      <w:numPr>
        <w:ilvl w:val="5"/>
        <w:numId w:val="9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35E16"/>
    <w:pPr>
      <w:numPr>
        <w:ilvl w:val="6"/>
        <w:numId w:val="9"/>
      </w:num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435E16"/>
    <w:pPr>
      <w:numPr>
        <w:ilvl w:val="7"/>
        <w:numId w:val="9"/>
      </w:num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435E16"/>
    <w:pPr>
      <w:numPr>
        <w:ilvl w:val="8"/>
        <w:numId w:val="9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5E1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5E16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35E1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35E16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435E16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435E1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35E1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35E1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35E16"/>
    <w:rPr>
      <w:rFonts w:ascii="Arial" w:eastAsia="Times New Roman" w:hAnsi="Arial" w:cs="Arial"/>
    </w:rPr>
  </w:style>
  <w:style w:type="paragraph" w:styleId="Caption">
    <w:name w:val="caption"/>
    <w:basedOn w:val="Normal"/>
    <w:next w:val="Normal"/>
    <w:qFormat/>
    <w:rsid w:val="00435E16"/>
    <w:rPr>
      <w:rFonts w:eastAsia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D4D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AD4DE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">
    <w:name w:val="Medium Shading 1"/>
    <w:basedOn w:val="TableNormal"/>
    <w:uiPriority w:val="63"/>
    <w:rsid w:val="00AD4DE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52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1B6A7-A8AD-4CCD-9370-F7A0CFBD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Brown</dc:creator>
  <cp:keywords/>
  <dc:description/>
  <cp:lastModifiedBy>Leslie Brown</cp:lastModifiedBy>
  <cp:revision>20</cp:revision>
  <cp:lastPrinted>2010-04-19T16:53:00Z</cp:lastPrinted>
  <dcterms:created xsi:type="dcterms:W3CDTF">2010-04-19T16:49:00Z</dcterms:created>
  <dcterms:modified xsi:type="dcterms:W3CDTF">2010-04-19T21:40:00Z</dcterms:modified>
</cp:coreProperties>
</file>