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美国对华政策监控日报"/>
    <w:p>
      <w:pPr>
        <w:pStyle w:val="Heading1"/>
      </w:pPr>
      <w:r>
        <w:t xml:space="preserve">美国对华政策监控日报</w:t>
      </w:r>
    </w:p>
    <w:p>
      <w:pPr>
        <w:pStyle w:val="FirstParagraph"/>
      </w:pPr>
      <w:r>
        <w:rPr>
          <w:bCs/>
          <w:b/>
        </w:rPr>
        <w:t xml:space="preserve">2026年2月23日 07:00 (Asia/Shanghai)</w:t>
      </w:r>
    </w:p>
    <w:p>
      <w:r>
        <w:pict>
          <v:rect style="width:0;height:1.5pt" o:hralign="center" o:hrstd="t" o:hr="t"/>
        </w:pict>
      </w:r>
    </w:p>
    <w:bookmarkStart w:id="20" w:name="关键结论"/>
    <w:p>
      <w:pPr>
        <w:pStyle w:val="Heading2"/>
      </w:pPr>
      <w:r>
        <w:t xml:space="preserve">1) 关键结论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最高法院裁定IEEPA关税违宪</w:t>
      </w:r>
      <w:r>
        <w:t xml:space="preserve"> </w:t>
      </w:r>
      <w:r>
        <w:t xml:space="preserve">— 2月20日，美国最高法院以6-3裁定《国际紧急经济权力法》(IEEPA)不授权总统征收关税，特朗普政府此前依据该法实施的多项对华关税被叫停。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特朗普迅速转向Section 122</w:t>
      </w:r>
      <w:r>
        <w:t xml:space="preserve"> </w:t>
      </w:r>
      <w:r>
        <w:t xml:space="preserve">— 最高法院裁决当日，特朗普签署行政令，依据1974年贸易法第122条对所有进口商品征收10%临时关税，有效期150天（2月24日起生效）。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USTR启动新一轮Section 301调查</w:t>
      </w:r>
      <w:r>
        <w:t xml:space="preserve"> </w:t>
      </w:r>
      <w:r>
        <w:t xml:space="preserve">— 贸易代表办公室计划对主要贸易伙伴启动新的301条款调查，涵盖中国海事、物流和造船业等领域。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国防部短暂更新后撤回涉军企业名单</w:t>
      </w:r>
      <w:r>
        <w:t xml:space="preserve"> </w:t>
      </w:r>
      <w:r>
        <w:t xml:space="preserve">— 2月13日，国防部短暂更新了”中国军事公司”清单（新增阿里巴巴、比亚迪等），但数小时后撤回，显示政策执行层面的混乱。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美印(尼)达成贸易协议</w:t>
      </w:r>
      <w:r>
        <w:t xml:space="preserve"> </w:t>
      </w:r>
      <w:r>
        <w:t xml:space="preserve">— 2月19日，美国与印尼达成互惠贸易协议，美国维持19%关税，印尼对99%美国产品零关税，含330亿美元投资承诺。</w:t>
      </w:r>
    </w:p>
    <w:p>
      <w:r>
        <w:pict>
          <v:rect style="width:0;height:1.5pt" o:hralign="center" o:hrstd="t" o:hr="t"/>
        </w:pict>
      </w:r>
    </w:p>
    <w:bookmarkEnd w:id="20"/>
    <w:bookmarkStart w:id="28" w:name="主题要点"/>
    <w:p>
      <w:pPr>
        <w:pStyle w:val="Heading2"/>
      </w:pPr>
      <w:r>
        <w:t xml:space="preserve">2) 主题要点</w:t>
      </w:r>
    </w:p>
    <w:bookmarkStart w:id="21" w:name="贸易关税"/>
    <w:p>
      <w:pPr>
        <w:pStyle w:val="Heading3"/>
      </w:pPr>
      <w:r>
        <w:t xml:space="preserve">贸易关税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IEEPA关税被叫停</w:t>
      </w:r>
      <w:r>
        <w:t xml:space="preserve">：此前依据IEEPA对中国、加拿大、墨西哥等国征收的关税全部终止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Section 122替代</w:t>
      </w:r>
      <w:r>
        <w:t xml:space="preserve">：10%全球临时关税于2月24日生效，有效期150天，最高可升至15%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Section 301持续</w:t>
      </w:r>
      <w:r>
        <w:t xml:space="preserve">：对华海事、物流、造船业301调查仍在进行中，相关反制措施暂停一年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 Minimis免税继续暂停</w:t>
      </w:r>
      <w:r>
        <w:t xml:space="preserve">：小额包裹免税待遇继续暂停，国际邮政包裹按10%征税</w:t>
      </w:r>
    </w:p>
    <w:bookmarkEnd w:id="21"/>
    <w:bookmarkStart w:id="22" w:name="投资审查"/>
    <w:p>
      <w:pPr>
        <w:pStyle w:val="Heading3"/>
      </w:pPr>
      <w:r>
        <w:t xml:space="preserve">投资审查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CFIUS已知投资者计划</w:t>
      </w:r>
      <w:r>
        <w:t xml:space="preserve">：财政部2月6日发布信息征集，拟建立”已知投资者”快速通道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对外投资限制</w:t>
      </w:r>
      <w:r>
        <w:t xml:space="preserve">：2026财年国防授权法案纳入《对外投资国家安全法案》(COINS)，对华双向投资管控趋严</w:t>
      </w:r>
    </w:p>
    <w:bookmarkEnd w:id="22"/>
    <w:bookmarkStart w:id="23" w:name="出口管制"/>
    <w:p>
      <w:pPr>
        <w:pStyle w:val="Heading3"/>
      </w:pPr>
      <w:r>
        <w:t xml:space="preserve">出口管制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BIS调整AI芯片许可政策</w:t>
      </w:r>
      <w:r>
        <w:t xml:space="preserve">：1月13日最终规则，对NVIDIA H200、AMD MI325X等先进AI芯片出口中国实行逐案审查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半导体管制持续</w:t>
      </w:r>
      <w:r>
        <w:t xml:space="preserve">：实体清单、军事最终用户限制等现有框架维持不变</w:t>
      </w:r>
    </w:p>
    <w:bookmarkEnd w:id="23"/>
    <w:bookmarkStart w:id="24" w:name="制裁"/>
    <w:p>
      <w:pPr>
        <w:pStyle w:val="Heading3"/>
      </w:pPr>
      <w:r>
        <w:t xml:space="preserve">制裁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国防部1260H名单混乱</w:t>
      </w:r>
      <w:r>
        <w:t xml:space="preserve">：2月13日短暂更新后撤回，新增阿里巴巴、百度、比亚迪、药明康德等，但数小时后撤下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OFAC行动</w:t>
      </w:r>
      <w:r>
        <w:t xml:space="preserve">：2月10-12日有反恐相关SDN更新，无新增对华制裁</w:t>
      </w:r>
    </w:p>
    <w:bookmarkEnd w:id="24"/>
    <w:bookmarkStart w:id="25" w:name="关键矿产"/>
    <w:p>
      <w:pPr>
        <w:pStyle w:val="Heading3"/>
      </w:pPr>
      <w:r>
        <w:t xml:space="preserve">关键矿产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中国暂停对美出口禁令</w:t>
      </w:r>
      <w:r>
        <w:t xml:space="preserve">：镓、锗、锑等关键矿产出口禁令暂停至2026年11月27日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SCMP预警</w:t>
      </w:r>
      <w:r>
        <w:t xml:space="preserve">：11月禁令到期后可能重启，美国尚无替代供应来源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美印协议</w:t>
      </w:r>
      <w:r>
        <w:t xml:space="preserve">：印尼承诺取消对美工业原料出口限制，包括关键矿产</w:t>
      </w:r>
    </w:p>
    <w:bookmarkEnd w:id="25"/>
    <w:bookmarkStart w:id="26" w:name="科技产业"/>
    <w:p>
      <w:pPr>
        <w:pStyle w:val="Heading3"/>
      </w:pPr>
      <w:r>
        <w:t xml:space="preserve">科技产业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TikTok解决方案</w:t>
      </w:r>
      <w:r>
        <w:t xml:space="preserve">：1月23日字节跳动宣布成立美资控股合资公司，Oracle托管美国用户数据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华为5G禁令</w:t>
      </w:r>
      <w:r>
        <w:t xml:space="preserve">：FCC 2022年禁令持续有效，无新增动态</w:t>
      </w:r>
    </w:p>
    <w:bookmarkEnd w:id="26"/>
    <w:bookmarkStart w:id="27" w:name="军事地缘"/>
    <w:p>
      <w:pPr>
        <w:pStyle w:val="Heading3"/>
      </w:pPr>
      <w:r>
        <w:t xml:space="preserve">军事地缘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美日韩合作</w:t>
      </w:r>
      <w:r>
        <w:t xml:space="preserve">：2月21日美日延长威慑对话；2月22日国务卿Rubio就日本国庆日发表声明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印太战略</w:t>
      </w:r>
      <w:r>
        <w:t xml:space="preserve">：2026国防战略继续聚焦印太，维持对华军事威慑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Rubio对华表态</w:t>
      </w:r>
      <w:r>
        <w:t xml:space="preserve">：2月14日与王毅会晤，强调”结果导向的沟通与合作”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市场影响"/>
    <w:p>
      <w:pPr>
        <w:pStyle w:val="Heading2"/>
      </w:pPr>
      <w:r>
        <w:t xml:space="preserve">3) 市场影响</w:t>
      </w:r>
    </w:p>
    <w:bookmarkStart w:id="29" w:name="芯片ai"/>
    <w:p>
      <w:pPr>
        <w:pStyle w:val="Heading3"/>
      </w:pPr>
      <w:r>
        <w:t xml:space="preserve">芯片/AI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短期</w:t>
      </w:r>
      <w:r>
        <w:t xml:space="preserve">：BIS对H200等芯片实行逐案审查，部分高端AI芯片出口可能获得许可，但不确定性高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中期</w:t>
      </w:r>
      <w:r>
        <w:t xml:space="preserve">：美国持续收紧对华AI芯片出口，NVIDIA、AMD需调整产品策略</w:t>
      </w:r>
    </w:p>
    <w:bookmarkEnd w:id="29"/>
    <w:bookmarkStart w:id="30" w:name="稀土关键矿产"/>
    <w:p>
      <w:pPr>
        <w:pStyle w:val="Heading3"/>
      </w:pPr>
      <w:r>
        <w:t xml:space="preserve">稀土/关键矿产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短期</w:t>
      </w:r>
      <w:r>
        <w:t xml:space="preserve">：中国暂停出口禁令至11月，供应链压力暂缓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中期</w:t>
      </w:r>
      <w:r>
        <w:t xml:space="preserve">：11月后禁令重启风险高，美国加速寻求替代来源（印尼协议含关键矿产条款）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关注</w:t>
      </w:r>
      <w:r>
        <w:t xml:space="preserve">：Freeport-McMoRan与印尼Grasberg铜矿扩展协议，年收益预计100亿美元</w:t>
      </w:r>
    </w:p>
    <w:bookmarkEnd w:id="30"/>
    <w:bookmarkStart w:id="31" w:name="关税贸易"/>
    <w:p>
      <w:pPr>
        <w:pStyle w:val="Heading3"/>
      </w:pPr>
      <w:r>
        <w:t xml:space="preserve">关税/贸易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短期</w:t>
      </w:r>
      <w:r>
        <w:t xml:space="preserve">：10%全球关税2月24日生效，中国商品面临额外成本压力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中期</w:t>
      </w:r>
      <w:r>
        <w:t xml:space="preserve">：USTR新301调查可能针对中国海事、造船业，相关领域需警惕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长期</w:t>
      </w:r>
      <w:r>
        <w:t xml:space="preserve">：特朗普政府贸易政策工具从IEEPA转向Section 122/301，法律基础更稳固但力度受限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今日关注"/>
    <w:p>
      <w:pPr>
        <w:pStyle w:val="Heading2"/>
      </w:pPr>
      <w:r>
        <w:t xml:space="preserve">4) 今日关注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2月24日</w:t>
      </w:r>
      <w:r>
        <w:t xml:space="preserve">：Section 122 10%全球关税正式生效，关注市场反应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USTR动态</w:t>
      </w:r>
      <w:r>
        <w:t xml:space="preserve">：新一轮301调查启动时间、调查范围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国防部1260H名单</w:t>
      </w:r>
      <w:r>
        <w:t xml:space="preserve">：撤回后的重新发布时间和内容调整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中美高层互动</w:t>
      </w:r>
      <w:r>
        <w:t xml:space="preserve">：Rubio与王毅会晤后是否有后续沟通机制建立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印尼协议执行</w:t>
      </w:r>
      <w:r>
        <w:t xml:space="preserve">：协议生效进展，330亿美元投资落地情况</w:t>
      </w:r>
    </w:p>
    <w:p>
      <w:r>
        <w:pict>
          <v:rect style="width:0;height:1.5pt" o:hralign="center" o:hrstd="t" o:hr="t"/>
        </w:pict>
      </w:r>
    </w:p>
    <w:bookmarkEnd w:id="33"/>
    <w:bookmarkStart w:id="36" w:name="走势研判"/>
    <w:p>
      <w:pPr>
        <w:pStyle w:val="Heading2"/>
      </w:pPr>
      <w:r>
        <w:t xml:space="preserve">5) 走势研判</w:t>
      </w:r>
    </w:p>
    <w:bookmarkStart w:id="34" w:name="短期1-4周"/>
    <w:p>
      <w:pPr>
        <w:pStyle w:val="Heading3"/>
      </w:pPr>
      <w:r>
        <w:t xml:space="preserve">短期（1-4周）</w:t>
      </w:r>
    </w:p>
    <w:p>
      <w:pPr>
        <w:numPr>
          <w:ilvl w:val="0"/>
          <w:numId w:val="1013"/>
        </w:numPr>
        <w:pStyle w:val="Compact"/>
      </w:pPr>
      <w:r>
        <w:t xml:space="preserve">关税政策进入调整期，10%全球关税取代原有IEEPA关税，对华实际税率变化有限</w:t>
      </w:r>
    </w:p>
    <w:p>
      <w:pPr>
        <w:numPr>
          <w:ilvl w:val="0"/>
          <w:numId w:val="1013"/>
        </w:numPr>
        <w:pStyle w:val="Compact"/>
      </w:pPr>
      <w:r>
        <w:t xml:space="preserve">市场关注USTR 301调查进展，海事/造船业面临新压力</w:t>
      </w:r>
    </w:p>
    <w:p>
      <w:pPr>
        <w:numPr>
          <w:ilvl w:val="0"/>
          <w:numId w:val="1013"/>
        </w:numPr>
        <w:pStyle w:val="Compact"/>
      </w:pPr>
      <w:r>
        <w:t xml:space="preserve">国防部1260H名单可能重新发布，中概股波动风险</w:t>
      </w:r>
    </w:p>
    <w:bookmarkEnd w:id="34"/>
    <w:bookmarkStart w:id="35" w:name="中期1-6个月"/>
    <w:p>
      <w:pPr>
        <w:pStyle w:val="Heading3"/>
      </w:pPr>
      <w:r>
        <w:t xml:space="preserve">中期（1-6个月）</w:t>
      </w:r>
    </w:p>
    <w:p>
      <w:pPr>
        <w:numPr>
          <w:ilvl w:val="0"/>
          <w:numId w:val="1014"/>
        </w:numPr>
        <w:pStyle w:val="Compact"/>
      </w:pPr>
      <w:r>
        <w:t xml:space="preserve">Section 122 150天期限（约7月到期）前，特朗普政府需寻求国会授权或其他法律工具</w:t>
      </w:r>
    </w:p>
    <w:p>
      <w:pPr>
        <w:numPr>
          <w:ilvl w:val="0"/>
          <w:numId w:val="1014"/>
        </w:numPr>
        <w:pStyle w:val="Compact"/>
      </w:pPr>
      <w:r>
        <w:t xml:space="preserve">中美贸易谈判窗口可能开启，参考印尼协议模式</w:t>
      </w:r>
    </w:p>
    <w:p>
      <w:pPr>
        <w:numPr>
          <w:ilvl w:val="0"/>
          <w:numId w:val="1014"/>
        </w:numPr>
        <w:pStyle w:val="Compact"/>
      </w:pPr>
      <w:r>
        <w:t xml:space="preserve">关键矿产供应链博弈加剧，11月中国禁令到期是关键节点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数据来源说明"/>
    <w:p>
      <w:pPr>
        <w:pStyle w:val="Heading2"/>
      </w:pPr>
      <w:r>
        <w:t xml:space="preserve">6) 数据来源说明</w:t>
      </w:r>
    </w:p>
    <w:bookmarkStart w:id="37" w:name="政府官方来源"/>
    <w:p>
      <w:pPr>
        <w:pStyle w:val="Heading3"/>
      </w:pPr>
      <w:r>
        <w:t xml:space="preserve">政府官方来源</w:t>
      </w:r>
    </w:p>
    <w:p>
      <w:pPr>
        <w:numPr>
          <w:ilvl w:val="0"/>
          <w:numId w:val="1015"/>
        </w:numPr>
        <w:pStyle w:val="Compact"/>
      </w:pPr>
      <w:r>
        <w:t xml:space="preserve">White House: 行政令《Ending Certain Tariff Actions》(2026-02-20)</w:t>
      </w:r>
    </w:p>
    <w:p>
      <w:pPr>
        <w:numPr>
          <w:ilvl w:val="0"/>
          <w:numId w:val="1015"/>
        </w:numPr>
        <w:pStyle w:val="Compact"/>
      </w:pPr>
      <w:r>
        <w:t xml:space="preserve">White House: 行政令《Continuing the Suspension of Duty-Free De Minimis Treatment》(2026-02-20)</w:t>
      </w:r>
    </w:p>
    <w:p>
      <w:pPr>
        <w:numPr>
          <w:ilvl w:val="0"/>
          <w:numId w:val="1015"/>
        </w:numPr>
        <w:pStyle w:val="Compact"/>
      </w:pPr>
      <w:r>
        <w:t xml:space="preserve">White House: 事实清单《Temporary Import Duty under Section 122》(2026-02-21)</w:t>
      </w:r>
    </w:p>
    <w:p>
      <w:pPr>
        <w:numPr>
          <w:ilvl w:val="0"/>
          <w:numId w:val="1015"/>
        </w:numPr>
        <w:pStyle w:val="Compact"/>
      </w:pPr>
      <w:r>
        <w:t xml:space="preserve">White House: 事实清单《Trade Deal with Indonesia》(2026-02-20)</w:t>
      </w:r>
    </w:p>
    <w:p>
      <w:pPr>
        <w:numPr>
          <w:ilvl w:val="0"/>
          <w:numId w:val="1015"/>
        </w:numPr>
        <w:pStyle w:val="Compact"/>
      </w:pPr>
      <w:r>
        <w:t xml:space="preserve">USTR: 印尼贸易协议全文 (2026-02-19)</w:t>
      </w:r>
    </w:p>
    <w:p>
      <w:pPr>
        <w:numPr>
          <w:ilvl w:val="0"/>
          <w:numId w:val="1015"/>
        </w:numPr>
        <w:pStyle w:val="Compact"/>
      </w:pPr>
      <w:r>
        <w:t xml:space="preserve">Supreme Court: 24-1287 Learning Resources, Inc. v. Trump (2026-02-20)</w:t>
      </w:r>
    </w:p>
    <w:bookmarkEnd w:id="37"/>
    <w:bookmarkStart w:id="38" w:name="新闻来源"/>
    <w:p>
      <w:pPr>
        <w:pStyle w:val="Heading3"/>
      </w:pPr>
      <w:r>
        <w:t xml:space="preserve">新闻来源</w:t>
      </w:r>
    </w:p>
    <w:p>
      <w:pPr>
        <w:numPr>
          <w:ilvl w:val="0"/>
          <w:numId w:val="1016"/>
        </w:numPr>
        <w:pStyle w:val="Compact"/>
      </w:pPr>
      <w:r>
        <w:t xml:space="preserve">Reuters: 《Trump orders temporary 10% global tariff》(2026-02-20)</w:t>
      </w:r>
    </w:p>
    <w:p>
      <w:pPr>
        <w:numPr>
          <w:ilvl w:val="0"/>
          <w:numId w:val="1016"/>
        </w:numPr>
        <w:pStyle w:val="Compact"/>
      </w:pPr>
      <w:r>
        <w:t xml:space="preserve">Reuters: 《USTR expects new Section 301 probes》(2026-02-21)</w:t>
      </w:r>
    </w:p>
    <w:p>
      <w:pPr>
        <w:numPr>
          <w:ilvl w:val="0"/>
          <w:numId w:val="1016"/>
        </w:numPr>
        <w:pStyle w:val="Compact"/>
      </w:pPr>
      <w:r>
        <w:t xml:space="preserve">Reuters: 《U.S. withdraws Chinese military backed companies list》(2026-02-13)</w:t>
      </w:r>
    </w:p>
    <w:p>
      <w:pPr>
        <w:numPr>
          <w:ilvl w:val="0"/>
          <w:numId w:val="1016"/>
        </w:numPr>
        <w:pStyle w:val="Compact"/>
      </w:pPr>
      <w:r>
        <w:t xml:space="preserve">SCMP: 《China’s gallium grip looms over Trump’s Beijing visit》(2026-02-21)</w:t>
      </w:r>
    </w:p>
    <w:p>
      <w:pPr>
        <w:numPr>
          <w:ilvl w:val="0"/>
          <w:numId w:val="1016"/>
        </w:numPr>
        <w:pStyle w:val="Compact"/>
      </w:pPr>
      <w:r>
        <w:t xml:space="preserve">SCMP: 《Pentagon adds Chinese firms to military list, then withdraws》(2026-02-14)</w:t>
      </w:r>
    </w:p>
    <w:bookmarkEnd w:id="38"/>
    <w:bookmarkStart w:id="39" w:name="专业机构"/>
    <w:p>
      <w:pPr>
        <w:pStyle w:val="Heading3"/>
      </w:pPr>
      <w:r>
        <w:t xml:space="preserve">专业机构</w:t>
      </w:r>
    </w:p>
    <w:p>
      <w:pPr>
        <w:numPr>
          <w:ilvl w:val="0"/>
          <w:numId w:val="1017"/>
        </w:numPr>
        <w:pStyle w:val="Compact"/>
      </w:pPr>
      <w:r>
        <w:t xml:space="preserve">Yale Budget Lab: 《State of U.S. Tariffs: SCOTUS Ruling Update》(2026-02-21)</w:t>
      </w:r>
    </w:p>
    <w:p>
      <w:pPr>
        <w:numPr>
          <w:ilvl w:val="0"/>
          <w:numId w:val="1017"/>
        </w:numPr>
        <w:pStyle w:val="Compact"/>
      </w:pPr>
      <w:r>
        <w:t xml:space="preserve">CFR: 《Understanding the Supreme Court’s Tariff Ruling》(2026-02-21)</w:t>
      </w:r>
    </w:p>
    <w:p>
      <w:pPr>
        <w:numPr>
          <w:ilvl w:val="0"/>
          <w:numId w:val="1017"/>
        </w:numPr>
        <w:pStyle w:val="Compact"/>
      </w:pPr>
      <w:r>
        <w:t xml:space="preserve">Global Trade Alert: 《From IEEPA to Section 122》(2026-02-22)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报告生成时间: 2026-02-23 08:25 (Asia/Shanghai)</w:t>
      </w:r>
      <w:r>
        <w:t xml:space="preserve"> </w:t>
      </w:r>
      <w:r>
        <w:rPr>
          <w:iCs/>
          <w:i/>
        </w:rPr>
        <w:t xml:space="preserve">监控周期: 过去24小时</w:t>
      </w:r>
      <w:r>
        <w:t xml:space="preserve"> </w:t>
      </w:r>
      <w:r>
        <w:rPr>
          <w:iCs/>
          <w:i/>
        </w:rPr>
        <w:t xml:space="preserve">下次更新: 2026-02-24 07:00</w:t>
      </w:r>
    </w:p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2026-02-23T00:25:28Z</dcterms:created>
  <dcterms:modified xsi:type="dcterms:W3CDTF">2026-02-23T00:25:28Z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