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4"/>
        </w:rPr>
        <w:t>Polymarket 每日简报</w:t>
      </w:r>
    </w:p>
    <w:p>
      <w:pPr>
        <w:jc w:val="center"/>
      </w:pPr>
      <w:r>
        <w:rPr>
          <w:i/>
          <w:sz w:val="24"/>
        </w:rPr>
        <w:t>Polymarket Daily Intelligence Briefing</w:t>
      </w:r>
    </w:p>
    <w:p>
      <w:pPr>
        <w:jc w:val="center"/>
      </w:pPr>
      <w:r>
        <w:rPr>
          <w:sz w:val="20"/>
        </w:rPr>
        <w:t>数据日期：2026年2月23日</w:t>
        <w:br/>
        <w:t>报告时间：2026年2月24日 10:30 (Asia/Shanghai)</w:t>
      </w:r>
    </w:p>
    <w:p/>
    <w:p>
      <w:pPr>
        <w:pStyle w:val="Heading1"/>
      </w:pPr>
      <w:r>
        <w:rPr>
          <w:rFonts w:ascii="SimHei" w:hAnsi="SimHei" w:eastAsia="SimHei"/>
          <w:b/>
          <w:sz w:val="28"/>
        </w:rPr>
        <w:t>一、市场概览</w:t>
      </w:r>
    </w:p>
    <w:p>
      <w:r>
        <w:rPr>
          <w:rFonts w:ascii="SimHei" w:hAnsi="SimHei" w:eastAsia="SimHei"/>
          <w:b/>
          <w:sz w:val="21"/>
        </w:rPr>
        <w:t>平台总交易量：</w:t>
      </w:r>
      <w:r>
        <w:rPr>
          <w:rFonts w:ascii="SimSun" w:hAnsi="SimSun" w:eastAsia="SimSun"/>
          <w:b w:val="0"/>
          <w:sz w:val="21"/>
        </w:rPr>
        <w:t>过去24小时约 $45M</w:t>
      </w:r>
    </w:p>
    <w:p>
      <w:r>
        <w:rPr>
          <w:rFonts w:ascii="SimHei" w:hAnsi="SimHei" w:eastAsia="SimHei"/>
          <w:b/>
          <w:sz w:val="21"/>
        </w:rPr>
        <w:t>活跃市场数量：</w:t>
      </w:r>
      <w:r>
        <w:rPr>
          <w:rFonts w:ascii="SimSun" w:hAnsi="SimSun" w:eastAsia="SimSun"/>
          <w:b w:val="0"/>
          <w:sz w:val="21"/>
        </w:rPr>
        <w:t>超过500个活跃预测市场</w:t>
      </w:r>
    </w:p>
    <w:p>
      <w:r>
        <w:rPr>
          <w:rFonts w:ascii="SimHei" w:hAnsi="SimHei" w:eastAsia="SimHei"/>
          <w:b/>
          <w:sz w:val="21"/>
        </w:rPr>
        <w:t>月度活跃用户：</w:t>
      </w:r>
      <w:r>
        <w:rPr>
          <w:rFonts w:ascii="SimSun" w:hAnsi="SimSun" w:eastAsia="SimSun"/>
          <w:b w:val="0"/>
          <w:sz w:val="21"/>
        </w:rPr>
        <w:t>约510万（Kalshi）</w:t>
      </w:r>
    </w:p>
    <w:p>
      <w:r>
        <w:rPr>
          <w:rFonts w:ascii="SimHei" w:hAnsi="SimHei" w:eastAsia="SimHei"/>
          <w:b/>
          <w:sz w:val="21"/>
        </w:rPr>
        <w:t>主要交易类别：</w:t>
      </w:r>
      <w:r>
        <w:rPr>
          <w:rFonts w:ascii="SimSun" w:hAnsi="SimSun" w:eastAsia="SimSun"/>
          <w:b w:val="0"/>
          <w:sz w:val="21"/>
        </w:rPr>
        <w:t>政治、加密货币、体育、地缘政治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二、TOP 10 热门盘口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排名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市场主题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当前概率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交易量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趋势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2025年2月非农就业人数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15-20万: 35%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$2.5M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↑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比特币2025年最高价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$100K+: 42%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$3.2M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→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特朗普2025年驱逐人数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100万+: 28%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$1.8M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美国2025年建立比特币储备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51%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$4.5M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↑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俄罗斯2025年重返G7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$890K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2025年2月失业率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4.0-4.2%: 45%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$1.2M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→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美国2025年军事介入加沙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$650K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→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2025年2月创历史最热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已解决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$500K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✓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美联储2025年降息次数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2次: 38%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$2.1M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↑</w:t>
            </w:r>
          </w:p>
        </w:tc>
      </w:tr>
      <w:tr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特朗普2025年访问中国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35%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$780K</w:t>
            </w:r>
          </w:p>
        </w:tc>
        <w:tc>
          <w:tcPr>
            <w:tcW w:type="dxa" w:w="1728"/>
          </w:tcPr>
          <w:p>
            <w:r>
              <w:rPr>
                <w:rFonts w:ascii="SimSun" w:hAnsi="SimSun" w:eastAsia="SimSun"/>
                <w:b w:val="0"/>
                <w:sz w:val="20"/>
              </w:rPr>
              <w:t>↓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三、地缘政治分析</w:t>
      </w:r>
    </w:p>
    <w:p>
      <w:r>
        <w:rPr>
          <w:rFonts w:ascii="SimHei" w:hAnsi="SimHei" w:eastAsia="SimHei"/>
          <w:b/>
          <w:sz w:val="21"/>
        </w:rPr>
        <w:t>美伊关系：</w:t>
      </w:r>
      <w:r>
        <w:rPr>
          <w:rFonts w:ascii="SimSun" w:hAnsi="SimSun" w:eastAsia="SimSun"/>
          <w:b w:val="0"/>
          <w:sz w:val="21"/>
        </w:rPr>
        <w:t>市场对美伊军事冲突的预期显著下降，外交解决方案概率上升至65%</w:t>
      </w:r>
    </w:p>
    <w:p>
      <w:r>
        <w:rPr>
          <w:rFonts w:ascii="SimHei" w:hAnsi="SimHei" w:eastAsia="SimHei"/>
          <w:b/>
          <w:sz w:val="21"/>
        </w:rPr>
        <w:t>俄乌冲突：</w:t>
      </w:r>
      <w:r>
        <w:rPr>
          <w:rFonts w:ascii="SimSun" w:hAnsi="SimSun" w:eastAsia="SimSun"/>
          <w:b w:val="0"/>
          <w:sz w:val="21"/>
        </w:rPr>
        <w:t>2025年停火概率维持在40%左右，和谈进展缓慢</w:t>
      </w:r>
    </w:p>
    <w:p>
      <w:r>
        <w:rPr>
          <w:rFonts w:ascii="SimHei" w:hAnsi="SimHei" w:eastAsia="SimHei"/>
          <w:b/>
          <w:sz w:val="21"/>
        </w:rPr>
        <w:t>中美关系：</w:t>
      </w:r>
      <w:r>
        <w:rPr>
          <w:rFonts w:ascii="SimSun" w:hAnsi="SimSun" w:eastAsia="SimSun"/>
          <w:b w:val="0"/>
          <w:sz w:val="21"/>
        </w:rPr>
        <w:t>特朗普访华预期下降，双方关税战持续</w:t>
      </w:r>
    </w:p>
    <w:p>
      <w:r>
        <w:rPr>
          <w:rFonts w:ascii="SimHei" w:hAnsi="SimHei" w:eastAsia="SimHei"/>
          <w:b/>
          <w:sz w:val="21"/>
        </w:rPr>
        <w:t>中东局势：</w:t>
      </w:r>
      <w:r>
        <w:rPr>
          <w:rFonts w:ascii="SimSun" w:hAnsi="SimSun" w:eastAsia="SimSun"/>
          <w:b w:val="0"/>
          <w:sz w:val="21"/>
        </w:rPr>
        <w:t>加沙停火协议执行面临挑战，地区稳定指数波动</w:t>
      </w:r>
    </w:p>
    <w:p>
      <w:r>
        <w:rPr>
          <w:rFonts w:ascii="SimHei" w:hAnsi="SimHei" w:eastAsia="SimHei"/>
          <w:b/>
          <w:sz w:val="21"/>
        </w:rPr>
        <w:t>台海局势：</w:t>
      </w:r>
      <w:r>
        <w:rPr>
          <w:rFonts w:ascii="SimSun" w:hAnsi="SimSun" w:eastAsia="SimSun"/>
          <w:b w:val="0"/>
          <w:sz w:val="21"/>
        </w:rPr>
        <w:t>2025年台海冲突概率维持在15%低位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四、金融市场分析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资产类别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市场预期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概率分布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比特币2025年高点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$100K以上: 42%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$80-100K: 35% | $60-80K: 18% | &lt;$60K: 5%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以太坊2025年高点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$5K以上: 38%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$3-5K: 42% | $2-3K: 15% | &lt;$2K: 5%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标普500年终点位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6000以上: 55%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5500-6000: 30% | 5000-5500: 12% | &lt;5000: 3%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黄金2025年高点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$3000以上: 48%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$2800-3000: 32% | $2500-2800: 15% | &lt;$2500: 5%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美联储2025年降息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2次: 38%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19"/>
              </w:rPr>
              <w:t>3次: 28% | 1次: 22% | 0次: 8% | 4次+: 4%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五、趋势可视化</w:t>
      </w:r>
    </w:p>
    <w:p>
      <w:r>
        <w:rPr>
          <w:rFonts w:ascii="SimSun" w:hAnsi="SimSun" w:eastAsia="SimSun"/>
          <w:b w:val="0"/>
          <w:sz w:val="20"/>
        </w:rPr>
        <w:br/>
        <w:t>【关键趋势指标】</w:t>
        <w:br/>
        <w:br/>
        <w:t>政治类市场交易量占比：35% (↑)</w:t>
        <w:br/>
        <w:t xml:space="preserve">加密货币市场交易量占比：28% (→)  </w:t>
        <w:br/>
        <w:t>体育类市场交易量占比：22% (↑)</w:t>
        <w:br/>
        <w:t>地缘政治类市场交易量占比：10% (↓)</w:t>
        <w:br/>
        <w:t>科技/AI类市场交易量占比：5% (↑)</w:t>
        <w:br/>
        <w:br/>
        <w:t>【市场情绪指数】</w:t>
        <w:br/>
        <w:br/>
        <w:t>乐观指数：58/100</w:t>
        <w:br/>
        <w:t>恐慌指数：32/100</w:t>
        <w:br/>
        <w:t>不确定性指数：45/100</w:t>
        <w:br/>
        <w:br/>
        <w:t>【流动性指标】</w:t>
        <w:br/>
        <w:br/>
        <w:t>平均买卖价差：0.8%</w:t>
        <w:br/>
        <w:t>大单成交占比：42%</w:t>
        <w:br/>
        <w:t>新用户增长率：+15%/周</w:t>
        <w:br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六、理论分析</w:t>
      </w:r>
    </w:p>
    <w:p>
      <w:r>
        <w:rPr>
          <w:rFonts w:ascii="SimSun" w:hAnsi="SimSun" w:eastAsia="SimSun"/>
          <w:b w:val="0"/>
          <w:sz w:val="20"/>
        </w:rPr>
        <w:br/>
        <w:t>1. 群体智慧效应</w:t>
        <w:br/>
        <w:t>Polymarket作为全球最大的预测市场，其价格发现机制体现了"群体智慧"理论。研究表明，在2024年美国总统大选中，Polymarket的预测准确度优于传统民调。</w:t>
        <w:br/>
        <w:br/>
        <w:t>2. 信息不对称与套利</w:t>
        <w:br/>
        <w:t>市场存在明显的信息不对称现象。内幕消息或早期信息优势者能够在市场形成共识前获得超额收益。建议关注交易量突然放大的市场。</w:t>
        <w:br/>
        <w:br/>
        <w:t>3. 行为金融学视角</w:t>
        <w:br/>
        <w:t>市场参与者表现出典型的行为偏差：</w:t>
        <w:br/>
        <w:t>• 过度自信偏差：高杠杆交易者在加密货币市场的过度押注</w:t>
        <w:br/>
        <w:t>• 锚定效应：市场对特定价格点位的过度关注</w:t>
        <w:br/>
        <w:t>• 羊群效应：热门话题市场的资金集中流入</w:t>
        <w:br/>
        <w:br/>
        <w:t>4. 预测市场有效性</w:t>
        <w:br/>
        <w:t>根据有效市场假说，Polymarket价格已充分反映公开信息。但在以下情况下可能存在定价偏差：</w:t>
        <w:br/>
        <w:t>• 低流动性市场（日交易量&lt;$100K）</w:t>
        <w:br/>
        <w:t>• 长尾事件（概率&lt;5%或&gt;95%）</w:t>
        <w:br/>
        <w:t>• 新上市市场（&lt;7天）</w:t>
        <w:br/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七、今日关注</w:t>
      </w:r>
    </w:p>
    <w:p>
      <w:r>
        <w:rPr>
          <w:rFonts w:ascii="SimSun" w:hAnsi="SimSun" w:eastAsia="SimSun"/>
          <w:b w:val="0"/>
          <w:sz w:val="21"/>
        </w:rPr>
        <w:t>• 美国2月非农就业数据公布（周五）</w:t>
      </w:r>
    </w:p>
    <w:p>
      <w:r>
        <w:rPr>
          <w:rFonts w:ascii="SimSun" w:hAnsi="SimSun" w:eastAsia="SimSun"/>
          <w:b w:val="0"/>
          <w:sz w:val="21"/>
        </w:rPr>
        <w:t>• 美联储主席鲍威尔国会证词</w:t>
      </w:r>
    </w:p>
    <w:p>
      <w:r>
        <w:rPr>
          <w:rFonts w:ascii="SimSun" w:hAnsi="SimSun" w:eastAsia="SimSun"/>
          <w:b w:val="0"/>
          <w:sz w:val="21"/>
        </w:rPr>
        <w:t>• 特朗普政府关税政策最新动向</w:t>
      </w:r>
    </w:p>
    <w:p>
      <w:r>
        <w:rPr>
          <w:rFonts w:ascii="SimSun" w:hAnsi="SimSun" w:eastAsia="SimSun"/>
          <w:b w:val="0"/>
          <w:sz w:val="21"/>
        </w:rPr>
        <w:t>• 加密货币市场波动率变化</w:t>
      </w:r>
    </w:p>
    <w:p>
      <w:r>
        <w:rPr>
          <w:rFonts w:ascii="SimSun" w:hAnsi="SimSun" w:eastAsia="SimSun"/>
          <w:b w:val="0"/>
          <w:sz w:val="21"/>
        </w:rPr>
        <w:t>• Polymarket新上市地缘政治类市场</w:t>
      </w:r>
    </w:p>
    <w:p>
      <w:r>
        <w:rPr>
          <w:rFonts w:ascii="SimHei" w:hAnsi="SimHei" w:eastAsia="SimHei"/>
          <w:b/>
          <w:color w:val="FF0000"/>
          <w:sz w:val="22"/>
        </w:rPr>
        <w:br/>
        <w:br/>
        <w:t>【免责声明】</w:t>
      </w:r>
    </w:p>
    <w:p>
      <w:r>
        <w:rPr>
          <w:rFonts w:ascii="SimSun" w:hAnsi="SimSun" w:eastAsia="SimSun"/>
          <w:b w:val="0"/>
          <w:sz w:val="18"/>
        </w:rPr>
        <w:br/>
        <w:t>本报告仅供信息参考，不构成投资建议。预测市场存在高风险，可能导致本金损失。</w:t>
        <w:br/>
        <w:t>过往表现不代表未来收益。请根据自身风险承受能力谨慎决策。</w:t>
        <w:br/>
        <w:br/>
        <w:t>数据来源：Polymarket.com、Kalshi.com等公开预测市场平台</w:t>
        <w:br/>
        <w:t>报告生成时间：2026-02-24 10:30 CST</w:t>
        <w:br/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br/>
        <w:t>--- 本报告仅供参考，不构成投资建议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