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84786" w14:textId="4EA35818" w:rsidR="00696672" w:rsidRDefault="00323C49">
      <w:r>
        <w:t xml:space="preserve">Star Cell Bio Exercise </w:t>
      </w:r>
      <w:r w:rsidR="00964B04">
        <w:t>1</w:t>
      </w:r>
    </w:p>
    <w:p w14:paraId="01FCACF0" w14:textId="77777777" w:rsidR="0069276E" w:rsidRDefault="0069276E">
      <w:r>
        <w:t>Focus on membranes, transmembrane proteins</w:t>
      </w:r>
    </w:p>
    <w:p w14:paraId="558321B8" w14:textId="0ABEA3EC" w:rsidR="0069276E" w:rsidRDefault="0069276E">
      <w:r>
        <w:t xml:space="preserve">Techniques: </w:t>
      </w:r>
      <w:r w:rsidR="00964B04">
        <w:t>Western blot, FACS, microscopy</w:t>
      </w:r>
    </w:p>
    <w:p w14:paraId="22B161F8" w14:textId="77777777" w:rsidR="0069276E" w:rsidRDefault="0069276E"/>
    <w:p w14:paraId="2694444F" w14:textId="01BA5CB1" w:rsidR="00657F14" w:rsidRDefault="003D6205">
      <w:r>
        <w:t>Question</w:t>
      </w:r>
      <w:r w:rsidR="00657F14">
        <w:t xml:space="preserve"> 1</w:t>
      </w:r>
    </w:p>
    <w:p w14:paraId="210D4D03" w14:textId="77777777" w:rsidR="00657F14" w:rsidRDefault="00657F14"/>
    <w:p w14:paraId="72786BD9" w14:textId="0400A6AD" w:rsidR="007B0038" w:rsidRDefault="004508A7">
      <w:r>
        <w:t xml:space="preserve">Start with proteins </w:t>
      </w:r>
      <w:r w:rsidR="00657F14">
        <w:t>(#?)</w:t>
      </w:r>
    </w:p>
    <w:p w14:paraId="15E901A6" w14:textId="69D5F51E" w:rsidR="004508A7" w:rsidRDefault="004508A7">
      <w:r>
        <w:t>A</w:t>
      </w:r>
    </w:p>
    <w:p w14:paraId="039442DE" w14:textId="6371D3A0" w:rsidR="004508A7" w:rsidRDefault="004508A7">
      <w:r>
        <w:t>B</w:t>
      </w:r>
    </w:p>
    <w:p w14:paraId="50298220" w14:textId="798B8194" w:rsidR="004508A7" w:rsidRDefault="004508A7">
      <w:r>
        <w:t>C</w:t>
      </w:r>
    </w:p>
    <w:p w14:paraId="20D07E57" w14:textId="5C4FB3B3" w:rsidR="004508A7" w:rsidRDefault="004508A7">
      <w:r>
        <w:t>D</w:t>
      </w:r>
    </w:p>
    <w:p w14:paraId="77F710E2" w14:textId="3A16A61D" w:rsidR="004508A7" w:rsidRDefault="004508A7">
      <w:r>
        <w:t>E</w:t>
      </w:r>
    </w:p>
    <w:p w14:paraId="78ADAEC5" w14:textId="77777777" w:rsidR="004508A7" w:rsidRDefault="004508A7"/>
    <w:p w14:paraId="11EF8BC4" w14:textId="5E1617A1" w:rsidR="004508A7" w:rsidRDefault="004508A7">
      <w:r>
        <w:t>1. Localization</w:t>
      </w:r>
    </w:p>
    <w:p w14:paraId="2DD1A0E4" w14:textId="4D029D29" w:rsidR="004508A7" w:rsidRDefault="004508A7">
      <w:r>
        <w:t xml:space="preserve">Using microscopy images of </w:t>
      </w:r>
      <w:proofErr w:type="spellStart"/>
      <w:r>
        <w:t>gfp</w:t>
      </w:r>
      <w:proofErr w:type="spellEnd"/>
      <w:r>
        <w:t xml:space="preserve"> tagged protein (vector transfected into cells), identify localization of protein. Can use controls as examples of where </w:t>
      </w:r>
    </w:p>
    <w:p w14:paraId="77683E2F" w14:textId="75267686" w:rsidR="004508A7" w:rsidRDefault="004508A7" w:rsidP="004508A7">
      <w:pPr>
        <w:ind w:left="720"/>
      </w:pPr>
      <w:r>
        <w:t>Possibilities:</w:t>
      </w:r>
    </w:p>
    <w:p w14:paraId="10955C4D" w14:textId="4AB6A919" w:rsidR="004508A7" w:rsidRDefault="004508A7" w:rsidP="004508A7">
      <w:pPr>
        <w:pStyle w:val="ListParagraph"/>
        <w:numPr>
          <w:ilvl w:val="0"/>
          <w:numId w:val="4"/>
        </w:numPr>
      </w:pPr>
      <w:r>
        <w:t>PM</w:t>
      </w:r>
    </w:p>
    <w:p w14:paraId="785407A8" w14:textId="0286D1F2" w:rsidR="004508A7" w:rsidRDefault="004508A7" w:rsidP="004508A7">
      <w:pPr>
        <w:pStyle w:val="ListParagraph"/>
        <w:numPr>
          <w:ilvl w:val="0"/>
          <w:numId w:val="4"/>
        </w:numPr>
      </w:pPr>
      <w:r>
        <w:t>Nuclear envelope</w:t>
      </w:r>
    </w:p>
    <w:p w14:paraId="5C8201AB" w14:textId="31833B5A" w:rsidR="004508A7" w:rsidRDefault="004508A7" w:rsidP="004508A7">
      <w:pPr>
        <w:pStyle w:val="ListParagraph"/>
        <w:numPr>
          <w:ilvl w:val="0"/>
          <w:numId w:val="4"/>
        </w:numPr>
      </w:pPr>
      <w:r>
        <w:t>Nucleus</w:t>
      </w:r>
    </w:p>
    <w:p w14:paraId="0930D5B5" w14:textId="22008623" w:rsidR="004508A7" w:rsidRDefault="004508A7" w:rsidP="004508A7">
      <w:pPr>
        <w:pStyle w:val="ListParagraph"/>
        <w:numPr>
          <w:ilvl w:val="0"/>
          <w:numId w:val="4"/>
        </w:numPr>
      </w:pPr>
      <w:r>
        <w:t>Cytoplasm</w:t>
      </w:r>
    </w:p>
    <w:p w14:paraId="1288B7D1" w14:textId="2AE90D62" w:rsidR="004508A7" w:rsidRDefault="004508A7" w:rsidP="004508A7">
      <w:pPr>
        <w:pStyle w:val="ListParagraph"/>
        <w:numPr>
          <w:ilvl w:val="0"/>
          <w:numId w:val="4"/>
        </w:numPr>
      </w:pPr>
      <w:r>
        <w:t>ER</w:t>
      </w:r>
    </w:p>
    <w:p w14:paraId="0926A733" w14:textId="79D6EF83" w:rsidR="004508A7" w:rsidRDefault="004508A7" w:rsidP="004508A7">
      <w:pPr>
        <w:pStyle w:val="ListParagraph"/>
        <w:numPr>
          <w:ilvl w:val="0"/>
          <w:numId w:val="4"/>
        </w:numPr>
      </w:pPr>
      <w:r>
        <w:t>Golgi</w:t>
      </w:r>
    </w:p>
    <w:p w14:paraId="49B32D20" w14:textId="45AF76AA" w:rsidR="004508A7" w:rsidRDefault="004508A7" w:rsidP="004508A7">
      <w:pPr>
        <w:pStyle w:val="ListParagraph"/>
        <w:numPr>
          <w:ilvl w:val="0"/>
          <w:numId w:val="4"/>
        </w:numPr>
      </w:pPr>
      <w:r>
        <w:t>Endosomes</w:t>
      </w:r>
    </w:p>
    <w:p w14:paraId="4222FD90" w14:textId="774C79D5" w:rsidR="004508A7" w:rsidRDefault="00477AE6">
      <w:pPr>
        <w:rPr>
          <w:b/>
        </w:rPr>
      </w:pPr>
      <w:r>
        <w:rPr>
          <w:b/>
        </w:rPr>
        <w:t>-</w:t>
      </w:r>
      <w:proofErr w:type="spellStart"/>
      <w:proofErr w:type="gramStart"/>
      <w:r>
        <w:rPr>
          <w:b/>
        </w:rPr>
        <w:t>mislocalization</w:t>
      </w:r>
      <w:proofErr w:type="spellEnd"/>
      <w:proofErr w:type="gramEnd"/>
      <w:r w:rsidR="003D6205">
        <w:rPr>
          <w:b/>
        </w:rPr>
        <w:t>? See if too long with that</w:t>
      </w:r>
    </w:p>
    <w:p w14:paraId="53666589" w14:textId="77777777" w:rsidR="004508A7" w:rsidRPr="003D6205" w:rsidRDefault="004508A7">
      <w:pPr>
        <w:rPr>
          <w:b/>
        </w:rPr>
      </w:pPr>
    </w:p>
    <w:p w14:paraId="00A70B05" w14:textId="77777777" w:rsidR="004314E7" w:rsidRDefault="003D6205">
      <w:r w:rsidRPr="003D6205">
        <w:rPr>
          <w:b/>
        </w:rPr>
        <w:t xml:space="preserve">Question </w:t>
      </w:r>
      <w:r w:rsidR="004508A7" w:rsidRPr="003D6205">
        <w:rPr>
          <w:b/>
        </w:rPr>
        <w:t>2</w:t>
      </w:r>
      <w:r w:rsidR="004508A7">
        <w:t xml:space="preserve">. </w:t>
      </w:r>
    </w:p>
    <w:p w14:paraId="7CF3AD62" w14:textId="49B504A9" w:rsidR="004508A7" w:rsidRDefault="004508A7">
      <w:r>
        <w:t>Look at transmembrane orie</w:t>
      </w:r>
      <w:r w:rsidR="004314E7">
        <w:t>ntation of proteins F and G</w:t>
      </w:r>
    </w:p>
    <w:p w14:paraId="2806FA9D" w14:textId="0BED5D83" w:rsidR="00657F14" w:rsidRDefault="00657F14">
      <w:proofErr w:type="gramStart"/>
      <w:r>
        <w:t>Similar to ex.</w:t>
      </w:r>
      <w:proofErr w:type="gramEnd"/>
      <w:r>
        <w:t xml:space="preserve"> </w:t>
      </w:r>
      <w:proofErr w:type="gramStart"/>
      <w:r>
        <w:t>In p sets.</w:t>
      </w:r>
      <w:proofErr w:type="gramEnd"/>
      <w:r>
        <w:t xml:space="preserve">  </w:t>
      </w:r>
      <w:r w:rsidRPr="00657F14">
        <w:rPr>
          <w:b/>
          <w:u w:val="single"/>
        </w:rPr>
        <w:t>Will require some explanation so method is clear</w:t>
      </w:r>
      <w:r>
        <w:t xml:space="preserve">, including a diagram of protein with </w:t>
      </w:r>
      <w:proofErr w:type="spellStart"/>
      <w:r>
        <w:t>myc</w:t>
      </w:r>
      <w:proofErr w:type="spellEnd"/>
      <w:r>
        <w:t xml:space="preserve">/ha on diff ends and maybe some examples of protein in cell and where </w:t>
      </w:r>
      <w:proofErr w:type="spellStart"/>
      <w:r>
        <w:t>myc</w:t>
      </w:r>
      <w:proofErr w:type="spellEnd"/>
      <w:r>
        <w:t>/ha end up in different cases.</w:t>
      </w:r>
    </w:p>
    <w:p w14:paraId="3585260B" w14:textId="77777777" w:rsidR="00657F14" w:rsidRDefault="00657F14" w:rsidP="00657F14"/>
    <w:p w14:paraId="73544C2E" w14:textId="58502FB8" w:rsidR="00657F14" w:rsidRDefault="003D6205" w:rsidP="00657F14">
      <w:proofErr w:type="gramStart"/>
      <w:r>
        <w:t>a)</w:t>
      </w:r>
      <w:r w:rsidR="00657F14">
        <w:t>WB</w:t>
      </w:r>
      <w:proofErr w:type="gramEnd"/>
    </w:p>
    <w:p w14:paraId="03FB83B1" w14:textId="77777777" w:rsidR="00657F14" w:rsidRDefault="00657F14" w:rsidP="00657F14">
      <w:r>
        <w:t>-</w:t>
      </w:r>
      <w:r w:rsidRPr="004558C4">
        <w:t xml:space="preserve"> </w:t>
      </w:r>
      <w:proofErr w:type="gramStart"/>
      <w:r>
        <w:t>digest</w:t>
      </w:r>
      <w:proofErr w:type="gramEnd"/>
      <w:r>
        <w:t xml:space="preserve"> with protease k to chew up protein outside cell – cant get into cell</w:t>
      </w:r>
    </w:p>
    <w:p w14:paraId="62F7BDE5" w14:textId="77777777" w:rsidR="00657F14" w:rsidRDefault="00657F14" w:rsidP="00657F14">
      <w:r>
        <w:t xml:space="preserve">- </w:t>
      </w:r>
      <w:proofErr w:type="gramStart"/>
      <w:r>
        <w:t>lyse</w:t>
      </w:r>
      <w:proofErr w:type="gramEnd"/>
      <w:r>
        <w:t xml:space="preserve"> cells, blot with conjugated anti-</w:t>
      </w:r>
      <w:proofErr w:type="spellStart"/>
      <w:r>
        <w:t>myc</w:t>
      </w:r>
      <w:proofErr w:type="spellEnd"/>
      <w:r>
        <w:t xml:space="preserve"> </w:t>
      </w:r>
      <w:proofErr w:type="spellStart"/>
      <w:r>
        <w:t>andtibody</w:t>
      </w:r>
      <w:proofErr w:type="spellEnd"/>
      <w:r>
        <w:t xml:space="preserve">, </w:t>
      </w:r>
      <w:proofErr w:type="spellStart"/>
      <w:r>
        <w:t>reprobe</w:t>
      </w:r>
      <w:proofErr w:type="spellEnd"/>
      <w:r>
        <w:t xml:space="preserve"> with conjugated anti-HA antibody.</w:t>
      </w:r>
    </w:p>
    <w:p w14:paraId="553CD48E" w14:textId="77777777" w:rsidR="00657F14" w:rsidRDefault="00657F14" w:rsidP="00657F14">
      <w:pPr>
        <w:pStyle w:val="ListParagraph"/>
        <w:numPr>
          <w:ilvl w:val="0"/>
          <w:numId w:val="1"/>
        </w:numPr>
      </w:pPr>
      <w:r>
        <w:t xml:space="preserve">If protein shows both </w:t>
      </w:r>
      <w:proofErr w:type="spellStart"/>
      <w:r>
        <w:t>Myc</w:t>
      </w:r>
      <w:proofErr w:type="spellEnd"/>
      <w:r>
        <w:t xml:space="preserve"> and HA signal, both ends of protein inside cell</w:t>
      </w:r>
    </w:p>
    <w:p w14:paraId="19B327AD" w14:textId="77777777" w:rsidR="00657F14" w:rsidRDefault="00657F14" w:rsidP="00657F14">
      <w:pPr>
        <w:pStyle w:val="ListParagraph"/>
        <w:numPr>
          <w:ilvl w:val="0"/>
          <w:numId w:val="1"/>
        </w:numPr>
      </w:pPr>
      <w:r>
        <w:t xml:space="preserve">If protein shows only </w:t>
      </w:r>
      <w:proofErr w:type="spellStart"/>
      <w:r>
        <w:t>Myc</w:t>
      </w:r>
      <w:proofErr w:type="spellEnd"/>
      <w:r>
        <w:t xml:space="preserve"> </w:t>
      </w:r>
      <w:proofErr w:type="spellStart"/>
      <w:r>
        <w:t>sicnal</w:t>
      </w:r>
      <w:proofErr w:type="spellEnd"/>
      <w:r>
        <w:t>, N terminal end inside cell, C terminal end outside cell</w:t>
      </w:r>
    </w:p>
    <w:p w14:paraId="0905D465" w14:textId="77777777" w:rsidR="00657F14" w:rsidRDefault="00657F14" w:rsidP="00657F14">
      <w:pPr>
        <w:pStyle w:val="ListParagraph"/>
        <w:numPr>
          <w:ilvl w:val="0"/>
          <w:numId w:val="1"/>
        </w:numPr>
      </w:pPr>
      <w:r>
        <w:t>If protein shows only HA signal, C terminal end inside cell, N terminus outside cell</w:t>
      </w:r>
    </w:p>
    <w:p w14:paraId="3FB1D12D" w14:textId="77777777" w:rsidR="00657F14" w:rsidRDefault="00657F14" w:rsidP="00657F14">
      <w:pPr>
        <w:pStyle w:val="ListParagraph"/>
        <w:numPr>
          <w:ilvl w:val="0"/>
          <w:numId w:val="1"/>
        </w:numPr>
      </w:pPr>
      <w:r>
        <w:t xml:space="preserve">If protein shows not </w:t>
      </w:r>
      <w:proofErr w:type="spellStart"/>
      <w:r>
        <w:t>singal</w:t>
      </w:r>
      <w:proofErr w:type="spellEnd"/>
      <w:r>
        <w:t>, both ends outside cell</w:t>
      </w:r>
    </w:p>
    <w:p w14:paraId="0E57C5E9" w14:textId="77777777" w:rsidR="003D6205" w:rsidRDefault="003D6205" w:rsidP="003D6205"/>
    <w:p w14:paraId="537E44E3" w14:textId="2CF36488" w:rsidR="004314E7" w:rsidRDefault="004314E7" w:rsidP="003D6205">
      <w:r>
        <w:t>If you tell them how many transmembrane domains, draw pic to represent orientation</w:t>
      </w:r>
    </w:p>
    <w:p w14:paraId="135E8A7C" w14:textId="77777777" w:rsidR="004314E7" w:rsidRDefault="004314E7" w:rsidP="003D6205"/>
    <w:p w14:paraId="3673DD87" w14:textId="77777777" w:rsidR="003D6205" w:rsidRDefault="003D6205" w:rsidP="003D6205">
      <w:r>
        <w:t xml:space="preserve">b) </w:t>
      </w:r>
      <w:proofErr w:type="gramStart"/>
      <w:r>
        <w:t>flow</w:t>
      </w:r>
      <w:proofErr w:type="gramEnd"/>
      <w:r>
        <w:t xml:space="preserve"> </w:t>
      </w:r>
      <w:proofErr w:type="spellStart"/>
      <w:r>
        <w:t>cytometry</w:t>
      </w:r>
      <w:proofErr w:type="spellEnd"/>
    </w:p>
    <w:p w14:paraId="160642B0" w14:textId="77777777" w:rsidR="003D6205" w:rsidRDefault="003D6205" w:rsidP="003D6205">
      <w:proofErr w:type="gramStart"/>
      <w:r>
        <w:t>incubate</w:t>
      </w:r>
      <w:proofErr w:type="gramEnd"/>
      <w:r>
        <w:t xml:space="preserve"> cells w/ anti-HA and anti </w:t>
      </w:r>
      <w:proofErr w:type="spellStart"/>
      <w:r>
        <w:t>Myc</w:t>
      </w:r>
      <w:proofErr w:type="spellEnd"/>
      <w:r>
        <w:t xml:space="preserve"> antibody, (is secondary fluorescent antibody fluorescent to increase signal??)</w:t>
      </w:r>
    </w:p>
    <w:p w14:paraId="093907B9" w14:textId="77777777" w:rsidR="003D6205" w:rsidRDefault="003D6205" w:rsidP="003D6205">
      <w:proofErr w:type="gramStart"/>
      <w:r>
        <w:t>perform</w:t>
      </w:r>
      <w:proofErr w:type="gramEnd"/>
      <w:r>
        <w:t xml:space="preserve"> flow </w:t>
      </w:r>
      <w:proofErr w:type="spellStart"/>
      <w:r>
        <w:t>cytometry</w:t>
      </w:r>
      <w:proofErr w:type="spellEnd"/>
      <w:r>
        <w:t>, 2 color</w:t>
      </w:r>
    </w:p>
    <w:p w14:paraId="6BE9F702" w14:textId="77777777" w:rsidR="003D6205" w:rsidRDefault="003D6205" w:rsidP="003D6205">
      <w:pPr>
        <w:pStyle w:val="ListParagraph"/>
        <w:numPr>
          <w:ilvl w:val="0"/>
          <w:numId w:val="2"/>
        </w:numPr>
      </w:pPr>
      <w:r>
        <w:t xml:space="preserve">Quad 1; no </w:t>
      </w:r>
      <w:proofErr w:type="spellStart"/>
      <w:r>
        <w:t>myc</w:t>
      </w:r>
      <w:proofErr w:type="spellEnd"/>
      <w:r>
        <w:t xml:space="preserve"> or ha - both ends inside cell</w:t>
      </w:r>
    </w:p>
    <w:p w14:paraId="09B5E76A" w14:textId="77777777" w:rsidR="003D6205" w:rsidRDefault="003D6205" w:rsidP="003D6205">
      <w:pPr>
        <w:pStyle w:val="ListParagraph"/>
        <w:numPr>
          <w:ilvl w:val="0"/>
          <w:numId w:val="1"/>
        </w:numPr>
      </w:pPr>
      <w:r>
        <w:t xml:space="preserve">Quad 2; low </w:t>
      </w:r>
      <w:proofErr w:type="spellStart"/>
      <w:r>
        <w:t>myc</w:t>
      </w:r>
      <w:proofErr w:type="spellEnd"/>
      <w:r>
        <w:t xml:space="preserve"> high HA - protein shows only HA signal, n terminal end inside cell, c terminus outside cell</w:t>
      </w:r>
    </w:p>
    <w:p w14:paraId="227B7F56" w14:textId="77777777" w:rsidR="003D6205" w:rsidRDefault="003D6205" w:rsidP="003D6205">
      <w:pPr>
        <w:pStyle w:val="ListParagraph"/>
        <w:numPr>
          <w:ilvl w:val="0"/>
          <w:numId w:val="1"/>
        </w:numPr>
      </w:pPr>
      <w:r>
        <w:t xml:space="preserve">Quad 3; low HA high </w:t>
      </w:r>
      <w:proofErr w:type="spellStart"/>
      <w:r>
        <w:t>myc</w:t>
      </w:r>
      <w:proofErr w:type="spellEnd"/>
      <w:r>
        <w:t xml:space="preserve"> - protein shows only </w:t>
      </w:r>
      <w:proofErr w:type="spellStart"/>
      <w:r>
        <w:t>Myc</w:t>
      </w:r>
      <w:proofErr w:type="spellEnd"/>
      <w:r>
        <w:t xml:space="preserve"> </w:t>
      </w:r>
      <w:proofErr w:type="spellStart"/>
      <w:r>
        <w:t>sicnal</w:t>
      </w:r>
      <w:proofErr w:type="spellEnd"/>
      <w:r>
        <w:t>, c terminal end inside cell, n terminal end outside cell</w:t>
      </w:r>
    </w:p>
    <w:p w14:paraId="76D0D810" w14:textId="77777777" w:rsidR="003D6205" w:rsidRDefault="003D6205" w:rsidP="003D6205">
      <w:pPr>
        <w:pStyle w:val="ListParagraph"/>
        <w:numPr>
          <w:ilvl w:val="0"/>
          <w:numId w:val="1"/>
        </w:numPr>
      </w:pPr>
      <w:r>
        <w:t xml:space="preserve">Quad 4; high HA high </w:t>
      </w:r>
      <w:proofErr w:type="spellStart"/>
      <w:proofErr w:type="gramStart"/>
      <w:r>
        <w:t>myc</w:t>
      </w:r>
      <w:proofErr w:type="spellEnd"/>
      <w:r>
        <w:t xml:space="preserve">  protein</w:t>
      </w:r>
      <w:proofErr w:type="gramEnd"/>
      <w:r>
        <w:t xml:space="preserve"> shows both </w:t>
      </w:r>
      <w:proofErr w:type="spellStart"/>
      <w:r>
        <w:t>Myc</w:t>
      </w:r>
      <w:proofErr w:type="spellEnd"/>
      <w:r>
        <w:t xml:space="preserve"> and HA signal, both ends of protein outside cell</w:t>
      </w:r>
    </w:p>
    <w:p w14:paraId="59301840" w14:textId="46DE26AB" w:rsidR="003D6205" w:rsidRDefault="003D6205" w:rsidP="003D6205"/>
    <w:p w14:paraId="251F2DA9" w14:textId="77777777" w:rsidR="003D6205" w:rsidRDefault="003D6205" w:rsidP="003D6205"/>
    <w:p w14:paraId="33BBC66F" w14:textId="710D3A33" w:rsidR="004314E7" w:rsidRDefault="004314E7" w:rsidP="004314E7">
      <w:r>
        <w:t>c. If you tell them how many transmembrane domains, draw pic to represent orientation</w:t>
      </w:r>
    </w:p>
    <w:p w14:paraId="45B8581B" w14:textId="77777777" w:rsidR="004314E7" w:rsidRDefault="004314E7" w:rsidP="004314E7"/>
    <w:p w14:paraId="38278124" w14:textId="4B6F2122" w:rsidR="003D6205" w:rsidRDefault="004314E7" w:rsidP="003D6205">
      <w:r>
        <w:t>d.</w:t>
      </w:r>
      <w:r w:rsidR="003D6205">
        <w:t xml:space="preserve"> </w:t>
      </w:r>
      <w:proofErr w:type="gramStart"/>
      <w:r w:rsidR="003D6205">
        <w:t>advantages</w:t>
      </w:r>
      <w:proofErr w:type="gramEnd"/>
      <w:r w:rsidR="003D6205">
        <w:t>/disadvantages of each method. When would you use one over the other?</w:t>
      </w:r>
    </w:p>
    <w:p w14:paraId="5E920643" w14:textId="77777777" w:rsidR="003D6205" w:rsidRDefault="003D6205" w:rsidP="003D6205"/>
    <w:p w14:paraId="38198A5F" w14:textId="77777777" w:rsidR="004314E7" w:rsidRDefault="004314E7" w:rsidP="004314E7">
      <w:proofErr w:type="gramStart"/>
      <w:r>
        <w:t>interpretations</w:t>
      </w:r>
      <w:proofErr w:type="gramEnd"/>
      <w:r>
        <w:t xml:space="preserve"> from both experiments should agree -  but actual raw results are opposite (in one case measuring signal inside cell, in the other, </w:t>
      </w:r>
      <w:proofErr w:type="spellStart"/>
      <w:r>
        <w:t>measurieng</w:t>
      </w:r>
      <w:proofErr w:type="spellEnd"/>
      <w:r>
        <w:t xml:space="preserve"> signal outside cell).</w:t>
      </w:r>
    </w:p>
    <w:p w14:paraId="23071D6C" w14:textId="77777777" w:rsidR="003D6205" w:rsidRDefault="003D6205" w:rsidP="003D6205"/>
    <w:p w14:paraId="63006CFB" w14:textId="77777777" w:rsidR="003D6205" w:rsidRDefault="003D6205" w:rsidP="003D6205">
      <w:r>
        <w:t>Diff ways of getting the same result (</w:t>
      </w:r>
      <w:proofErr w:type="spellStart"/>
      <w:r>
        <w:t>ie</w:t>
      </w:r>
      <w:proofErr w:type="spellEnd"/>
      <w:r>
        <w:t xml:space="preserve"> measure inside </w:t>
      </w:r>
      <w:proofErr w:type="spellStart"/>
      <w:r>
        <w:t>vs</w:t>
      </w:r>
      <w:proofErr w:type="spellEnd"/>
      <w:r>
        <w:t xml:space="preserve"> outside cell)</w:t>
      </w:r>
    </w:p>
    <w:p w14:paraId="1E2584EA" w14:textId="77777777" w:rsidR="003D6205" w:rsidRDefault="003D6205" w:rsidP="003D6205"/>
    <w:p w14:paraId="2D1EDAB9" w14:textId="77777777" w:rsidR="00503DF7" w:rsidRDefault="00503DF7"/>
    <w:p w14:paraId="2B9D6A6A" w14:textId="0156F94F" w:rsidR="00AE1AF0" w:rsidRDefault="004314E7">
      <w:r>
        <w:t xml:space="preserve">e. </w:t>
      </w:r>
      <w:r w:rsidR="00AE1AF0">
        <w:t xml:space="preserve">If you have only 2/3/ what possibilities can you </w:t>
      </w:r>
      <w:proofErr w:type="gramStart"/>
      <w:r w:rsidR="00AE1AF0">
        <w:t xml:space="preserve">have </w:t>
      </w:r>
      <w:r w:rsidR="00477AE6">
        <w:t>?</w:t>
      </w:r>
      <w:proofErr w:type="gramEnd"/>
      <w:r w:rsidR="00477AE6">
        <w:t xml:space="preserve"> </w:t>
      </w:r>
      <w:proofErr w:type="gramStart"/>
      <w:r w:rsidR="00477AE6">
        <w:t>or</w:t>
      </w:r>
      <w:proofErr w:type="gramEnd"/>
      <w:r w:rsidR="00477AE6">
        <w:t xml:space="preserve"> just do 2 proteins, with diff number of </w:t>
      </w:r>
      <w:proofErr w:type="spellStart"/>
      <w:r w:rsidR="00477AE6">
        <w:t>transm</w:t>
      </w:r>
      <w:proofErr w:type="spellEnd"/>
      <w:r w:rsidR="00477AE6">
        <w:t>. Domains so you get all possibilities</w:t>
      </w:r>
    </w:p>
    <w:p w14:paraId="51083CD9" w14:textId="77777777" w:rsidR="00AE1AF0" w:rsidRDefault="00AE1AF0"/>
    <w:p w14:paraId="62E30AB2" w14:textId="77777777" w:rsidR="003D6205" w:rsidRDefault="003D6205"/>
    <w:p w14:paraId="2C292B08" w14:textId="00F7BA7E" w:rsidR="00657F14" w:rsidRDefault="003D6205">
      <w:r>
        <w:t xml:space="preserve">Question 3 </w:t>
      </w:r>
    </w:p>
    <w:p w14:paraId="323F163F" w14:textId="377C3FB8" w:rsidR="004508A7" w:rsidRDefault="004508A7">
      <w:r>
        <w:t>Now</w:t>
      </w:r>
      <w:proofErr w:type="gramStart"/>
      <w:r>
        <w:t>,  Look</w:t>
      </w:r>
      <w:proofErr w:type="gramEnd"/>
      <w:r>
        <w:t xml:space="preserve"> in more detail at protein A</w:t>
      </w:r>
      <w:r w:rsidR="004314E7">
        <w:t xml:space="preserve"> and mutants</w:t>
      </w:r>
      <w:r>
        <w:t xml:space="preserve">. </w:t>
      </w:r>
      <w:r w:rsidR="004314E7">
        <w:t>(</w:t>
      </w:r>
      <w:proofErr w:type="spellStart"/>
      <w:proofErr w:type="gramStart"/>
      <w:r w:rsidR="004314E7">
        <w:t>egfr</w:t>
      </w:r>
      <w:proofErr w:type="spellEnd"/>
      <w:proofErr w:type="gramEnd"/>
      <w:r w:rsidR="004314E7">
        <w:t>??</w:t>
      </w:r>
    </w:p>
    <w:p w14:paraId="4906FCF6" w14:textId="77777777" w:rsidR="004508A7" w:rsidRDefault="004508A7"/>
    <w:p w14:paraId="2C234DD9" w14:textId="137E43B9" w:rsidR="004508A7" w:rsidRDefault="004508A7">
      <w:r>
        <w:t>There will be WT cells</w:t>
      </w:r>
      <w:proofErr w:type="gramStart"/>
      <w:r>
        <w:t>,  mutants</w:t>
      </w:r>
      <w:proofErr w:type="gramEnd"/>
      <w:r>
        <w:t>:</w:t>
      </w:r>
    </w:p>
    <w:p w14:paraId="616E478F" w14:textId="559BCD6B" w:rsidR="004508A7" w:rsidRDefault="004508A7">
      <w:proofErr w:type="spellStart"/>
      <w:r>
        <w:t>Mut</w:t>
      </w:r>
      <w:proofErr w:type="spellEnd"/>
      <w:r>
        <w:t xml:space="preserve"> 1 with a mutation in internalization adapter </w:t>
      </w:r>
      <w:r w:rsidR="00503DF7">
        <w:t>phosphorylation site</w:t>
      </w:r>
      <w:r>
        <w:t xml:space="preserve"> = this protein will be gain of function with higher levels of signaling and lower levels of internalization to shut off signaling</w:t>
      </w:r>
      <w:r w:rsidR="00503DF7">
        <w:t xml:space="preserve">. </w:t>
      </w:r>
      <w:proofErr w:type="spellStart"/>
      <w:r w:rsidR="00503DF7">
        <w:t>Adaptin</w:t>
      </w:r>
      <w:proofErr w:type="spellEnd"/>
      <w:r w:rsidR="00503DF7">
        <w:t xml:space="preserve"> binding at phosphorylated EGFR site in signaling domain induces internalization.</w:t>
      </w:r>
      <w:r w:rsidR="003600FA">
        <w:t xml:space="preserve"> Seems like </w:t>
      </w:r>
      <w:proofErr w:type="spellStart"/>
      <w:r w:rsidR="003600FA">
        <w:t>degredation</w:t>
      </w:r>
      <w:proofErr w:type="spellEnd"/>
      <w:r w:rsidR="003600FA">
        <w:t xml:space="preserve"> happens from </w:t>
      </w:r>
      <w:proofErr w:type="spellStart"/>
      <w:r w:rsidR="003600FA">
        <w:t>clatherin</w:t>
      </w:r>
      <w:proofErr w:type="spellEnd"/>
      <w:r w:rsidR="003600FA">
        <w:t xml:space="preserve"> independent internalization… let’s say this mutation decreases internalization and therefore decreases the attenuation of signal</w:t>
      </w:r>
    </w:p>
    <w:p w14:paraId="2BF3246B" w14:textId="77777777" w:rsidR="004508A7" w:rsidRDefault="004508A7"/>
    <w:p w14:paraId="75F05422" w14:textId="77777777" w:rsidR="004508A7" w:rsidRDefault="004508A7"/>
    <w:p w14:paraId="50884CF6" w14:textId="34A536E2" w:rsidR="004508A7" w:rsidRDefault="004314E7">
      <w:proofErr w:type="spellStart"/>
      <w:proofErr w:type="gramStart"/>
      <w:r>
        <w:t>mut</w:t>
      </w:r>
      <w:proofErr w:type="spellEnd"/>
      <w:proofErr w:type="gramEnd"/>
      <w:r>
        <w:t xml:space="preserve"> 2</w:t>
      </w:r>
      <w:r w:rsidR="004508A7">
        <w:t xml:space="preserve"> wrong orientation in plasma membrane – can’t signal because ligand binding and activation sites are in the wrong places.</w:t>
      </w:r>
      <w:r w:rsidR="007660F1">
        <w:t xml:space="preserve"> Flipping can occur if the charges of amino acids flanking the transmembrane domain are altered</w:t>
      </w:r>
    </w:p>
    <w:p w14:paraId="1E9580AE" w14:textId="77777777" w:rsidR="004508A7" w:rsidRDefault="004508A7"/>
    <w:p w14:paraId="1D273044" w14:textId="77777777" w:rsidR="004508A7" w:rsidRDefault="004508A7"/>
    <w:p w14:paraId="1EAD66A7" w14:textId="77777777" w:rsidR="004508A7" w:rsidRDefault="004508A7"/>
    <w:p w14:paraId="12411AB9" w14:textId="73116CB2" w:rsidR="001208AB" w:rsidRDefault="004508A7" w:rsidP="001208AB">
      <w:r>
        <w:t>To characterize mutants you will look at:</w:t>
      </w:r>
      <w:r w:rsidR="00BD390B">
        <w:t xml:space="preserve"> </w:t>
      </w:r>
    </w:p>
    <w:p w14:paraId="3DD66D8C" w14:textId="6B6C6A8E" w:rsidR="00BD390B" w:rsidRDefault="00BD390B" w:rsidP="00BD390B">
      <w:pPr>
        <w:pStyle w:val="ListParagraph"/>
        <w:numPr>
          <w:ilvl w:val="0"/>
          <w:numId w:val="9"/>
        </w:numPr>
      </w:pPr>
      <w:proofErr w:type="gramStart"/>
      <w:r>
        <w:t>expression</w:t>
      </w:r>
      <w:proofErr w:type="gramEnd"/>
      <w:r>
        <w:t xml:space="preserve"> levels and size (WB), </w:t>
      </w:r>
    </w:p>
    <w:p w14:paraId="48888BBA" w14:textId="1BCE0581" w:rsidR="001208AB" w:rsidRDefault="004508A7" w:rsidP="00BD390B">
      <w:pPr>
        <w:pStyle w:val="ListParagraph"/>
        <w:numPr>
          <w:ilvl w:val="0"/>
          <w:numId w:val="9"/>
        </w:numPr>
      </w:pPr>
      <w:proofErr w:type="gramStart"/>
      <w:r>
        <w:t>localization</w:t>
      </w:r>
      <w:proofErr w:type="gramEnd"/>
      <w:r>
        <w:t xml:space="preserve"> (microscopy),</w:t>
      </w:r>
    </w:p>
    <w:p w14:paraId="218C94CD" w14:textId="4EBE96BE" w:rsidR="004508A7" w:rsidRDefault="001208AB" w:rsidP="00BD390B">
      <w:pPr>
        <w:pStyle w:val="ListParagraph"/>
        <w:numPr>
          <w:ilvl w:val="0"/>
          <w:numId w:val="9"/>
        </w:numPr>
      </w:pPr>
      <w:r>
        <w:t>Orientation (WB</w:t>
      </w:r>
      <w:r w:rsidR="003D6205">
        <w:t xml:space="preserve"> or fcs</w:t>
      </w:r>
      <w:r>
        <w:t>),</w:t>
      </w:r>
    </w:p>
    <w:p w14:paraId="7E83C8AD" w14:textId="1A0128B9" w:rsidR="004508A7" w:rsidRDefault="004508A7" w:rsidP="00BD390B">
      <w:pPr>
        <w:pStyle w:val="ListParagraph"/>
        <w:numPr>
          <w:ilvl w:val="0"/>
          <w:numId w:val="9"/>
        </w:numPr>
      </w:pPr>
      <w:proofErr w:type="gramStart"/>
      <w:r>
        <w:t>signaling</w:t>
      </w:r>
      <w:proofErr w:type="gramEnd"/>
      <w:r>
        <w:t xml:space="preserve"> (WB for phosphorylation of EGFR and downstream molecule </w:t>
      </w:r>
      <w:proofErr w:type="spellStart"/>
      <w:r>
        <w:t>ie</w:t>
      </w:r>
      <w:proofErr w:type="spellEnd"/>
      <w:r>
        <w:t xml:space="preserve"> </w:t>
      </w:r>
      <w:r w:rsidR="00B87A62">
        <w:t xml:space="preserve">grb2, </w:t>
      </w:r>
      <w:proofErr w:type="spellStart"/>
      <w:r w:rsidR="00B87A62">
        <w:t>mapk</w:t>
      </w:r>
      <w:proofErr w:type="spellEnd"/>
      <w:r>
        <w:t xml:space="preserve">), </w:t>
      </w:r>
    </w:p>
    <w:p w14:paraId="0DE75D54" w14:textId="4C905653" w:rsidR="004508A7" w:rsidRDefault="00B87A62" w:rsidP="00BD390B">
      <w:pPr>
        <w:pStyle w:val="ListParagraph"/>
        <w:numPr>
          <w:ilvl w:val="0"/>
          <w:numId w:val="9"/>
        </w:numPr>
      </w:pPr>
      <w:proofErr w:type="gramStart"/>
      <w:r>
        <w:t>internalization</w:t>
      </w:r>
      <w:proofErr w:type="gramEnd"/>
      <w:r>
        <w:t xml:space="preserve"> (</w:t>
      </w:r>
      <w:r w:rsidR="00BD390B">
        <w:t xml:space="preserve">flow </w:t>
      </w:r>
      <w:proofErr w:type="spellStart"/>
      <w:r w:rsidR="00BD390B">
        <w:t>cytometry</w:t>
      </w:r>
      <w:proofErr w:type="spellEnd"/>
      <w:r w:rsidR="00BD390B">
        <w:t xml:space="preserve"> with anti-</w:t>
      </w:r>
      <w:proofErr w:type="spellStart"/>
      <w:r w:rsidR="00BD390B">
        <w:t>egfr</w:t>
      </w:r>
      <w:proofErr w:type="spellEnd"/>
      <w:r w:rsidR="00BD390B">
        <w:t xml:space="preserve"> fluorescent antibody at time points after addition of ligand</w:t>
      </w:r>
      <w:r w:rsidR="004508A7">
        <w:t>)</w:t>
      </w:r>
      <w:r w:rsidR="001208AB">
        <w:t>.</w:t>
      </w:r>
    </w:p>
    <w:p w14:paraId="1D4AD330" w14:textId="77777777" w:rsidR="001208AB" w:rsidRDefault="001208AB"/>
    <w:p w14:paraId="268760CE" w14:textId="1D80D7BE" w:rsidR="007900C2" w:rsidRDefault="00BD390B" w:rsidP="007900C2">
      <w:r>
        <w:t>A</w:t>
      </w:r>
      <w:r w:rsidR="001208AB">
        <w:t>.</w:t>
      </w:r>
      <w:r w:rsidR="004508A7">
        <w:t xml:space="preserve"> </w:t>
      </w:r>
      <w:proofErr w:type="gramStart"/>
      <w:r w:rsidR="007900C2">
        <w:t>expression</w:t>
      </w:r>
      <w:proofErr w:type="gramEnd"/>
      <w:r w:rsidR="007900C2">
        <w:t xml:space="preserve"> and size of mutant proteins</w:t>
      </w:r>
    </w:p>
    <w:p w14:paraId="329985CB" w14:textId="77777777" w:rsidR="007900C2" w:rsidRDefault="007900C2" w:rsidP="007900C2">
      <w:r>
        <w:t xml:space="preserve">Run WB to compare size and protein expression (entire cell). </w:t>
      </w:r>
      <w:proofErr w:type="gramStart"/>
      <w:r>
        <w:t>Protein expression similar between WT and mutants therefore not an issue with protein expression.</w:t>
      </w:r>
      <w:proofErr w:type="gramEnd"/>
    </w:p>
    <w:p w14:paraId="46AE971C" w14:textId="77777777" w:rsidR="007900C2" w:rsidRDefault="007900C2" w:rsidP="007900C2">
      <w:proofErr w:type="gramStart"/>
      <w:r>
        <w:t>Size :</w:t>
      </w:r>
      <w:proofErr w:type="gramEnd"/>
      <w:r>
        <w:t xml:space="preserve"> probably the diff. in size will be to small to see clearly on WB if it's a small deletion, </w:t>
      </w:r>
      <w:proofErr w:type="spellStart"/>
      <w:r>
        <w:t>pt</w:t>
      </w:r>
      <w:proofErr w:type="spellEnd"/>
      <w:r>
        <w:t xml:space="preserve"> mutations are invisible. So size will probably look the same.</w:t>
      </w:r>
    </w:p>
    <w:p w14:paraId="32E7E943" w14:textId="77777777" w:rsidR="007900C2" w:rsidRDefault="007900C2" w:rsidP="007900C2"/>
    <w:p w14:paraId="4BAC6E02" w14:textId="77777777" w:rsidR="00503DF7" w:rsidRDefault="00503DF7"/>
    <w:p w14:paraId="164E3D58" w14:textId="4BAB3B31" w:rsidR="007900C2" w:rsidRDefault="00BD390B" w:rsidP="007900C2">
      <w:r>
        <w:t>B</w:t>
      </w:r>
      <w:r w:rsidR="007900C2">
        <w:t>. Localization of mutants</w:t>
      </w:r>
    </w:p>
    <w:p w14:paraId="529406F9" w14:textId="77777777" w:rsidR="007900C2" w:rsidRDefault="007900C2" w:rsidP="007900C2">
      <w:proofErr w:type="gramStart"/>
      <w:r>
        <w:t>express</w:t>
      </w:r>
      <w:proofErr w:type="gramEnd"/>
      <w:r>
        <w:t xml:space="preserve"> mutant </w:t>
      </w:r>
      <w:proofErr w:type="spellStart"/>
      <w:r>
        <w:t>cDNA</w:t>
      </w:r>
      <w:proofErr w:type="spellEnd"/>
      <w:r>
        <w:t xml:space="preserve"> tagged with GFP, look with microscopy at location of GFP expression (= mutant EGFR expression) in the cell</w:t>
      </w:r>
    </w:p>
    <w:p w14:paraId="13DC6C88" w14:textId="77777777" w:rsidR="007900C2" w:rsidRDefault="007900C2" w:rsidP="007900C2">
      <w:r>
        <w:t xml:space="preserve">Results would </w:t>
      </w:r>
      <w:proofErr w:type="gramStart"/>
      <w:r>
        <w:t>be :</w:t>
      </w:r>
      <w:proofErr w:type="gramEnd"/>
      <w:r>
        <w:t xml:space="preserve"> all mutants still located to plasma membrane, therefore mutant phenotypes not due to improper subcellular localization</w:t>
      </w:r>
    </w:p>
    <w:p w14:paraId="0A3C4A5E" w14:textId="77777777" w:rsidR="007900C2" w:rsidRDefault="007900C2" w:rsidP="007900C2">
      <w:r>
        <w:t xml:space="preserve">*Use GFP library for images: </w:t>
      </w:r>
      <w:r w:rsidRPr="00657F14">
        <w:t>http://gfp-cdna.embl.de/index.html</w:t>
      </w:r>
    </w:p>
    <w:p w14:paraId="45FDAB06" w14:textId="77777777" w:rsidR="007900C2" w:rsidRDefault="007900C2" w:rsidP="007900C2"/>
    <w:p w14:paraId="2F96EBD5" w14:textId="77777777" w:rsidR="007900C2" w:rsidRDefault="007900C2" w:rsidP="007900C2">
      <w:r>
        <w:t xml:space="preserve">*Also may want to do with and without ligand. </w:t>
      </w:r>
      <w:proofErr w:type="gramStart"/>
      <w:r>
        <w:t>Without ligand, in PM, upon addition of ligand, moves to endosomes (can see internalization).</w:t>
      </w:r>
      <w:proofErr w:type="gramEnd"/>
      <w:r>
        <w:t xml:space="preserve"> This may lead nicely into the question on internalization --- </w:t>
      </w:r>
      <w:proofErr w:type="spellStart"/>
      <w:r>
        <w:t>mut</w:t>
      </w:r>
      <w:proofErr w:type="spellEnd"/>
      <w:r>
        <w:t xml:space="preserve"> 1 wont move into cell.</w:t>
      </w:r>
    </w:p>
    <w:p w14:paraId="4BE21E60" w14:textId="77777777" w:rsidR="007900C2" w:rsidRDefault="007900C2" w:rsidP="007900C2">
      <w:r>
        <w:t xml:space="preserve">Papers </w:t>
      </w:r>
      <w:proofErr w:type="gramStart"/>
      <w:r>
        <w:t xml:space="preserve">have  </w:t>
      </w:r>
      <w:proofErr w:type="spellStart"/>
      <w:r>
        <w:t>pics</w:t>
      </w:r>
      <w:proofErr w:type="spellEnd"/>
      <w:proofErr w:type="gramEnd"/>
      <w:r>
        <w:t xml:space="preserve"> but have difficulty finding one w/ control…</w:t>
      </w:r>
    </w:p>
    <w:p w14:paraId="310524BC" w14:textId="77777777" w:rsidR="00503DF7" w:rsidRDefault="00503DF7"/>
    <w:p w14:paraId="2D5F0A41" w14:textId="77777777" w:rsidR="00503DF7" w:rsidRDefault="00503DF7"/>
    <w:p w14:paraId="51ABEA65" w14:textId="4A8ABC32" w:rsidR="004508A7" w:rsidRDefault="00BD390B">
      <w:r>
        <w:t>C</w:t>
      </w:r>
      <w:r w:rsidR="004508A7">
        <w:t xml:space="preserve">. </w:t>
      </w:r>
      <w:proofErr w:type="gramStart"/>
      <w:r w:rsidR="004508A7">
        <w:t>orientation</w:t>
      </w:r>
      <w:proofErr w:type="gramEnd"/>
      <w:r w:rsidR="004508A7">
        <w:t xml:space="preserve"> of mutants</w:t>
      </w:r>
    </w:p>
    <w:p w14:paraId="3521C6A9" w14:textId="00BB7539" w:rsidR="004508A7" w:rsidRDefault="004508A7">
      <w:proofErr w:type="gramStart"/>
      <w:r>
        <w:t>decide</w:t>
      </w:r>
      <w:proofErr w:type="gramEnd"/>
      <w:r>
        <w:t xml:space="preserve"> to check </w:t>
      </w:r>
      <w:r w:rsidR="001208AB">
        <w:t>orientation of mutants and compare to WT (in question 2)</w:t>
      </w:r>
    </w:p>
    <w:p w14:paraId="161D7173" w14:textId="288C8198" w:rsidR="00657F14" w:rsidRDefault="00657F14">
      <w:proofErr w:type="spellStart"/>
      <w:proofErr w:type="gramStart"/>
      <w:r>
        <w:t>mut</w:t>
      </w:r>
      <w:proofErr w:type="spellEnd"/>
      <w:proofErr w:type="gramEnd"/>
      <w:r>
        <w:t xml:space="preserve"> 3 will have incorrect orientation. Use same method as above w/ proteinase k and a </w:t>
      </w:r>
      <w:proofErr w:type="spellStart"/>
      <w:r>
        <w:t>myc</w:t>
      </w:r>
      <w:proofErr w:type="spellEnd"/>
      <w:r>
        <w:t xml:space="preserve">/ha tagged </w:t>
      </w:r>
      <w:proofErr w:type="spellStart"/>
      <w:r>
        <w:t>cDNA</w:t>
      </w:r>
      <w:proofErr w:type="spellEnd"/>
      <w:r>
        <w:t xml:space="preserve"> vector derived from mutant gene.</w:t>
      </w:r>
    </w:p>
    <w:p w14:paraId="02EA4342" w14:textId="77383A38" w:rsidR="004508A7" w:rsidRDefault="004508A7" w:rsidP="007900C2"/>
    <w:p w14:paraId="7022ED1A" w14:textId="77777777" w:rsidR="004508A7" w:rsidRDefault="004508A7"/>
    <w:p w14:paraId="624BD56F" w14:textId="30EC8400" w:rsidR="004508A7" w:rsidRDefault="00BD390B">
      <w:r>
        <w:t>D</w:t>
      </w:r>
      <w:r w:rsidR="001208AB">
        <w:t xml:space="preserve">. </w:t>
      </w:r>
      <w:proofErr w:type="spellStart"/>
      <w:proofErr w:type="gramStart"/>
      <w:r w:rsidR="001208AB">
        <w:t>singal</w:t>
      </w:r>
      <w:r w:rsidR="004508A7">
        <w:t>ing</w:t>
      </w:r>
      <w:proofErr w:type="spellEnd"/>
      <w:proofErr w:type="gramEnd"/>
      <w:r w:rsidR="004508A7">
        <w:t xml:space="preserve"> in mutants</w:t>
      </w:r>
    </w:p>
    <w:p w14:paraId="5AE33B14" w14:textId="78FC43A1" w:rsidR="001208AB" w:rsidRDefault="001208AB">
      <w:proofErr w:type="gramStart"/>
      <w:r>
        <w:t>look</w:t>
      </w:r>
      <w:proofErr w:type="gramEnd"/>
      <w:r>
        <w:t xml:space="preserve"> at phosphorylation state of EGFR (can identify the particular </w:t>
      </w:r>
      <w:proofErr w:type="spellStart"/>
      <w:r>
        <w:t>phosphorulation</w:t>
      </w:r>
      <w:proofErr w:type="spellEnd"/>
      <w:r>
        <w:t xml:space="preserve"> that results in sh2/grb2 binding), or downstream molecules. Expect the </w:t>
      </w:r>
      <w:proofErr w:type="spellStart"/>
      <w:r>
        <w:t>gof</w:t>
      </w:r>
      <w:proofErr w:type="spellEnd"/>
      <w:r>
        <w:t xml:space="preserve"> mutation will have high levels of phosphorylation (higher than WT, but this may not be visible on the WB), and mutants affecting signaling will have lower phosphorylation of downstream molecules and in case of flipped receptor, of the receptor itself too.</w:t>
      </w:r>
    </w:p>
    <w:p w14:paraId="06EEEC26" w14:textId="77777777" w:rsidR="004508A7" w:rsidRDefault="004508A7"/>
    <w:p w14:paraId="16E60F00" w14:textId="77777777" w:rsidR="004508A7" w:rsidRDefault="004508A7"/>
    <w:p w14:paraId="6D5ABF21" w14:textId="5A0A64B7" w:rsidR="004508A7" w:rsidRDefault="00BD390B">
      <w:r>
        <w:t>E</w:t>
      </w:r>
      <w:r w:rsidR="004508A7">
        <w:t xml:space="preserve">. </w:t>
      </w:r>
      <w:proofErr w:type="gramStart"/>
      <w:r w:rsidR="004508A7">
        <w:t>internalization</w:t>
      </w:r>
      <w:proofErr w:type="gramEnd"/>
      <w:r w:rsidR="004508A7">
        <w:t xml:space="preserve"> of mutant protein</w:t>
      </w:r>
    </w:p>
    <w:p w14:paraId="690F38AE" w14:textId="7E0E4CBF" w:rsidR="00141D8B" w:rsidRDefault="00141D8B">
      <w:r>
        <w:t xml:space="preserve">Both mutants wont </w:t>
      </w:r>
      <w:proofErr w:type="gramStart"/>
      <w:r>
        <w:t>be</w:t>
      </w:r>
      <w:proofErr w:type="gramEnd"/>
      <w:r>
        <w:t xml:space="preserve"> internalized either because flipped or because cant bind factors needed for internalization. </w:t>
      </w:r>
      <w:bookmarkStart w:id="0" w:name="_GoBack"/>
      <w:bookmarkEnd w:id="0"/>
    </w:p>
    <w:p w14:paraId="39452C2E" w14:textId="77777777" w:rsidR="004508A7" w:rsidRDefault="004508A7"/>
    <w:p w14:paraId="32EC66CF" w14:textId="77777777" w:rsidR="001208AB" w:rsidRDefault="001208AB" w:rsidP="001208AB">
      <w:proofErr w:type="gramStart"/>
      <w:r>
        <w:t>inhibitors</w:t>
      </w:r>
      <w:proofErr w:type="gramEnd"/>
      <w:r>
        <w:t xml:space="preserve"> of CME:</w:t>
      </w:r>
    </w:p>
    <w:p w14:paraId="3230E732" w14:textId="77777777" w:rsidR="001208AB" w:rsidRDefault="001208AB" w:rsidP="001208AB">
      <w:proofErr w:type="spellStart"/>
      <w:proofErr w:type="gramStart"/>
      <w:r>
        <w:rPr>
          <w:rFonts w:eastAsia="Times New Roman" w:cs="Times New Roman"/>
        </w:rPr>
        <w:t>clathrin</w:t>
      </w:r>
      <w:proofErr w:type="spellEnd"/>
      <w:proofErr w:type="gramEnd"/>
      <w:r>
        <w:rPr>
          <w:rFonts w:eastAsia="Times New Roman" w:cs="Times New Roman"/>
        </w:rPr>
        <w:t xml:space="preserve">-mediated endocytosis has been inhibited by the use of </w:t>
      </w:r>
      <w:proofErr w:type="spellStart"/>
      <w:r>
        <w:rPr>
          <w:rFonts w:eastAsia="Times New Roman" w:cs="Times New Roman"/>
        </w:rPr>
        <w:t>monodansylcadaverine</w:t>
      </w:r>
      <w:proofErr w:type="spellEnd"/>
      <w:r>
        <w:rPr>
          <w:rFonts w:eastAsia="Times New Roman" w:cs="Times New Roman"/>
        </w:rPr>
        <w:t xml:space="preserve"> (MDC)</w:t>
      </w:r>
      <w:r>
        <w:rPr>
          <w:rFonts w:eastAsia="Times New Roman" w:cs="Times New Roman"/>
          <w:vertAlign w:val="superscript"/>
        </w:rPr>
        <w:t>,</w:t>
      </w:r>
      <w:r>
        <w:rPr>
          <w:rFonts w:eastAsia="Times New Roman" w:cs="Times New Roman"/>
        </w:rPr>
        <w:t xml:space="preserve"> potassium depletion</w:t>
      </w:r>
      <w:r>
        <w:rPr>
          <w:rFonts w:eastAsia="Times New Roman" w:cs="Times New Roman"/>
          <w:vertAlign w:val="superscript"/>
        </w:rPr>
        <w:t>,</w:t>
      </w:r>
      <w:r>
        <w:rPr>
          <w:rFonts w:eastAsia="Times New Roman" w:cs="Times New Roman"/>
        </w:rPr>
        <w:t xml:space="preserve"> </w:t>
      </w:r>
      <w:proofErr w:type="spellStart"/>
      <w:r>
        <w:rPr>
          <w:rFonts w:eastAsia="Times New Roman" w:cs="Times New Roman"/>
        </w:rPr>
        <w:t>phenylarside</w:t>
      </w:r>
      <w:proofErr w:type="spellEnd"/>
      <w:r>
        <w:rPr>
          <w:rFonts w:eastAsia="Times New Roman" w:cs="Times New Roman"/>
        </w:rPr>
        <w:t xml:space="preserve"> oxide (PAO), cytosolic acidification, hypertonic shock (sucrose)</w:t>
      </w:r>
      <w:r>
        <w:rPr>
          <w:rFonts w:eastAsia="Times New Roman" w:cs="Times New Roman"/>
          <w:vertAlign w:val="superscript"/>
        </w:rPr>
        <w:t xml:space="preserve"> </w:t>
      </w:r>
      <w:r>
        <w:rPr>
          <w:rFonts w:eastAsia="Times New Roman" w:cs="Times New Roman"/>
        </w:rPr>
        <w:t>or chlorpromazine</w:t>
      </w:r>
    </w:p>
    <w:p w14:paraId="19223465" w14:textId="77777777" w:rsidR="001208AB" w:rsidRDefault="001208AB" w:rsidP="001208AB"/>
    <w:p w14:paraId="39E66092" w14:textId="77777777" w:rsidR="004508A7" w:rsidRPr="004508A7" w:rsidRDefault="004508A7"/>
    <w:p w14:paraId="5D6F3080" w14:textId="77777777" w:rsidR="004508A7" w:rsidRDefault="004508A7">
      <w:pPr>
        <w:rPr>
          <w:b/>
        </w:rPr>
      </w:pPr>
    </w:p>
    <w:p w14:paraId="0DA48E4C" w14:textId="77777777" w:rsidR="004508A7" w:rsidRDefault="004508A7">
      <w:pPr>
        <w:rPr>
          <w:b/>
        </w:rPr>
      </w:pPr>
    </w:p>
    <w:p w14:paraId="42CD4234" w14:textId="77777777" w:rsidR="003A6952" w:rsidRDefault="003A6952"/>
    <w:p w14:paraId="577191B1" w14:textId="6AB5CDE7" w:rsidR="003A6952" w:rsidRDefault="003A6952">
      <w:r>
        <w:t xml:space="preserve">Papers on </w:t>
      </w:r>
      <w:proofErr w:type="spellStart"/>
      <w:r>
        <w:t>egfr</w:t>
      </w:r>
      <w:proofErr w:type="spellEnd"/>
    </w:p>
    <w:p w14:paraId="0C52058D" w14:textId="77777777" w:rsidR="0075195C" w:rsidRDefault="00141D8B">
      <w:hyperlink r:id="rId8" w:history="1">
        <w:r w:rsidR="003A6952" w:rsidRPr="00D247AB">
          <w:rPr>
            <w:rStyle w:val="Hyperlink"/>
          </w:rPr>
          <w:t>http://www.jbc.org/content/273/52/35000.full</w:t>
        </w:r>
      </w:hyperlink>
      <w:r w:rsidR="003A6952">
        <w:t xml:space="preserve">  </w:t>
      </w:r>
    </w:p>
    <w:p w14:paraId="73F06D66" w14:textId="77777777" w:rsidR="0075195C" w:rsidRDefault="0075195C" w:rsidP="0075195C">
      <w:r>
        <w:t xml:space="preserve">Royston E. Carter and Alexander </w:t>
      </w:r>
      <w:proofErr w:type="spellStart"/>
      <w:r>
        <w:t>Sorkin</w:t>
      </w:r>
      <w:proofErr w:type="spellEnd"/>
    </w:p>
    <w:p w14:paraId="69A1C7CE" w14:textId="77777777" w:rsidR="0075195C" w:rsidRDefault="0075195C" w:rsidP="0075195C">
      <w:r>
        <w:t>Fluorescent Protein Chimera</w:t>
      </w:r>
    </w:p>
    <w:p w14:paraId="7E7B1D72" w14:textId="77777777" w:rsidR="0075195C" w:rsidRDefault="0075195C" w:rsidP="0075195C">
      <w:r>
        <w:t>Growth Factor Receptor-Green</w:t>
      </w:r>
    </w:p>
    <w:p w14:paraId="7681C029" w14:textId="41ABA5EC" w:rsidR="003A6952" w:rsidRDefault="003A6952">
      <w:r>
        <w:t xml:space="preserve">1998 paper </w:t>
      </w:r>
    </w:p>
    <w:p w14:paraId="5425A908" w14:textId="77777777" w:rsidR="0075195C" w:rsidRDefault="0075195C"/>
    <w:p w14:paraId="4F114FC2" w14:textId="7EC17E0B" w:rsidR="003A6952" w:rsidRDefault="003A6952">
      <w:r>
        <w:t>Microscopy images:</w:t>
      </w:r>
      <w:r>
        <w:tab/>
      </w:r>
    </w:p>
    <w:p w14:paraId="00B17B48" w14:textId="662D9BDE" w:rsidR="003A6952" w:rsidRDefault="003A6952">
      <w:r>
        <w:t>-</w:t>
      </w:r>
      <w:proofErr w:type="gramStart"/>
      <w:r>
        <w:t>pictures</w:t>
      </w:r>
      <w:proofErr w:type="gramEnd"/>
      <w:r>
        <w:t xml:space="preserve"> of EGFR localization in cell</w:t>
      </w:r>
    </w:p>
    <w:p w14:paraId="74A3ECBD" w14:textId="74289380" w:rsidR="003A6952" w:rsidRDefault="003A6952">
      <w:r>
        <w:t>-</w:t>
      </w:r>
      <w:proofErr w:type="gramStart"/>
      <w:r>
        <w:t>co</w:t>
      </w:r>
      <w:proofErr w:type="gramEnd"/>
      <w:r>
        <w:t xml:space="preserve">-localization of </w:t>
      </w:r>
      <w:r w:rsidRPr="003A6952">
        <w:t>EGF-TR and EGFR-GFP during endocytosi</w:t>
      </w:r>
      <w:r>
        <w:t>s</w:t>
      </w:r>
    </w:p>
    <w:p w14:paraId="7D9536ED" w14:textId="498E5390" w:rsidR="003A6952" w:rsidRDefault="003A6952">
      <w:r>
        <w:t>-</w:t>
      </w:r>
      <w:r w:rsidRPr="003A6952">
        <w:t>Dynamics of EGFR-GFP-containing endosomes in living cells</w:t>
      </w:r>
    </w:p>
    <w:p w14:paraId="432EEE2B" w14:textId="77777777" w:rsidR="00141806" w:rsidRDefault="00141806"/>
    <w:p w14:paraId="1252DCFC" w14:textId="77777777" w:rsidR="001D04C2" w:rsidRDefault="001D04C2"/>
    <w:p w14:paraId="0FF47622" w14:textId="77777777" w:rsidR="001D04C2" w:rsidRDefault="001D04C2"/>
    <w:p w14:paraId="7A73C5A7" w14:textId="3C11ADF5" w:rsidR="00141806" w:rsidRDefault="00141D8B">
      <w:hyperlink r:id="rId9" w:history="1">
        <w:r w:rsidR="00141806" w:rsidRPr="00D247AB">
          <w:rPr>
            <w:rStyle w:val="Hyperlink"/>
          </w:rPr>
          <w:t>http://www.jbc.org/content/288/21/14824.full?sid=5ae44e60-cb01-4b62-9f5a-35ff9ff1d3b9</w:t>
        </w:r>
      </w:hyperlink>
    </w:p>
    <w:p w14:paraId="43D2733E" w14:textId="365B963A" w:rsidR="0075195C" w:rsidRDefault="0075195C">
      <w:r w:rsidRPr="0075195C">
        <w:rPr>
          <w:rStyle w:val="slug-pub-date"/>
          <w:rFonts w:eastAsia="Times New Roman" w:cs="Times New Roman"/>
          <w:i/>
          <w:iCs/>
        </w:rPr>
        <w:t xml:space="preserve">Transforming Growth Factor-β1 (TGF-β1)-stimulated Fibroblast to </w:t>
      </w:r>
      <w:proofErr w:type="spellStart"/>
      <w:r w:rsidRPr="0075195C">
        <w:rPr>
          <w:rStyle w:val="slug-pub-date"/>
          <w:rFonts w:eastAsia="Times New Roman" w:cs="Times New Roman"/>
          <w:i/>
          <w:iCs/>
        </w:rPr>
        <w:t>Myofibroblast</w:t>
      </w:r>
      <w:proofErr w:type="spellEnd"/>
      <w:r w:rsidRPr="0075195C">
        <w:rPr>
          <w:rStyle w:val="slug-pub-date"/>
          <w:rFonts w:eastAsia="Times New Roman" w:cs="Times New Roman"/>
          <w:i/>
          <w:iCs/>
        </w:rPr>
        <w:t xml:space="preserve"> Differentiation Is Mediated by </w:t>
      </w:r>
      <w:proofErr w:type="spellStart"/>
      <w:r w:rsidRPr="0075195C">
        <w:rPr>
          <w:rStyle w:val="slug-pub-date"/>
          <w:rFonts w:eastAsia="Times New Roman" w:cs="Times New Roman"/>
          <w:i/>
          <w:iCs/>
        </w:rPr>
        <w:t>Hyaluronan</w:t>
      </w:r>
      <w:proofErr w:type="spellEnd"/>
      <w:r w:rsidRPr="0075195C">
        <w:rPr>
          <w:rStyle w:val="slug-pub-date"/>
          <w:rFonts w:eastAsia="Times New Roman" w:cs="Times New Roman"/>
          <w:i/>
          <w:iCs/>
        </w:rPr>
        <w:t xml:space="preserve"> (HA)-facilitated Epidermal Growth Factor Receptor (EGFR) and CD44 Co-localization in Lipid </w:t>
      </w:r>
      <w:proofErr w:type="spellStart"/>
      <w:r w:rsidRPr="0075195C">
        <w:rPr>
          <w:rStyle w:val="slug-pub-date"/>
          <w:rFonts w:eastAsia="Times New Roman" w:cs="Times New Roman"/>
          <w:i/>
          <w:iCs/>
        </w:rPr>
        <w:t>Rafts</w:t>
      </w:r>
      <w:r>
        <w:rPr>
          <w:rStyle w:val="slug-pub-date"/>
          <w:rFonts w:eastAsia="Times New Roman" w:cs="Times New Roman"/>
          <w:i/>
          <w:iCs/>
        </w:rPr>
        <w:t>May</w:t>
      </w:r>
      <w:proofErr w:type="spellEnd"/>
      <w:r>
        <w:rPr>
          <w:rStyle w:val="slug-pub-date"/>
          <w:rFonts w:eastAsia="Times New Roman" w:cs="Times New Roman"/>
          <w:i/>
          <w:iCs/>
        </w:rPr>
        <w:t xml:space="preserve"> 24, 2013 </w:t>
      </w:r>
      <w:r>
        <w:rPr>
          <w:rStyle w:val="HTMLCite"/>
          <w:rFonts w:eastAsia="Times New Roman" w:cs="Times New Roman"/>
        </w:rPr>
        <w:t xml:space="preserve">The Journal of Biological Chemistry, </w:t>
      </w:r>
      <w:r>
        <w:rPr>
          <w:rStyle w:val="slug-vol"/>
          <w:rFonts w:eastAsia="Times New Roman" w:cs="Times New Roman"/>
          <w:i/>
          <w:iCs/>
        </w:rPr>
        <w:t xml:space="preserve">288, </w:t>
      </w:r>
      <w:r>
        <w:rPr>
          <w:rStyle w:val="slug-pages"/>
          <w:rFonts w:eastAsia="Times New Roman" w:cs="Times New Roman"/>
          <w:i/>
          <w:iCs/>
        </w:rPr>
        <w:t>14824-14838.</w:t>
      </w:r>
    </w:p>
    <w:p w14:paraId="729EF773" w14:textId="77777777" w:rsidR="0075195C" w:rsidRDefault="0075195C"/>
    <w:p w14:paraId="5E8D7E00" w14:textId="1307305E" w:rsidR="00141806" w:rsidRDefault="00141806">
      <w:r>
        <w:t>-</w:t>
      </w:r>
      <w:proofErr w:type="gramStart"/>
      <w:r>
        <w:t>frap</w:t>
      </w:r>
      <w:proofErr w:type="gramEnd"/>
      <w:r>
        <w:t xml:space="preserve"> on </w:t>
      </w:r>
      <w:proofErr w:type="spellStart"/>
      <w:r>
        <w:t>egfr</w:t>
      </w:r>
      <w:proofErr w:type="spellEnd"/>
      <w:r w:rsidR="005C334B">
        <w:t xml:space="preserve"> shows its not dynamic (v. low recovery)</w:t>
      </w:r>
      <w:r w:rsidR="0075195C">
        <w:t xml:space="preserve"> stays </w:t>
      </w:r>
      <w:proofErr w:type="spellStart"/>
      <w:r w:rsidR="0075195C">
        <w:t>photobleached</w:t>
      </w:r>
      <w:proofErr w:type="spellEnd"/>
    </w:p>
    <w:p w14:paraId="5787E273" w14:textId="62632A61" w:rsidR="0075195C" w:rsidRDefault="0075195C">
      <w:r>
        <w:t>-</w:t>
      </w:r>
      <w:proofErr w:type="gramStart"/>
      <w:r>
        <w:t>can</w:t>
      </w:r>
      <w:proofErr w:type="gramEnd"/>
      <w:r>
        <w:t xml:space="preserve"> compare this to controls, one of which is recovered quickly, one that is not dynamic – conclude </w:t>
      </w:r>
      <w:proofErr w:type="spellStart"/>
      <w:r>
        <w:t>wt</w:t>
      </w:r>
      <w:proofErr w:type="spellEnd"/>
      <w:r>
        <w:t xml:space="preserve"> is not dynamic</w:t>
      </w:r>
    </w:p>
    <w:p w14:paraId="4306A725" w14:textId="77777777" w:rsidR="005C334B" w:rsidRDefault="005C334B"/>
    <w:p w14:paraId="4C74DD8E" w14:textId="77777777" w:rsidR="001D04C2" w:rsidRDefault="001D04C2"/>
    <w:p w14:paraId="3A646674" w14:textId="77777777" w:rsidR="001D04C2" w:rsidRDefault="001D04C2"/>
    <w:p w14:paraId="559C10FC" w14:textId="77777777" w:rsidR="005C334B" w:rsidRDefault="00141D8B" w:rsidP="005C334B">
      <w:hyperlink r:id="rId10" w:history="1">
        <w:r w:rsidR="005C334B" w:rsidRPr="00D247AB">
          <w:rPr>
            <w:rStyle w:val="Hyperlink"/>
          </w:rPr>
          <w:t>http://www.jbc.org/content/284/25/17243.full?sid=3a7f2b6c-586a-4df2-bc77-948285e03f87</w:t>
        </w:r>
      </w:hyperlink>
      <w:r w:rsidR="005C334B">
        <w:t xml:space="preserve"> </w:t>
      </w:r>
    </w:p>
    <w:p w14:paraId="5EA9A632" w14:textId="77777777" w:rsidR="005C334B" w:rsidRDefault="005C334B" w:rsidP="005C334B"/>
    <w:p w14:paraId="250541F0" w14:textId="5F446A2A" w:rsidR="005C334B" w:rsidRDefault="005C334B" w:rsidP="005C334B">
      <w:r>
        <w:t>Systems Biological Analysis of Epidermal Growth Factor Receptor Internalization Dynamics for Altered Receptor Levels*</w:t>
      </w:r>
    </w:p>
    <w:p w14:paraId="55BF48C9" w14:textId="77777777" w:rsidR="005C334B" w:rsidRDefault="005C334B" w:rsidP="005C334B"/>
    <w:p w14:paraId="714704E3" w14:textId="2326B0AF" w:rsidR="005C334B" w:rsidRDefault="005C334B">
      <w:r>
        <w:t xml:space="preserve">    Hannah Schmidt-</w:t>
      </w:r>
      <w:proofErr w:type="spellStart"/>
      <w:r>
        <w:t>Glenewinkel</w:t>
      </w:r>
      <w:proofErr w:type="spellEnd"/>
      <w:r>
        <w:t xml:space="preserve"> et al. 2009 </w:t>
      </w:r>
      <w:proofErr w:type="spellStart"/>
      <w:r>
        <w:t>jcb</w:t>
      </w:r>
      <w:proofErr w:type="spellEnd"/>
    </w:p>
    <w:p w14:paraId="6756EDED" w14:textId="5D747280" w:rsidR="005C334B" w:rsidRDefault="005C334B">
      <w:r>
        <w:t>-</w:t>
      </w:r>
      <w:proofErr w:type="gramStart"/>
      <w:r>
        <w:t>flow</w:t>
      </w:r>
      <w:proofErr w:type="gramEnd"/>
      <w:r>
        <w:t xml:space="preserve"> </w:t>
      </w:r>
      <w:proofErr w:type="spellStart"/>
      <w:r>
        <w:t>cytometry</w:t>
      </w:r>
      <w:proofErr w:type="spellEnd"/>
      <w:r>
        <w:t xml:space="preserve"> to measure dynamics of </w:t>
      </w:r>
      <w:proofErr w:type="spellStart"/>
      <w:r>
        <w:t>egfr</w:t>
      </w:r>
      <w:proofErr w:type="spellEnd"/>
      <w:r>
        <w:t xml:space="preserve"> internalization in presence of </w:t>
      </w:r>
      <w:proofErr w:type="spellStart"/>
      <w:r>
        <w:t>egf</w:t>
      </w:r>
      <w:proofErr w:type="spellEnd"/>
    </w:p>
    <w:p w14:paraId="09E2D0E4" w14:textId="77777777" w:rsidR="005C334B" w:rsidRDefault="005C334B"/>
    <w:p w14:paraId="38BB5020" w14:textId="77777777" w:rsidR="001D04C2" w:rsidRDefault="001D04C2"/>
    <w:p w14:paraId="04FDA941" w14:textId="77777777" w:rsidR="001D04C2" w:rsidRDefault="001D04C2"/>
    <w:p w14:paraId="0EEA4B09" w14:textId="010452C6" w:rsidR="005D5443" w:rsidRDefault="00141D8B">
      <w:hyperlink r:id="rId11" w:anchor="imaging" w:history="1">
        <w:r w:rsidR="005D5443" w:rsidRPr="00D247AB">
          <w:rPr>
            <w:rStyle w:val="Hyperlink"/>
          </w:rPr>
          <w:t>http://www.sigmaaldrich.com/life-science/cells-and-cell-based-assays/egfr-biosensor-cell-line.html#imaging</w:t>
        </w:r>
      </w:hyperlink>
    </w:p>
    <w:p w14:paraId="5ECBD34E" w14:textId="6EF0C7CC" w:rsidR="005D5443" w:rsidRDefault="005D5443">
      <w:proofErr w:type="gramStart"/>
      <w:r>
        <w:t>sigma</w:t>
      </w:r>
      <w:proofErr w:type="gramEnd"/>
      <w:r>
        <w:t xml:space="preserve"> website: link to pub</w:t>
      </w:r>
    </w:p>
    <w:p w14:paraId="575970C4" w14:textId="54BD9724" w:rsidR="005C334B" w:rsidRDefault="00141D8B">
      <w:hyperlink r:id="rId12" w:anchor="!po=5.76923" w:history="1">
        <w:r w:rsidR="005D5443" w:rsidRPr="00D247AB">
          <w:rPr>
            <w:rStyle w:val="Hyperlink"/>
          </w:rPr>
          <w:t>http://www.ncbi.nlm.nih.gov/pmc/articles/PMC3277729/#!po=5.76923</w:t>
        </w:r>
      </w:hyperlink>
    </w:p>
    <w:p w14:paraId="0C67E86E" w14:textId="085C23F7" w:rsidR="005D5443" w:rsidRDefault="005D5443">
      <w:proofErr w:type="gramStart"/>
      <w:r>
        <w:t>nice</w:t>
      </w:r>
      <w:proofErr w:type="gramEnd"/>
      <w:r>
        <w:t xml:space="preserve"> </w:t>
      </w:r>
      <w:proofErr w:type="spellStart"/>
      <w:r>
        <w:t>pics</w:t>
      </w:r>
      <w:proofErr w:type="spellEnd"/>
      <w:r>
        <w:t xml:space="preserve"> of fluorescent </w:t>
      </w:r>
      <w:proofErr w:type="spellStart"/>
      <w:r>
        <w:t>egfp</w:t>
      </w:r>
      <w:proofErr w:type="spellEnd"/>
      <w:r>
        <w:t xml:space="preserve">, shows </w:t>
      </w:r>
      <w:proofErr w:type="spellStart"/>
      <w:r>
        <w:t>movt</w:t>
      </w:r>
      <w:proofErr w:type="spellEnd"/>
      <w:r>
        <w:t xml:space="preserve"> from PM into cell w/ confocal microscopy in presence of </w:t>
      </w:r>
      <w:proofErr w:type="spellStart"/>
      <w:r>
        <w:t>egf</w:t>
      </w:r>
      <w:proofErr w:type="spellEnd"/>
      <w:r>
        <w:t xml:space="preserve"> ligand</w:t>
      </w:r>
    </w:p>
    <w:p w14:paraId="262DC719" w14:textId="77777777" w:rsidR="005D5443" w:rsidRDefault="005D5443"/>
    <w:p w14:paraId="38D3EA7A" w14:textId="0993DF09" w:rsidR="00BE23F6" w:rsidRDefault="00141D8B">
      <w:hyperlink r:id="rId13" w:history="1">
        <w:r w:rsidR="008103E7" w:rsidRPr="00D247AB">
          <w:rPr>
            <w:rStyle w:val="Hyperlink"/>
          </w:rPr>
          <w:t>http://www.plosone.org/article/info%3Adoi%2F10.1371%2Fjournal.pone.0058148</w:t>
        </w:r>
      </w:hyperlink>
    </w:p>
    <w:p w14:paraId="6AD09193" w14:textId="08E0075B" w:rsidR="008103E7" w:rsidRDefault="008103E7">
      <w:proofErr w:type="gramStart"/>
      <w:r>
        <w:t>shows</w:t>
      </w:r>
      <w:proofErr w:type="gramEnd"/>
      <w:r>
        <w:t xml:space="preserve"> </w:t>
      </w:r>
      <w:proofErr w:type="spellStart"/>
      <w:r>
        <w:t>pics</w:t>
      </w:r>
      <w:proofErr w:type="spellEnd"/>
      <w:r>
        <w:t xml:space="preserve"> of </w:t>
      </w:r>
      <w:proofErr w:type="spellStart"/>
      <w:r>
        <w:t>egfr</w:t>
      </w:r>
      <w:proofErr w:type="spellEnd"/>
      <w:r>
        <w:t xml:space="preserve"> internalization and maybe an inhibitor?</w:t>
      </w:r>
    </w:p>
    <w:p w14:paraId="7875FD71" w14:textId="77777777" w:rsidR="00503DF7" w:rsidRDefault="00503DF7"/>
    <w:p w14:paraId="6188DBC6" w14:textId="090C67B1" w:rsidR="00503DF7" w:rsidRDefault="00141D8B">
      <w:hyperlink r:id="rId14" w:history="1">
        <w:r w:rsidR="00503DF7" w:rsidRPr="00CE7D10">
          <w:rPr>
            <w:rStyle w:val="Hyperlink"/>
          </w:rPr>
          <w:t>http://www.ncbi.nlm.nih.gov/pmc/articles/PMC2721002/</w:t>
        </w:r>
      </w:hyperlink>
    </w:p>
    <w:p w14:paraId="3EB7CA6E" w14:textId="754E14B8" w:rsidR="001208AB" w:rsidRDefault="001208AB">
      <w:proofErr w:type="gramStart"/>
      <w:r>
        <w:t>inhibitors</w:t>
      </w:r>
      <w:proofErr w:type="gramEnd"/>
      <w:r>
        <w:t xml:space="preserve"> of CME:</w:t>
      </w:r>
    </w:p>
    <w:p w14:paraId="2BDDC151" w14:textId="10C3D951" w:rsidR="001208AB" w:rsidRDefault="001208AB">
      <w:proofErr w:type="spellStart"/>
      <w:proofErr w:type="gramStart"/>
      <w:r>
        <w:rPr>
          <w:rFonts w:eastAsia="Times New Roman" w:cs="Times New Roman"/>
        </w:rPr>
        <w:t>clathrin</w:t>
      </w:r>
      <w:proofErr w:type="spellEnd"/>
      <w:proofErr w:type="gramEnd"/>
      <w:r>
        <w:rPr>
          <w:rFonts w:eastAsia="Times New Roman" w:cs="Times New Roman"/>
        </w:rPr>
        <w:t xml:space="preserve">-mediated endocytosis has been inhibited by the use of </w:t>
      </w:r>
      <w:proofErr w:type="spellStart"/>
      <w:r>
        <w:rPr>
          <w:rFonts w:eastAsia="Times New Roman" w:cs="Times New Roman"/>
        </w:rPr>
        <w:t>monodansylcadaverine</w:t>
      </w:r>
      <w:proofErr w:type="spellEnd"/>
      <w:r>
        <w:rPr>
          <w:rFonts w:eastAsia="Times New Roman" w:cs="Times New Roman"/>
        </w:rPr>
        <w:t xml:space="preserve"> (MDC)</w:t>
      </w:r>
      <w:r>
        <w:rPr>
          <w:rFonts w:eastAsia="Times New Roman" w:cs="Times New Roman"/>
          <w:vertAlign w:val="superscript"/>
        </w:rPr>
        <w:t>,</w:t>
      </w:r>
      <w:r>
        <w:rPr>
          <w:rFonts w:eastAsia="Times New Roman" w:cs="Times New Roman"/>
        </w:rPr>
        <w:t xml:space="preserve"> potassium depletion</w:t>
      </w:r>
      <w:r>
        <w:rPr>
          <w:rFonts w:eastAsia="Times New Roman" w:cs="Times New Roman"/>
          <w:vertAlign w:val="superscript"/>
        </w:rPr>
        <w:t>,</w:t>
      </w:r>
      <w:r>
        <w:rPr>
          <w:rFonts w:eastAsia="Times New Roman" w:cs="Times New Roman"/>
        </w:rPr>
        <w:t xml:space="preserve"> </w:t>
      </w:r>
      <w:proofErr w:type="spellStart"/>
      <w:r>
        <w:rPr>
          <w:rFonts w:eastAsia="Times New Roman" w:cs="Times New Roman"/>
        </w:rPr>
        <w:t>phenylarside</w:t>
      </w:r>
      <w:proofErr w:type="spellEnd"/>
      <w:r>
        <w:rPr>
          <w:rFonts w:eastAsia="Times New Roman" w:cs="Times New Roman"/>
        </w:rPr>
        <w:t xml:space="preserve"> oxide (PAO), cytosolic acidification, hypertonic shock (sucrose)</w:t>
      </w:r>
      <w:r>
        <w:rPr>
          <w:rFonts w:eastAsia="Times New Roman" w:cs="Times New Roman"/>
          <w:vertAlign w:val="superscript"/>
        </w:rPr>
        <w:t xml:space="preserve"> </w:t>
      </w:r>
      <w:r>
        <w:rPr>
          <w:rFonts w:eastAsia="Times New Roman" w:cs="Times New Roman"/>
        </w:rPr>
        <w:t>or chlorpromazine</w:t>
      </w:r>
    </w:p>
    <w:p w14:paraId="67EECA2E" w14:textId="77777777" w:rsidR="00503DF7" w:rsidRDefault="00503DF7"/>
    <w:p w14:paraId="6A94BCED" w14:textId="77777777" w:rsidR="00C83C1A" w:rsidRDefault="00C83C1A"/>
    <w:p w14:paraId="6720B300" w14:textId="4E21C4B6" w:rsidR="00C83C1A" w:rsidRDefault="00141D8B">
      <w:hyperlink r:id="rId15" w:history="1">
        <w:r w:rsidR="00C83C1A" w:rsidRPr="00CE7D10">
          <w:rPr>
            <w:rStyle w:val="Hyperlink"/>
          </w:rPr>
          <w:t>http://www.plosone.org/article/info%3Adoi%2F10.1371%2Fjournal.pone.0058148</w:t>
        </w:r>
      </w:hyperlink>
    </w:p>
    <w:p w14:paraId="41191DB8" w14:textId="77777777" w:rsidR="00C83C1A" w:rsidRDefault="00C83C1A" w:rsidP="00C83C1A">
      <w:r>
        <w:t>Internalization Mechanisms of the Epidermal Growth Factor Receptor after Activation with Different Ligands</w:t>
      </w:r>
    </w:p>
    <w:p w14:paraId="46FE11B0" w14:textId="6F6F45D3" w:rsidR="00C83C1A" w:rsidRDefault="00C83C1A" w:rsidP="00C83C1A">
      <w:proofErr w:type="spellStart"/>
      <w:r>
        <w:t>Lasse</w:t>
      </w:r>
      <w:proofErr w:type="spellEnd"/>
      <w:r>
        <w:t xml:space="preserve"> </w:t>
      </w:r>
      <w:proofErr w:type="spellStart"/>
      <w:r>
        <w:t>Henriksen</w:t>
      </w:r>
      <w:proofErr w:type="spellEnd"/>
      <w:r>
        <w:t xml:space="preserve">, Michael </w:t>
      </w:r>
      <w:proofErr w:type="spellStart"/>
      <w:r>
        <w:t>Vibo</w:t>
      </w:r>
      <w:proofErr w:type="spellEnd"/>
      <w:r>
        <w:t xml:space="preserve"> </w:t>
      </w:r>
      <w:proofErr w:type="spellStart"/>
      <w:r>
        <w:t>Grandal</w:t>
      </w:r>
      <w:proofErr w:type="spellEnd"/>
      <w:r>
        <w:t xml:space="preserve">, Stine Louise </w:t>
      </w:r>
      <w:proofErr w:type="spellStart"/>
      <w:r>
        <w:t>Jeppe</w:t>
      </w:r>
      <w:proofErr w:type="spellEnd"/>
      <w:r>
        <w:t xml:space="preserve"> Knudsen, Bo van </w:t>
      </w:r>
      <w:proofErr w:type="spellStart"/>
      <w:r>
        <w:t>Deurs</w:t>
      </w:r>
      <w:proofErr w:type="spellEnd"/>
      <w:r>
        <w:t xml:space="preserve">, </w:t>
      </w:r>
      <w:proofErr w:type="spellStart"/>
      <w:r>
        <w:t>Lene</w:t>
      </w:r>
      <w:proofErr w:type="spellEnd"/>
      <w:r>
        <w:t xml:space="preserve"> </w:t>
      </w:r>
      <w:proofErr w:type="spellStart"/>
      <w:r>
        <w:t>Melsæther</w:t>
      </w:r>
      <w:proofErr w:type="spellEnd"/>
      <w:r>
        <w:t xml:space="preserve"> </w:t>
      </w:r>
      <w:proofErr w:type="spellStart"/>
      <w:r>
        <w:t>Grøvdal</w:t>
      </w:r>
      <w:proofErr w:type="spellEnd"/>
      <w:r>
        <w:t xml:space="preserve"> </w:t>
      </w:r>
    </w:p>
    <w:p w14:paraId="40614A61" w14:textId="77777777" w:rsidR="00C83C1A" w:rsidRDefault="00C83C1A" w:rsidP="00C83C1A"/>
    <w:p w14:paraId="121D47B7" w14:textId="77777777" w:rsidR="00C83C1A" w:rsidRPr="00C83C1A" w:rsidRDefault="00C83C1A" w:rsidP="00C83C1A">
      <w:pPr>
        <w:shd w:val="clear" w:color="auto" w:fill="FFFFFF"/>
        <w:spacing w:after="240" w:line="270" w:lineRule="atLeast"/>
        <w:rPr>
          <w:rFonts w:ascii="Arial" w:hAnsi="Arial" w:cs="Arial"/>
          <w:b/>
          <w:color w:val="333333"/>
          <w:sz w:val="20"/>
          <w:szCs w:val="20"/>
          <w:u w:val="single"/>
          <w:lang w:eastAsia="en-US"/>
        </w:rPr>
      </w:pPr>
      <w:r w:rsidRPr="00C83C1A">
        <w:rPr>
          <w:rFonts w:ascii="Arial" w:hAnsi="Arial" w:cs="Arial"/>
          <w:color w:val="333333"/>
          <w:sz w:val="20"/>
          <w:szCs w:val="20"/>
          <w:lang w:eastAsia="en-US"/>
        </w:rPr>
        <w:t>Cells were incubated with ligand (</w:t>
      </w:r>
      <w:proofErr w:type="spellStart"/>
      <w:r w:rsidRPr="00C83C1A">
        <w:rPr>
          <w:rFonts w:ascii="Arial" w:hAnsi="Arial" w:cs="Arial"/>
          <w:color w:val="333333"/>
          <w:sz w:val="20"/>
          <w:szCs w:val="20"/>
          <w:lang w:eastAsia="en-US"/>
        </w:rPr>
        <w:t>RnD</w:t>
      </w:r>
      <w:proofErr w:type="spellEnd"/>
      <w:r w:rsidRPr="00C83C1A">
        <w:rPr>
          <w:rFonts w:ascii="Arial" w:hAnsi="Arial" w:cs="Arial"/>
          <w:color w:val="333333"/>
          <w:sz w:val="20"/>
          <w:szCs w:val="20"/>
          <w:lang w:eastAsia="en-US"/>
        </w:rPr>
        <w:t xml:space="preserve"> Systems, Minneapolis, Minnesota). Cells were washed with ice-cold PBS, washed 5 minutes with an ice-cold acidic buffer (100 </w:t>
      </w:r>
      <w:proofErr w:type="spellStart"/>
      <w:r w:rsidRPr="00C83C1A">
        <w:rPr>
          <w:rFonts w:ascii="Arial" w:hAnsi="Arial" w:cs="Arial"/>
          <w:color w:val="333333"/>
          <w:sz w:val="20"/>
          <w:szCs w:val="20"/>
          <w:lang w:eastAsia="en-US"/>
        </w:rPr>
        <w:t>mM</w:t>
      </w:r>
      <w:proofErr w:type="spellEnd"/>
      <w:r w:rsidRPr="00C83C1A">
        <w:rPr>
          <w:rFonts w:ascii="Arial" w:hAnsi="Arial" w:cs="Arial"/>
          <w:color w:val="333333"/>
          <w:sz w:val="20"/>
          <w:szCs w:val="20"/>
          <w:lang w:eastAsia="en-US"/>
        </w:rPr>
        <w:t xml:space="preserve"> </w:t>
      </w:r>
      <w:proofErr w:type="spellStart"/>
      <w:r w:rsidRPr="00C83C1A">
        <w:rPr>
          <w:rFonts w:ascii="Arial" w:hAnsi="Arial" w:cs="Arial"/>
          <w:color w:val="333333"/>
          <w:sz w:val="20"/>
          <w:szCs w:val="20"/>
          <w:lang w:eastAsia="en-US"/>
        </w:rPr>
        <w:t>NaCl</w:t>
      </w:r>
      <w:proofErr w:type="spellEnd"/>
      <w:r w:rsidRPr="00C83C1A">
        <w:rPr>
          <w:rFonts w:ascii="Arial" w:hAnsi="Arial" w:cs="Arial"/>
          <w:color w:val="333333"/>
          <w:sz w:val="20"/>
          <w:szCs w:val="20"/>
          <w:lang w:eastAsia="en-US"/>
        </w:rPr>
        <w:t xml:space="preserve">, 50 </w:t>
      </w:r>
      <w:proofErr w:type="spellStart"/>
      <w:r w:rsidRPr="00C83C1A">
        <w:rPr>
          <w:rFonts w:ascii="Arial" w:hAnsi="Arial" w:cs="Arial"/>
          <w:color w:val="333333"/>
          <w:sz w:val="20"/>
          <w:szCs w:val="20"/>
          <w:lang w:eastAsia="en-US"/>
        </w:rPr>
        <w:t>mM</w:t>
      </w:r>
      <w:proofErr w:type="spellEnd"/>
      <w:r w:rsidRPr="00C83C1A">
        <w:rPr>
          <w:rFonts w:ascii="Arial" w:hAnsi="Arial" w:cs="Arial"/>
          <w:color w:val="333333"/>
          <w:sz w:val="20"/>
          <w:szCs w:val="20"/>
          <w:lang w:eastAsia="en-US"/>
        </w:rPr>
        <w:t xml:space="preserve"> glycine, pH 2.5) to remove any remaining bound ligand, neutralized with ice-cold PBS and </w:t>
      </w:r>
      <w:proofErr w:type="spellStart"/>
      <w:r w:rsidRPr="00C83C1A">
        <w:rPr>
          <w:rFonts w:ascii="Arial" w:hAnsi="Arial" w:cs="Arial"/>
          <w:color w:val="333333"/>
          <w:sz w:val="20"/>
          <w:szCs w:val="20"/>
          <w:lang w:eastAsia="en-US"/>
        </w:rPr>
        <w:t>trypsinized</w:t>
      </w:r>
      <w:proofErr w:type="spellEnd"/>
      <w:r w:rsidRPr="00C83C1A">
        <w:rPr>
          <w:rFonts w:ascii="Arial" w:hAnsi="Arial" w:cs="Arial"/>
          <w:color w:val="333333"/>
          <w:sz w:val="20"/>
          <w:szCs w:val="20"/>
          <w:lang w:eastAsia="en-US"/>
        </w:rPr>
        <w:t xml:space="preserve"> on ice until detachment. Trypsin was neutralized by addition of </w:t>
      </w:r>
      <w:proofErr w:type="gramStart"/>
      <w:r w:rsidRPr="00C83C1A">
        <w:rPr>
          <w:rFonts w:ascii="Arial" w:hAnsi="Arial" w:cs="Arial"/>
          <w:color w:val="333333"/>
          <w:sz w:val="20"/>
          <w:szCs w:val="20"/>
          <w:lang w:eastAsia="en-US"/>
        </w:rPr>
        <w:t>soy bean</w:t>
      </w:r>
      <w:proofErr w:type="gramEnd"/>
      <w:r w:rsidRPr="00C83C1A">
        <w:rPr>
          <w:rFonts w:ascii="Arial" w:hAnsi="Arial" w:cs="Arial"/>
          <w:color w:val="333333"/>
          <w:sz w:val="20"/>
          <w:szCs w:val="20"/>
          <w:lang w:eastAsia="en-US"/>
        </w:rPr>
        <w:t xml:space="preserve"> trypsin inhibitor, and the detached cells were fixed for 15 minutes in ice-cold 2% paraformaldehyde. The amount of EGFR present at the cell surface was determined by labeling of the </w:t>
      </w:r>
      <w:proofErr w:type="spellStart"/>
      <w:r w:rsidRPr="00C83C1A">
        <w:rPr>
          <w:rFonts w:ascii="Arial" w:hAnsi="Arial" w:cs="Arial"/>
          <w:b/>
          <w:color w:val="333333"/>
          <w:sz w:val="20"/>
          <w:szCs w:val="20"/>
          <w:u w:val="single"/>
          <w:lang w:eastAsia="en-US"/>
        </w:rPr>
        <w:t>unpermeabilized</w:t>
      </w:r>
      <w:proofErr w:type="spellEnd"/>
      <w:r w:rsidRPr="00C83C1A">
        <w:rPr>
          <w:rFonts w:ascii="Arial" w:hAnsi="Arial" w:cs="Arial"/>
          <w:b/>
          <w:color w:val="333333"/>
          <w:sz w:val="20"/>
          <w:szCs w:val="20"/>
          <w:u w:val="single"/>
          <w:lang w:eastAsia="en-US"/>
        </w:rPr>
        <w:t xml:space="preserve"> and fixed cells with an anti-EGFR antibody directly conjugated to FITC (</w:t>
      </w:r>
      <w:proofErr w:type="spellStart"/>
      <w:r w:rsidRPr="00C83C1A">
        <w:rPr>
          <w:rFonts w:ascii="Arial" w:hAnsi="Arial" w:cs="Arial"/>
          <w:b/>
          <w:color w:val="333333"/>
          <w:sz w:val="20"/>
          <w:szCs w:val="20"/>
          <w:u w:val="single"/>
          <w:lang w:eastAsia="en-US"/>
        </w:rPr>
        <w:t>AbD</w:t>
      </w:r>
      <w:proofErr w:type="spellEnd"/>
      <w:r w:rsidRPr="00C83C1A">
        <w:rPr>
          <w:rFonts w:ascii="Arial" w:hAnsi="Arial" w:cs="Arial"/>
          <w:b/>
          <w:color w:val="333333"/>
          <w:sz w:val="20"/>
          <w:szCs w:val="20"/>
          <w:u w:val="single"/>
          <w:lang w:eastAsia="en-US"/>
        </w:rPr>
        <w:t xml:space="preserve"> </w:t>
      </w:r>
      <w:proofErr w:type="spellStart"/>
      <w:r w:rsidRPr="00C83C1A">
        <w:rPr>
          <w:rFonts w:ascii="Arial" w:hAnsi="Arial" w:cs="Arial"/>
          <w:b/>
          <w:color w:val="333333"/>
          <w:sz w:val="20"/>
          <w:szCs w:val="20"/>
          <w:u w:val="single"/>
          <w:lang w:eastAsia="en-US"/>
        </w:rPr>
        <w:t>serotec</w:t>
      </w:r>
      <w:proofErr w:type="spellEnd"/>
      <w:r w:rsidRPr="00C83C1A">
        <w:rPr>
          <w:rFonts w:ascii="Arial" w:hAnsi="Arial" w:cs="Arial"/>
          <w:b/>
          <w:color w:val="333333"/>
          <w:sz w:val="20"/>
          <w:szCs w:val="20"/>
          <w:u w:val="single"/>
          <w:lang w:eastAsia="en-US"/>
        </w:rPr>
        <w:t xml:space="preserve">, Oxford, UK) followed by flow </w:t>
      </w:r>
      <w:proofErr w:type="spellStart"/>
      <w:r w:rsidRPr="00C83C1A">
        <w:rPr>
          <w:rFonts w:ascii="Arial" w:hAnsi="Arial" w:cs="Arial"/>
          <w:b/>
          <w:color w:val="333333"/>
          <w:sz w:val="20"/>
          <w:szCs w:val="20"/>
          <w:u w:val="single"/>
          <w:lang w:eastAsia="en-US"/>
        </w:rPr>
        <w:t>cytometric</w:t>
      </w:r>
      <w:proofErr w:type="spellEnd"/>
      <w:r w:rsidRPr="00C83C1A">
        <w:rPr>
          <w:rFonts w:ascii="Arial" w:hAnsi="Arial" w:cs="Arial"/>
          <w:b/>
          <w:color w:val="333333"/>
          <w:sz w:val="20"/>
          <w:szCs w:val="20"/>
          <w:u w:val="single"/>
          <w:lang w:eastAsia="en-US"/>
        </w:rPr>
        <w:t xml:space="preserve"> analysis to quantify EGFR surface labeling.</w:t>
      </w:r>
    </w:p>
    <w:p w14:paraId="0854F4B3" w14:textId="77777777" w:rsidR="00C83C1A" w:rsidRPr="00C83C1A" w:rsidRDefault="00C83C1A" w:rsidP="00C83C1A">
      <w:pPr>
        <w:rPr>
          <w:rFonts w:ascii="Times" w:eastAsia="Times New Roman" w:hAnsi="Times" w:cs="Times New Roman"/>
          <w:sz w:val="20"/>
          <w:szCs w:val="20"/>
          <w:lang w:eastAsia="en-US"/>
        </w:rPr>
      </w:pPr>
    </w:p>
    <w:p w14:paraId="02F701D9" w14:textId="77777777" w:rsidR="00C83C1A" w:rsidRPr="00C83C1A" w:rsidRDefault="00C83C1A" w:rsidP="00C83C1A">
      <w:pPr>
        <w:rPr>
          <w:rFonts w:ascii="Lucida Sans Unicode" w:eastAsia="Times New Roman" w:hAnsi="Lucida Sans Unicode" w:cs="Lucida Sans Unicode"/>
          <w:color w:val="403838"/>
          <w:sz w:val="20"/>
          <w:szCs w:val="20"/>
          <w:shd w:val="clear" w:color="auto" w:fill="FFFFFF"/>
          <w:lang w:eastAsia="en-US"/>
        </w:rPr>
      </w:pPr>
      <w:proofErr w:type="spellStart"/>
      <w:r w:rsidRPr="00C83C1A">
        <w:rPr>
          <w:rFonts w:ascii="Lucida Sans Unicode" w:eastAsia="Times New Roman" w:hAnsi="Lucida Sans Unicode" w:cs="Lucida Sans Unicode"/>
          <w:color w:val="403838"/>
          <w:sz w:val="20"/>
          <w:szCs w:val="20"/>
          <w:shd w:val="clear" w:color="auto" w:fill="FFFFFF"/>
          <w:lang w:eastAsia="en-US"/>
        </w:rPr>
        <w:t>Alix</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/AIP1 Antagonizes Epidermal Growth Factor Receptor </w:t>
      </w:r>
      <w:proofErr w:type="spellStart"/>
      <w:r w:rsidRPr="00C83C1A">
        <w:rPr>
          <w:rFonts w:ascii="Lucida Sans Unicode" w:eastAsia="Times New Roman" w:hAnsi="Lucida Sans Unicode" w:cs="Lucida Sans Unicode"/>
          <w:color w:val="403838"/>
          <w:sz w:val="20"/>
          <w:szCs w:val="20"/>
          <w:shd w:val="clear" w:color="auto" w:fill="FFFFFF"/>
          <w:lang w:eastAsia="en-US"/>
        </w:rPr>
        <w:t>Downregulation</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by the </w:t>
      </w:r>
      <w:proofErr w:type="spellStart"/>
      <w:r w:rsidRPr="00C83C1A">
        <w:rPr>
          <w:rFonts w:ascii="Lucida Sans Unicode" w:eastAsia="Times New Roman" w:hAnsi="Lucida Sans Unicode" w:cs="Lucida Sans Unicode"/>
          <w:color w:val="403838"/>
          <w:sz w:val="20"/>
          <w:szCs w:val="20"/>
          <w:shd w:val="clear" w:color="auto" w:fill="FFFFFF"/>
          <w:lang w:eastAsia="en-US"/>
        </w:rPr>
        <w:t>Cbl</w:t>
      </w:r>
      <w:proofErr w:type="spellEnd"/>
      <w:r w:rsidRPr="00C83C1A">
        <w:rPr>
          <w:rFonts w:ascii="Lucida Sans Unicode" w:eastAsia="Times New Roman" w:hAnsi="Lucida Sans Unicode" w:cs="Lucida Sans Unicode"/>
          <w:color w:val="403838"/>
          <w:sz w:val="20"/>
          <w:szCs w:val="20"/>
          <w:shd w:val="clear" w:color="auto" w:fill="FFFFFF"/>
          <w:lang w:eastAsia="en-US"/>
        </w:rPr>
        <w:t>-SETA/CIN85 Complex</w:t>
      </w:r>
    </w:p>
    <w:p w14:paraId="6F452F2A" w14:textId="590E8BDE" w:rsidR="00C83C1A" w:rsidRDefault="00C83C1A" w:rsidP="00C83C1A">
      <w:pPr>
        <w:rPr>
          <w:rFonts w:ascii="Lucida Sans Unicode" w:eastAsia="Times New Roman" w:hAnsi="Lucida Sans Unicode" w:cs="Lucida Sans Unicode"/>
          <w:color w:val="403838"/>
          <w:sz w:val="20"/>
          <w:szCs w:val="20"/>
          <w:shd w:val="clear" w:color="auto" w:fill="FFFFFF"/>
          <w:lang w:eastAsia="en-US"/>
        </w:rPr>
      </w:pPr>
      <w:proofErr w:type="spellStart"/>
      <w:r w:rsidRPr="00C83C1A">
        <w:rPr>
          <w:rFonts w:ascii="Lucida Sans Unicode" w:eastAsia="Times New Roman" w:hAnsi="Lucida Sans Unicode" w:cs="Lucida Sans Unicode"/>
          <w:color w:val="403838"/>
          <w:sz w:val="20"/>
          <w:szCs w:val="20"/>
          <w:shd w:val="clear" w:color="auto" w:fill="FFFFFF"/>
          <w:lang w:eastAsia="en-US"/>
        </w:rPr>
        <w:t>Mirko</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H. H. Schmidt1</w:t>
      </w:r>
      <w:proofErr w:type="gramStart"/>
      <w:r w:rsidRPr="00C83C1A">
        <w:rPr>
          <w:rFonts w:ascii="Lucida Sans Unicode" w:eastAsia="Times New Roman" w:hAnsi="Lucida Sans Unicode" w:cs="Lucida Sans Unicode"/>
          <w:color w:val="403838"/>
          <w:sz w:val="20"/>
          <w:szCs w:val="20"/>
          <w:shd w:val="clear" w:color="auto" w:fill="FFFFFF"/>
          <w:lang w:eastAsia="en-US"/>
        </w:rPr>
        <w:t>,2</w:t>
      </w:r>
      <w:proofErr w:type="gramEnd"/>
      <w:r w:rsidRPr="00C83C1A">
        <w:rPr>
          <w:rFonts w:ascii="Lucida Sans Unicode" w:eastAsia="Times New Roman" w:hAnsi="Lucida Sans Unicode" w:cs="Lucida Sans Unicode"/>
          <w:color w:val="403838"/>
          <w:sz w:val="20"/>
          <w:szCs w:val="20"/>
          <w:shd w:val="clear" w:color="auto" w:fill="FFFFFF"/>
          <w:lang w:eastAsia="en-US"/>
        </w:rPr>
        <w:t xml:space="preserve">, Daniela Hoeller2, </w:t>
      </w:r>
      <w:proofErr w:type="spellStart"/>
      <w:r w:rsidRPr="00C83C1A">
        <w:rPr>
          <w:rFonts w:ascii="Lucida Sans Unicode" w:eastAsia="Times New Roman" w:hAnsi="Lucida Sans Unicode" w:cs="Lucida Sans Unicode"/>
          <w:color w:val="403838"/>
          <w:sz w:val="20"/>
          <w:szCs w:val="20"/>
          <w:shd w:val="clear" w:color="auto" w:fill="FFFFFF"/>
          <w:lang w:eastAsia="en-US"/>
        </w:rPr>
        <w:t>Jiuhong</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Yu1, Frank B. Furnari3,4, Webster K. Cavenee3,4,5, Ivan Dikic2 and Oliver Bögler1,*</w:t>
      </w:r>
    </w:p>
    <w:p w14:paraId="67F5F922" w14:textId="07EE6282" w:rsidR="00C83C1A" w:rsidRDefault="00141D8B" w:rsidP="00C83C1A">
      <w:pPr>
        <w:rPr>
          <w:rFonts w:ascii="Lucida Sans Unicode" w:eastAsia="Times New Roman" w:hAnsi="Lucida Sans Unicode" w:cs="Lucida Sans Unicode"/>
          <w:color w:val="403838"/>
          <w:sz w:val="20"/>
          <w:szCs w:val="20"/>
          <w:shd w:val="clear" w:color="auto" w:fill="FFFFFF"/>
          <w:lang w:eastAsia="en-US"/>
        </w:rPr>
      </w:pPr>
      <w:hyperlink r:id="rId16" w:history="1">
        <w:r w:rsidR="00C83C1A" w:rsidRPr="00CE7D10">
          <w:rPr>
            <w:rStyle w:val="Hyperlink"/>
            <w:rFonts w:ascii="Lucida Sans Unicode" w:eastAsia="Times New Roman" w:hAnsi="Lucida Sans Unicode" w:cs="Lucida Sans Unicode"/>
            <w:sz w:val="20"/>
            <w:szCs w:val="20"/>
            <w:shd w:val="clear" w:color="auto" w:fill="FFFFFF"/>
            <w:lang w:eastAsia="en-US"/>
          </w:rPr>
          <w:t>http://mcb.asm.org/content/24/20/8981.full</w:t>
        </w:r>
      </w:hyperlink>
    </w:p>
    <w:p w14:paraId="1807689E" w14:textId="77777777" w:rsidR="00C83C1A" w:rsidRPr="00C83C1A" w:rsidRDefault="00C83C1A" w:rsidP="00C83C1A">
      <w:pPr>
        <w:rPr>
          <w:rFonts w:ascii="Times" w:eastAsia="Times New Roman" w:hAnsi="Times" w:cs="Times New Roman"/>
          <w:sz w:val="20"/>
          <w:szCs w:val="20"/>
          <w:lang w:eastAsia="en-US"/>
        </w:rPr>
      </w:pPr>
      <w:r w:rsidRPr="00C83C1A">
        <w:rPr>
          <w:rFonts w:ascii="Lucida Sans Unicode" w:eastAsia="Times New Roman" w:hAnsi="Lucida Sans Unicode" w:cs="Lucida Sans Unicode"/>
          <w:color w:val="403838"/>
          <w:sz w:val="20"/>
          <w:szCs w:val="20"/>
          <w:shd w:val="clear" w:color="auto" w:fill="FFFFFF"/>
          <w:lang w:eastAsia="en-US"/>
        </w:rPr>
        <w:t xml:space="preserve">In the second approach, receptor internalization was measured by flow </w:t>
      </w:r>
      <w:proofErr w:type="spellStart"/>
      <w:r w:rsidRPr="00C83C1A">
        <w:rPr>
          <w:rFonts w:ascii="Lucida Sans Unicode" w:eastAsia="Times New Roman" w:hAnsi="Lucida Sans Unicode" w:cs="Lucida Sans Unicode"/>
          <w:color w:val="403838"/>
          <w:sz w:val="20"/>
          <w:szCs w:val="20"/>
          <w:shd w:val="clear" w:color="auto" w:fill="FFFFFF"/>
          <w:lang w:eastAsia="en-US"/>
        </w:rPr>
        <w:t>cytometry</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Forty-eight hours after transfection with </w:t>
      </w:r>
      <w:proofErr w:type="spellStart"/>
      <w:r w:rsidRPr="00C83C1A">
        <w:rPr>
          <w:rFonts w:ascii="Lucida Sans Unicode" w:eastAsia="Times New Roman" w:hAnsi="Lucida Sans Unicode" w:cs="Lucida Sans Unicode"/>
          <w:color w:val="403838"/>
          <w:sz w:val="20"/>
          <w:szCs w:val="20"/>
          <w:shd w:val="clear" w:color="auto" w:fill="FFFFFF"/>
          <w:lang w:eastAsia="en-US"/>
        </w:rPr>
        <w:t>pTER-Alix</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and pEGFP-C1 cell monolayers of 293T or </w:t>
      </w:r>
      <w:proofErr w:type="spellStart"/>
      <w:r w:rsidRPr="00C83C1A">
        <w:rPr>
          <w:rFonts w:ascii="Lucida Sans Unicode" w:eastAsia="Times New Roman" w:hAnsi="Lucida Sans Unicode" w:cs="Lucida Sans Unicode"/>
          <w:color w:val="403838"/>
          <w:sz w:val="20"/>
          <w:szCs w:val="20"/>
          <w:shd w:val="clear" w:color="auto" w:fill="FFFFFF"/>
          <w:lang w:eastAsia="en-US"/>
        </w:rPr>
        <w:t>HeLa</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cells were incubated with 50 </w:t>
      </w:r>
      <w:proofErr w:type="spellStart"/>
      <w:r w:rsidRPr="00C83C1A">
        <w:rPr>
          <w:rFonts w:ascii="Lucida Sans Unicode" w:eastAsia="Times New Roman" w:hAnsi="Lucida Sans Unicode" w:cs="Lucida Sans Unicode"/>
          <w:color w:val="403838"/>
          <w:sz w:val="20"/>
          <w:szCs w:val="20"/>
          <w:shd w:val="clear" w:color="auto" w:fill="FFFFFF"/>
          <w:lang w:eastAsia="en-US"/>
        </w:rPr>
        <w:t>ng</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of EGF/ml at 37°C to induce internalization of EGFR. At various time points cells were harvested and blocked in 5% BSA-PBS for 30 min on ice. The amount of endogenous surface resident EGFR was detected by incubation with an anti-EGFR antibody, conjugated with </w:t>
      </w:r>
      <w:proofErr w:type="spellStart"/>
      <w:r w:rsidRPr="00C83C1A">
        <w:rPr>
          <w:rFonts w:ascii="Lucida Sans Unicode" w:eastAsia="Times New Roman" w:hAnsi="Lucida Sans Unicode" w:cs="Lucida Sans Unicode"/>
          <w:color w:val="403838"/>
          <w:sz w:val="20"/>
          <w:szCs w:val="20"/>
          <w:shd w:val="clear" w:color="auto" w:fill="FFFFFF"/>
          <w:lang w:eastAsia="en-US"/>
        </w:rPr>
        <w:t>phycoerythrin</w:t>
      </w:r>
      <w:proofErr w:type="spellEnd"/>
      <w:r w:rsidRPr="00C83C1A">
        <w:rPr>
          <w:rFonts w:ascii="Lucida Sans Unicode" w:eastAsia="Times New Roman" w:hAnsi="Lucida Sans Unicode" w:cs="Lucida Sans Unicode"/>
          <w:color w:val="403838"/>
          <w:sz w:val="20"/>
          <w:szCs w:val="20"/>
          <w:shd w:val="clear" w:color="auto" w:fill="FFFFFF"/>
          <w:lang w:eastAsia="en-US"/>
        </w:rPr>
        <w:t xml:space="preserve"> (BD </w:t>
      </w:r>
      <w:proofErr w:type="spellStart"/>
      <w:r w:rsidRPr="00C83C1A">
        <w:rPr>
          <w:rFonts w:ascii="Lucida Sans Unicode" w:eastAsia="Times New Roman" w:hAnsi="Lucida Sans Unicode" w:cs="Lucida Sans Unicode"/>
          <w:color w:val="403838"/>
          <w:sz w:val="20"/>
          <w:szCs w:val="20"/>
          <w:shd w:val="clear" w:color="auto" w:fill="FFFFFF"/>
          <w:lang w:eastAsia="en-US"/>
        </w:rPr>
        <w:t>Pharmingen</w:t>
      </w:r>
      <w:proofErr w:type="spellEnd"/>
      <w:r w:rsidRPr="00C83C1A">
        <w:rPr>
          <w:rFonts w:ascii="Lucida Sans Unicode" w:eastAsia="Times New Roman" w:hAnsi="Lucida Sans Unicode" w:cs="Lucida Sans Unicode"/>
          <w:color w:val="403838"/>
          <w:sz w:val="20"/>
          <w:szCs w:val="20"/>
          <w:shd w:val="clear" w:color="auto" w:fill="FFFFFF"/>
          <w:lang w:eastAsia="en-US"/>
        </w:rPr>
        <w:t>) for 1 h at 4°C. Cells were washed with ice-cold PBS and analyzed with an Epics XL flow cytometer (Beckman-Coulter). For each sample 10,000 cells were analyzed and GFP-expressing cells were gated for determining the amount of EGFR at the plasma membrane. Mean fluorescence intensity of each sample was calculated with Expo 32 ADC software.</w:t>
      </w:r>
    </w:p>
    <w:p w14:paraId="6C7FFE35" w14:textId="77777777" w:rsidR="00C83C1A" w:rsidRDefault="00C83C1A"/>
    <w:p w14:paraId="431E659D" w14:textId="77777777" w:rsidR="007900C2" w:rsidRDefault="007900C2"/>
    <w:p w14:paraId="002D07D7" w14:textId="38BE166B" w:rsidR="007900C2" w:rsidRDefault="007900C2">
      <w:r>
        <w:rPr>
          <w:rFonts w:eastAsia="Times New Roman" w:cs="Times New Roman"/>
          <w:noProof/>
          <w:lang w:eastAsia="en-US"/>
        </w:rPr>
        <w:drawing>
          <wp:inline distT="0" distB="0" distL="0" distR="0" wp14:anchorId="4493C802" wp14:editId="175A0396">
            <wp:extent cx="2936240" cy="5511889"/>
            <wp:effectExtent l="0" t="0" r="10160" b="0"/>
            <wp:docPr id="1" name="Picture 1" descr="ttp://www.nature.com/nrclinonc/journal/v4/n2/images/ncponc0718-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nature.com/nrclinonc/journal/v4/n2/images/ncponc0718-f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6240" cy="5511889"/>
                    </a:xfrm>
                    <a:prstGeom prst="rect">
                      <a:avLst/>
                    </a:prstGeom>
                    <a:noFill/>
                    <a:ln>
                      <a:noFill/>
                    </a:ln>
                  </pic:spPr>
                </pic:pic>
              </a:graphicData>
            </a:graphic>
          </wp:inline>
        </w:drawing>
      </w:r>
    </w:p>
    <w:p w14:paraId="1CC61D6C" w14:textId="77777777" w:rsidR="007900C2" w:rsidRPr="007900C2" w:rsidRDefault="007900C2" w:rsidP="007900C2"/>
    <w:p w14:paraId="4074E542" w14:textId="77777777" w:rsidR="007900C2" w:rsidRPr="007900C2" w:rsidRDefault="007900C2" w:rsidP="007900C2"/>
    <w:p w14:paraId="157563B0" w14:textId="77777777" w:rsidR="007900C2" w:rsidRPr="007900C2" w:rsidRDefault="007900C2" w:rsidP="007900C2"/>
    <w:p w14:paraId="6F6EDE4F" w14:textId="537E1880" w:rsidR="007900C2" w:rsidRDefault="007900C2" w:rsidP="007900C2"/>
    <w:p w14:paraId="277EBDDE" w14:textId="4446BF8C" w:rsidR="007900C2" w:rsidRDefault="007900C2" w:rsidP="007900C2"/>
    <w:p w14:paraId="692F25CA" w14:textId="20DB7B74" w:rsidR="007900C2" w:rsidRDefault="007900C2" w:rsidP="007900C2">
      <w:pPr>
        <w:jc w:val="center"/>
      </w:pPr>
      <w:r>
        <w:rPr>
          <w:noProof/>
          <w:lang w:eastAsia="en-US"/>
        </w:rPr>
        <w:drawing>
          <wp:inline distT="0" distB="0" distL="0" distR="0" wp14:anchorId="7FE749A2" wp14:editId="6840013F">
            <wp:extent cx="3874926" cy="6670040"/>
            <wp:effectExtent l="0" t="0" r="1143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5009" cy="6670183"/>
                    </a:xfrm>
                    <a:prstGeom prst="rect">
                      <a:avLst/>
                    </a:prstGeom>
                    <a:noFill/>
                    <a:ln>
                      <a:noFill/>
                    </a:ln>
                  </pic:spPr>
                </pic:pic>
              </a:graphicData>
            </a:graphic>
          </wp:inline>
        </w:drawing>
      </w:r>
    </w:p>
    <w:p w14:paraId="72E0F94E" w14:textId="77777777" w:rsidR="007900C2" w:rsidRPr="007900C2" w:rsidRDefault="007900C2" w:rsidP="007900C2"/>
    <w:p w14:paraId="2C256E2A" w14:textId="77777777" w:rsidR="007900C2" w:rsidRPr="007900C2" w:rsidRDefault="007900C2" w:rsidP="007900C2"/>
    <w:p w14:paraId="1F1BCB36" w14:textId="3300030C" w:rsidR="007900C2" w:rsidRDefault="007900C2" w:rsidP="007900C2"/>
    <w:p w14:paraId="2281A945" w14:textId="17DBDC24" w:rsidR="007900C2" w:rsidRDefault="00141D8B" w:rsidP="007900C2">
      <w:pPr>
        <w:tabs>
          <w:tab w:val="left" w:pos="4848"/>
        </w:tabs>
      </w:pPr>
      <w:hyperlink r:id="rId19" w:history="1">
        <w:r w:rsidR="007900C2" w:rsidRPr="00CE7D10">
          <w:rPr>
            <w:rStyle w:val="Hyperlink"/>
          </w:rPr>
          <w:t>http://www.hindawi.com/journals/jo/2010/568938/fig1/</w:t>
        </w:r>
      </w:hyperlink>
    </w:p>
    <w:p w14:paraId="00274925" w14:textId="77777777" w:rsidR="007900C2" w:rsidRDefault="007900C2" w:rsidP="007900C2">
      <w:pPr>
        <w:tabs>
          <w:tab w:val="left" w:pos="4848"/>
        </w:tabs>
      </w:pPr>
    </w:p>
    <w:p w14:paraId="68991170" w14:textId="651C09B8" w:rsidR="007900C2" w:rsidRPr="007900C2" w:rsidRDefault="007900C2" w:rsidP="007900C2">
      <w:pPr>
        <w:tabs>
          <w:tab w:val="left" w:pos="4848"/>
        </w:tabs>
      </w:pPr>
      <w:r>
        <w:rPr>
          <w:rFonts w:eastAsia="Times New Roman" w:cs="Times New Roman"/>
          <w:noProof/>
          <w:lang w:eastAsia="en-US"/>
        </w:rPr>
        <w:drawing>
          <wp:inline distT="0" distB="0" distL="0" distR="0" wp14:anchorId="77E6D6F4" wp14:editId="1A8F470F">
            <wp:extent cx="4232694" cy="1869440"/>
            <wp:effectExtent l="0" t="0" r="9525" b="10160"/>
            <wp:docPr id="4" name="Picture 4" descr="ttp://www.jbc.org/content/273/52/35000/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p://www.jbc.org/content/273/52/35000/F1.lar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2694" cy="1869440"/>
                    </a:xfrm>
                    <a:prstGeom prst="rect">
                      <a:avLst/>
                    </a:prstGeom>
                    <a:noFill/>
                    <a:ln>
                      <a:noFill/>
                    </a:ln>
                  </pic:spPr>
                </pic:pic>
              </a:graphicData>
            </a:graphic>
          </wp:inline>
        </w:drawing>
      </w:r>
    </w:p>
    <w:sectPr w:rsidR="007900C2" w:rsidRPr="007900C2" w:rsidSect="00D277C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4C436" w14:textId="77777777" w:rsidR="003600FA" w:rsidRDefault="003600FA" w:rsidP="004558C4">
      <w:r>
        <w:separator/>
      </w:r>
    </w:p>
  </w:endnote>
  <w:endnote w:type="continuationSeparator" w:id="0">
    <w:p w14:paraId="75544457" w14:textId="77777777" w:rsidR="003600FA" w:rsidRDefault="003600FA" w:rsidP="0045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00000007" w:usb1="00000000" w:usb2="00000000" w:usb3="00000000" w:csb0="000000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D8B1E" w14:textId="77777777" w:rsidR="003600FA" w:rsidRDefault="003600FA" w:rsidP="004558C4">
      <w:r>
        <w:separator/>
      </w:r>
    </w:p>
  </w:footnote>
  <w:footnote w:type="continuationSeparator" w:id="0">
    <w:p w14:paraId="1D83A255" w14:textId="77777777" w:rsidR="003600FA" w:rsidRDefault="003600FA" w:rsidP="004558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0F36"/>
    <w:multiLevelType w:val="hybridMultilevel"/>
    <w:tmpl w:val="247A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B09CA"/>
    <w:multiLevelType w:val="hybridMultilevel"/>
    <w:tmpl w:val="688C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67E58"/>
    <w:multiLevelType w:val="hybridMultilevel"/>
    <w:tmpl w:val="7DF0E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4005FA"/>
    <w:multiLevelType w:val="hybridMultilevel"/>
    <w:tmpl w:val="0D84F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E5A80"/>
    <w:multiLevelType w:val="hybridMultilevel"/>
    <w:tmpl w:val="32B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A1616"/>
    <w:multiLevelType w:val="hybridMultilevel"/>
    <w:tmpl w:val="E86C0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A147C8A"/>
    <w:multiLevelType w:val="hybridMultilevel"/>
    <w:tmpl w:val="0050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7F52AD"/>
    <w:multiLevelType w:val="hybridMultilevel"/>
    <w:tmpl w:val="9D36BE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637CF5"/>
    <w:multiLevelType w:val="hybridMultilevel"/>
    <w:tmpl w:val="78968966"/>
    <w:lvl w:ilvl="0" w:tplc="643A968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805E8"/>
    <w:multiLevelType w:val="hybridMultilevel"/>
    <w:tmpl w:val="7AB632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5"/>
  </w:num>
  <w:num w:numId="5">
    <w:abstractNumId w:val="1"/>
  </w:num>
  <w:num w:numId="6">
    <w:abstractNumId w:val="7"/>
  </w:num>
  <w:num w:numId="7">
    <w:abstractNumId w:val="4"/>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6E"/>
    <w:rsid w:val="001208AB"/>
    <w:rsid w:val="00141806"/>
    <w:rsid w:val="00141D8B"/>
    <w:rsid w:val="0017358D"/>
    <w:rsid w:val="001D04C2"/>
    <w:rsid w:val="00323C49"/>
    <w:rsid w:val="003600FA"/>
    <w:rsid w:val="003A6952"/>
    <w:rsid w:val="003D6205"/>
    <w:rsid w:val="004314E7"/>
    <w:rsid w:val="004508A7"/>
    <w:rsid w:val="004558C4"/>
    <w:rsid w:val="00477AE6"/>
    <w:rsid w:val="004A68C0"/>
    <w:rsid w:val="005009A1"/>
    <w:rsid w:val="00503DF7"/>
    <w:rsid w:val="005C334B"/>
    <w:rsid w:val="005D5443"/>
    <w:rsid w:val="0065487E"/>
    <w:rsid w:val="00657F14"/>
    <w:rsid w:val="0069276E"/>
    <w:rsid w:val="00696672"/>
    <w:rsid w:val="00732EC5"/>
    <w:rsid w:val="0075195C"/>
    <w:rsid w:val="007660F1"/>
    <w:rsid w:val="00772A02"/>
    <w:rsid w:val="007900C2"/>
    <w:rsid w:val="007B0038"/>
    <w:rsid w:val="008103E7"/>
    <w:rsid w:val="008501B0"/>
    <w:rsid w:val="00926001"/>
    <w:rsid w:val="00964B04"/>
    <w:rsid w:val="009A6DAA"/>
    <w:rsid w:val="00A319AE"/>
    <w:rsid w:val="00A542E3"/>
    <w:rsid w:val="00AE1AF0"/>
    <w:rsid w:val="00B815F3"/>
    <w:rsid w:val="00B84F7D"/>
    <w:rsid w:val="00B87A62"/>
    <w:rsid w:val="00BD390B"/>
    <w:rsid w:val="00BE23F6"/>
    <w:rsid w:val="00C83C1A"/>
    <w:rsid w:val="00C8623C"/>
    <w:rsid w:val="00D277CB"/>
    <w:rsid w:val="00D73554"/>
    <w:rsid w:val="00E13C13"/>
    <w:rsid w:val="00FF0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13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E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resume">
    <w:name w:val="heading resume"/>
    <w:basedOn w:val="Normal"/>
    <w:qFormat/>
    <w:rsid w:val="00E13C13"/>
    <w:pPr>
      <w:pBdr>
        <w:bottom w:val="single" w:sz="12" w:space="1" w:color="auto"/>
      </w:pBdr>
    </w:pPr>
    <w:rPr>
      <w:rFonts w:ascii="Times New Roman" w:hAnsi="Times New Roman" w:cs="Times New Roman"/>
      <w:b/>
      <w:sz w:val="20"/>
      <w:szCs w:val="20"/>
      <w:lang w:eastAsia="en-US"/>
    </w:rPr>
  </w:style>
  <w:style w:type="character" w:customStyle="1" w:styleId="Exercise-AnswerKeyChar">
    <w:name w:val="Exercise- Answer Key Char"/>
    <w:basedOn w:val="DefaultParagraphFont"/>
    <w:uiPriority w:val="1"/>
    <w:qFormat/>
    <w:rsid w:val="00D73554"/>
    <w:rPr>
      <w:rFonts w:ascii="Arial" w:hAnsi="Arial"/>
      <w:b/>
      <w:sz w:val="20"/>
    </w:rPr>
  </w:style>
  <w:style w:type="paragraph" w:customStyle="1" w:styleId="Exercise-AnswerKeyPar">
    <w:name w:val="Exercise - Answer Key Par"/>
    <w:basedOn w:val="Normal"/>
    <w:autoRedefine/>
    <w:qFormat/>
    <w:rsid w:val="00D73554"/>
    <w:rPr>
      <w:rFonts w:ascii="Arial" w:hAnsi="Arial"/>
      <w:b/>
      <w:sz w:val="20"/>
    </w:rPr>
  </w:style>
  <w:style w:type="paragraph" w:customStyle="1" w:styleId="Exercise-Heading1">
    <w:name w:val="Exercise - Heading 1"/>
    <w:basedOn w:val="Heading1"/>
    <w:next w:val="Normal"/>
    <w:qFormat/>
    <w:rsid w:val="00732EC5"/>
    <w:pPr>
      <w:keepLines w:val="0"/>
      <w:spacing w:before="240" w:after="240"/>
    </w:pPr>
    <w:rPr>
      <w:rFonts w:ascii="Geneva" w:eastAsia="Times New Roman" w:hAnsi="Geneva" w:cstheme="minorBidi"/>
      <w:color w:val="auto"/>
      <w:kern w:val="32"/>
      <w:sz w:val="28"/>
    </w:rPr>
  </w:style>
  <w:style w:type="character" w:customStyle="1" w:styleId="Heading1Char">
    <w:name w:val="Heading 1 Char"/>
    <w:basedOn w:val="DefaultParagraphFont"/>
    <w:link w:val="Heading1"/>
    <w:uiPriority w:val="9"/>
    <w:rsid w:val="00732E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358D"/>
    <w:pPr>
      <w:ind w:left="720"/>
      <w:contextualSpacing/>
    </w:pPr>
  </w:style>
  <w:style w:type="paragraph" w:styleId="Header">
    <w:name w:val="header"/>
    <w:basedOn w:val="Normal"/>
    <w:link w:val="HeaderChar"/>
    <w:uiPriority w:val="99"/>
    <w:unhideWhenUsed/>
    <w:rsid w:val="004558C4"/>
    <w:pPr>
      <w:tabs>
        <w:tab w:val="center" w:pos="4320"/>
        <w:tab w:val="right" w:pos="8640"/>
      </w:tabs>
    </w:pPr>
  </w:style>
  <w:style w:type="character" w:customStyle="1" w:styleId="HeaderChar">
    <w:name w:val="Header Char"/>
    <w:basedOn w:val="DefaultParagraphFont"/>
    <w:link w:val="Header"/>
    <w:uiPriority w:val="99"/>
    <w:rsid w:val="004558C4"/>
  </w:style>
  <w:style w:type="paragraph" w:styleId="Footer">
    <w:name w:val="footer"/>
    <w:basedOn w:val="Normal"/>
    <w:link w:val="FooterChar"/>
    <w:uiPriority w:val="99"/>
    <w:unhideWhenUsed/>
    <w:rsid w:val="004558C4"/>
    <w:pPr>
      <w:tabs>
        <w:tab w:val="center" w:pos="4320"/>
        <w:tab w:val="right" w:pos="8640"/>
      </w:tabs>
    </w:pPr>
  </w:style>
  <w:style w:type="character" w:customStyle="1" w:styleId="FooterChar">
    <w:name w:val="Footer Char"/>
    <w:basedOn w:val="DefaultParagraphFont"/>
    <w:link w:val="Footer"/>
    <w:uiPriority w:val="99"/>
    <w:rsid w:val="004558C4"/>
  </w:style>
  <w:style w:type="character" w:styleId="Hyperlink">
    <w:name w:val="Hyperlink"/>
    <w:basedOn w:val="DefaultParagraphFont"/>
    <w:uiPriority w:val="99"/>
    <w:unhideWhenUsed/>
    <w:rsid w:val="003A6952"/>
    <w:rPr>
      <w:color w:val="0000FF" w:themeColor="hyperlink"/>
      <w:u w:val="single"/>
    </w:rPr>
  </w:style>
  <w:style w:type="character" w:styleId="FollowedHyperlink">
    <w:name w:val="FollowedHyperlink"/>
    <w:basedOn w:val="DefaultParagraphFont"/>
    <w:uiPriority w:val="99"/>
    <w:semiHidden/>
    <w:unhideWhenUsed/>
    <w:rsid w:val="0075195C"/>
    <w:rPr>
      <w:color w:val="800080" w:themeColor="followedHyperlink"/>
      <w:u w:val="single"/>
    </w:rPr>
  </w:style>
  <w:style w:type="character" w:styleId="HTMLCite">
    <w:name w:val="HTML Cite"/>
    <w:basedOn w:val="DefaultParagraphFont"/>
    <w:uiPriority w:val="99"/>
    <w:semiHidden/>
    <w:unhideWhenUsed/>
    <w:rsid w:val="0075195C"/>
    <w:rPr>
      <w:i/>
      <w:iCs/>
    </w:rPr>
  </w:style>
  <w:style w:type="character" w:customStyle="1" w:styleId="slug-pub-date">
    <w:name w:val="slug-pub-date"/>
    <w:basedOn w:val="DefaultParagraphFont"/>
    <w:rsid w:val="0075195C"/>
  </w:style>
  <w:style w:type="character" w:customStyle="1" w:styleId="slug-vol">
    <w:name w:val="slug-vol"/>
    <w:basedOn w:val="DefaultParagraphFont"/>
    <w:rsid w:val="0075195C"/>
  </w:style>
  <w:style w:type="character" w:customStyle="1" w:styleId="slug-pages">
    <w:name w:val="slug-pages"/>
    <w:basedOn w:val="DefaultParagraphFont"/>
    <w:rsid w:val="0075195C"/>
  </w:style>
  <w:style w:type="paragraph" w:styleId="NormalWeb">
    <w:name w:val="Normal (Web)"/>
    <w:basedOn w:val="Normal"/>
    <w:uiPriority w:val="99"/>
    <w:semiHidden/>
    <w:unhideWhenUsed/>
    <w:rsid w:val="00C83C1A"/>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7900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0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E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resume">
    <w:name w:val="heading resume"/>
    <w:basedOn w:val="Normal"/>
    <w:qFormat/>
    <w:rsid w:val="00E13C13"/>
    <w:pPr>
      <w:pBdr>
        <w:bottom w:val="single" w:sz="12" w:space="1" w:color="auto"/>
      </w:pBdr>
    </w:pPr>
    <w:rPr>
      <w:rFonts w:ascii="Times New Roman" w:hAnsi="Times New Roman" w:cs="Times New Roman"/>
      <w:b/>
      <w:sz w:val="20"/>
      <w:szCs w:val="20"/>
      <w:lang w:eastAsia="en-US"/>
    </w:rPr>
  </w:style>
  <w:style w:type="character" w:customStyle="1" w:styleId="Exercise-AnswerKeyChar">
    <w:name w:val="Exercise- Answer Key Char"/>
    <w:basedOn w:val="DefaultParagraphFont"/>
    <w:uiPriority w:val="1"/>
    <w:qFormat/>
    <w:rsid w:val="00D73554"/>
    <w:rPr>
      <w:rFonts w:ascii="Arial" w:hAnsi="Arial"/>
      <w:b/>
      <w:sz w:val="20"/>
    </w:rPr>
  </w:style>
  <w:style w:type="paragraph" w:customStyle="1" w:styleId="Exercise-AnswerKeyPar">
    <w:name w:val="Exercise - Answer Key Par"/>
    <w:basedOn w:val="Normal"/>
    <w:autoRedefine/>
    <w:qFormat/>
    <w:rsid w:val="00D73554"/>
    <w:rPr>
      <w:rFonts w:ascii="Arial" w:hAnsi="Arial"/>
      <w:b/>
      <w:sz w:val="20"/>
    </w:rPr>
  </w:style>
  <w:style w:type="paragraph" w:customStyle="1" w:styleId="Exercise-Heading1">
    <w:name w:val="Exercise - Heading 1"/>
    <w:basedOn w:val="Heading1"/>
    <w:next w:val="Normal"/>
    <w:qFormat/>
    <w:rsid w:val="00732EC5"/>
    <w:pPr>
      <w:keepLines w:val="0"/>
      <w:spacing w:before="240" w:after="240"/>
    </w:pPr>
    <w:rPr>
      <w:rFonts w:ascii="Geneva" w:eastAsia="Times New Roman" w:hAnsi="Geneva" w:cstheme="minorBidi"/>
      <w:color w:val="auto"/>
      <w:kern w:val="32"/>
      <w:sz w:val="28"/>
    </w:rPr>
  </w:style>
  <w:style w:type="character" w:customStyle="1" w:styleId="Heading1Char">
    <w:name w:val="Heading 1 Char"/>
    <w:basedOn w:val="DefaultParagraphFont"/>
    <w:link w:val="Heading1"/>
    <w:uiPriority w:val="9"/>
    <w:rsid w:val="00732E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7358D"/>
    <w:pPr>
      <w:ind w:left="720"/>
      <w:contextualSpacing/>
    </w:pPr>
  </w:style>
  <w:style w:type="paragraph" w:styleId="Header">
    <w:name w:val="header"/>
    <w:basedOn w:val="Normal"/>
    <w:link w:val="HeaderChar"/>
    <w:uiPriority w:val="99"/>
    <w:unhideWhenUsed/>
    <w:rsid w:val="004558C4"/>
    <w:pPr>
      <w:tabs>
        <w:tab w:val="center" w:pos="4320"/>
        <w:tab w:val="right" w:pos="8640"/>
      </w:tabs>
    </w:pPr>
  </w:style>
  <w:style w:type="character" w:customStyle="1" w:styleId="HeaderChar">
    <w:name w:val="Header Char"/>
    <w:basedOn w:val="DefaultParagraphFont"/>
    <w:link w:val="Header"/>
    <w:uiPriority w:val="99"/>
    <w:rsid w:val="004558C4"/>
  </w:style>
  <w:style w:type="paragraph" w:styleId="Footer">
    <w:name w:val="footer"/>
    <w:basedOn w:val="Normal"/>
    <w:link w:val="FooterChar"/>
    <w:uiPriority w:val="99"/>
    <w:unhideWhenUsed/>
    <w:rsid w:val="004558C4"/>
    <w:pPr>
      <w:tabs>
        <w:tab w:val="center" w:pos="4320"/>
        <w:tab w:val="right" w:pos="8640"/>
      </w:tabs>
    </w:pPr>
  </w:style>
  <w:style w:type="character" w:customStyle="1" w:styleId="FooterChar">
    <w:name w:val="Footer Char"/>
    <w:basedOn w:val="DefaultParagraphFont"/>
    <w:link w:val="Footer"/>
    <w:uiPriority w:val="99"/>
    <w:rsid w:val="004558C4"/>
  </w:style>
  <w:style w:type="character" w:styleId="Hyperlink">
    <w:name w:val="Hyperlink"/>
    <w:basedOn w:val="DefaultParagraphFont"/>
    <w:uiPriority w:val="99"/>
    <w:unhideWhenUsed/>
    <w:rsid w:val="003A6952"/>
    <w:rPr>
      <w:color w:val="0000FF" w:themeColor="hyperlink"/>
      <w:u w:val="single"/>
    </w:rPr>
  </w:style>
  <w:style w:type="character" w:styleId="FollowedHyperlink">
    <w:name w:val="FollowedHyperlink"/>
    <w:basedOn w:val="DefaultParagraphFont"/>
    <w:uiPriority w:val="99"/>
    <w:semiHidden/>
    <w:unhideWhenUsed/>
    <w:rsid w:val="0075195C"/>
    <w:rPr>
      <w:color w:val="800080" w:themeColor="followedHyperlink"/>
      <w:u w:val="single"/>
    </w:rPr>
  </w:style>
  <w:style w:type="character" w:styleId="HTMLCite">
    <w:name w:val="HTML Cite"/>
    <w:basedOn w:val="DefaultParagraphFont"/>
    <w:uiPriority w:val="99"/>
    <w:semiHidden/>
    <w:unhideWhenUsed/>
    <w:rsid w:val="0075195C"/>
    <w:rPr>
      <w:i/>
      <w:iCs/>
    </w:rPr>
  </w:style>
  <w:style w:type="character" w:customStyle="1" w:styleId="slug-pub-date">
    <w:name w:val="slug-pub-date"/>
    <w:basedOn w:val="DefaultParagraphFont"/>
    <w:rsid w:val="0075195C"/>
  </w:style>
  <w:style w:type="character" w:customStyle="1" w:styleId="slug-vol">
    <w:name w:val="slug-vol"/>
    <w:basedOn w:val="DefaultParagraphFont"/>
    <w:rsid w:val="0075195C"/>
  </w:style>
  <w:style w:type="character" w:customStyle="1" w:styleId="slug-pages">
    <w:name w:val="slug-pages"/>
    <w:basedOn w:val="DefaultParagraphFont"/>
    <w:rsid w:val="0075195C"/>
  </w:style>
  <w:style w:type="paragraph" w:styleId="NormalWeb">
    <w:name w:val="Normal (Web)"/>
    <w:basedOn w:val="Normal"/>
    <w:uiPriority w:val="99"/>
    <w:semiHidden/>
    <w:unhideWhenUsed/>
    <w:rsid w:val="00C83C1A"/>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7900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0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3584">
      <w:bodyDiv w:val="1"/>
      <w:marLeft w:val="0"/>
      <w:marRight w:val="0"/>
      <w:marTop w:val="0"/>
      <w:marBottom w:val="0"/>
      <w:divBdr>
        <w:top w:val="none" w:sz="0" w:space="0" w:color="auto"/>
        <w:left w:val="none" w:sz="0" w:space="0" w:color="auto"/>
        <w:bottom w:val="none" w:sz="0" w:space="0" w:color="auto"/>
        <w:right w:val="none" w:sz="0" w:space="0" w:color="auto"/>
      </w:divBdr>
      <w:divsChild>
        <w:div w:id="1423181622">
          <w:marLeft w:val="0"/>
          <w:marRight w:val="0"/>
          <w:marTop w:val="0"/>
          <w:marBottom w:val="0"/>
          <w:divBdr>
            <w:top w:val="none" w:sz="0" w:space="0" w:color="auto"/>
            <w:left w:val="none" w:sz="0" w:space="0" w:color="auto"/>
            <w:bottom w:val="none" w:sz="0" w:space="0" w:color="auto"/>
            <w:right w:val="none" w:sz="0" w:space="0" w:color="auto"/>
          </w:divBdr>
          <w:divsChild>
            <w:div w:id="946354404">
              <w:marLeft w:val="0"/>
              <w:marRight w:val="0"/>
              <w:marTop w:val="0"/>
              <w:marBottom w:val="0"/>
              <w:divBdr>
                <w:top w:val="none" w:sz="0" w:space="0" w:color="auto"/>
                <w:left w:val="none" w:sz="0" w:space="0" w:color="auto"/>
                <w:bottom w:val="none" w:sz="0" w:space="0" w:color="auto"/>
                <w:right w:val="none" w:sz="0" w:space="0" w:color="auto"/>
              </w:divBdr>
            </w:div>
            <w:div w:id="584071029">
              <w:marLeft w:val="0"/>
              <w:marRight w:val="0"/>
              <w:marTop w:val="0"/>
              <w:marBottom w:val="0"/>
              <w:divBdr>
                <w:top w:val="none" w:sz="0" w:space="0" w:color="auto"/>
                <w:left w:val="none" w:sz="0" w:space="0" w:color="auto"/>
                <w:bottom w:val="none" w:sz="0" w:space="0" w:color="auto"/>
                <w:right w:val="none" w:sz="0" w:space="0" w:color="auto"/>
              </w:divBdr>
            </w:div>
            <w:div w:id="450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178">
      <w:bodyDiv w:val="1"/>
      <w:marLeft w:val="0"/>
      <w:marRight w:val="0"/>
      <w:marTop w:val="0"/>
      <w:marBottom w:val="0"/>
      <w:divBdr>
        <w:top w:val="none" w:sz="0" w:space="0" w:color="auto"/>
        <w:left w:val="none" w:sz="0" w:space="0" w:color="auto"/>
        <w:bottom w:val="none" w:sz="0" w:space="0" w:color="auto"/>
        <w:right w:val="none" w:sz="0" w:space="0" w:color="auto"/>
      </w:divBdr>
    </w:div>
    <w:div w:id="1315527016">
      <w:bodyDiv w:val="1"/>
      <w:marLeft w:val="0"/>
      <w:marRight w:val="0"/>
      <w:marTop w:val="0"/>
      <w:marBottom w:val="0"/>
      <w:divBdr>
        <w:top w:val="none" w:sz="0" w:space="0" w:color="auto"/>
        <w:left w:val="none" w:sz="0" w:space="0" w:color="auto"/>
        <w:bottom w:val="none" w:sz="0" w:space="0" w:color="auto"/>
        <w:right w:val="none" w:sz="0" w:space="0" w:color="auto"/>
      </w:divBdr>
    </w:div>
    <w:div w:id="1412042124">
      <w:bodyDiv w:val="1"/>
      <w:marLeft w:val="0"/>
      <w:marRight w:val="0"/>
      <w:marTop w:val="0"/>
      <w:marBottom w:val="0"/>
      <w:divBdr>
        <w:top w:val="none" w:sz="0" w:space="0" w:color="auto"/>
        <w:left w:val="none" w:sz="0" w:space="0" w:color="auto"/>
        <w:bottom w:val="none" w:sz="0" w:space="0" w:color="auto"/>
        <w:right w:val="none" w:sz="0" w:space="0" w:color="auto"/>
      </w:divBdr>
    </w:div>
    <w:div w:id="1566985909">
      <w:bodyDiv w:val="1"/>
      <w:marLeft w:val="0"/>
      <w:marRight w:val="0"/>
      <w:marTop w:val="0"/>
      <w:marBottom w:val="0"/>
      <w:divBdr>
        <w:top w:val="none" w:sz="0" w:space="0" w:color="auto"/>
        <w:left w:val="none" w:sz="0" w:space="0" w:color="auto"/>
        <w:bottom w:val="none" w:sz="0" w:space="0" w:color="auto"/>
        <w:right w:val="none" w:sz="0" w:space="0" w:color="auto"/>
      </w:divBdr>
    </w:div>
    <w:div w:id="1657420266">
      <w:bodyDiv w:val="1"/>
      <w:marLeft w:val="0"/>
      <w:marRight w:val="0"/>
      <w:marTop w:val="0"/>
      <w:marBottom w:val="0"/>
      <w:divBdr>
        <w:top w:val="none" w:sz="0" w:space="0" w:color="auto"/>
        <w:left w:val="none" w:sz="0" w:space="0" w:color="auto"/>
        <w:bottom w:val="none" w:sz="0" w:space="0" w:color="auto"/>
        <w:right w:val="none" w:sz="0" w:space="0" w:color="auto"/>
      </w:divBdr>
      <w:divsChild>
        <w:div w:id="2130313769">
          <w:marLeft w:val="0"/>
          <w:marRight w:val="0"/>
          <w:marTop w:val="0"/>
          <w:marBottom w:val="0"/>
          <w:divBdr>
            <w:top w:val="none" w:sz="0" w:space="0" w:color="auto"/>
            <w:left w:val="none" w:sz="0" w:space="0" w:color="auto"/>
            <w:bottom w:val="none" w:sz="0" w:space="0" w:color="auto"/>
            <w:right w:val="none" w:sz="0" w:space="0" w:color="auto"/>
          </w:divBdr>
        </w:div>
      </w:divsChild>
    </w:div>
    <w:div w:id="1908878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480"/>
</w:webSettings>
</file>

<file path=word/_rels/document.xml.rels><?xml version="1.0" encoding="UTF-8" standalone="yes"?>
<Relationships xmlns="http://schemas.openxmlformats.org/package/2006/relationships"><Relationship Id="rId9" Type="http://schemas.openxmlformats.org/officeDocument/2006/relationships/hyperlink" Target="http://www.jbc.org/content/288/21/14824.full?sid=5ae44e60-cb01-4b62-9f5a-35ff9ff1d3b9" TargetMode="External"/><Relationship Id="rId20" Type="http://schemas.openxmlformats.org/officeDocument/2006/relationships/image" Target="media/image3.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jbc.org/content/284/25/17243.full?sid=3a7f2b6c-586a-4df2-bc77-948285e03f87" TargetMode="External"/><Relationship Id="rId11" Type="http://schemas.openxmlformats.org/officeDocument/2006/relationships/hyperlink" Target="http://www.sigmaaldrich.com/life-science/cells-and-cell-based-assays/egfr-biosensor-cell-line.html" TargetMode="External"/><Relationship Id="rId12" Type="http://schemas.openxmlformats.org/officeDocument/2006/relationships/hyperlink" Target="http://www.ncbi.nlm.nih.gov/pmc/articles/PMC3277729/" TargetMode="External"/><Relationship Id="rId13" Type="http://schemas.openxmlformats.org/officeDocument/2006/relationships/hyperlink" Target="http://www.plosone.org/article/info%3Adoi%2F10.1371%2Fjournal.pone.0058148" TargetMode="External"/><Relationship Id="rId14" Type="http://schemas.openxmlformats.org/officeDocument/2006/relationships/hyperlink" Target="http://www.ncbi.nlm.nih.gov/pmc/articles/PMC2721002/" TargetMode="External"/><Relationship Id="rId15" Type="http://schemas.openxmlformats.org/officeDocument/2006/relationships/hyperlink" Target="http://www.plosone.org/article/info%3Adoi%2F10.1371%2Fjournal.pone.0058148" TargetMode="External"/><Relationship Id="rId16" Type="http://schemas.openxmlformats.org/officeDocument/2006/relationships/hyperlink" Target="http://mcb.asm.org/content/24/20/8981.full" TargetMode="Externa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hyperlink" Target="http://www.hindawi.com/journals/jo/2010/568938/fig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bc.org/content/273/52/3500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1588</Words>
  <Characters>9054</Characters>
  <Application>Microsoft Macintosh Word</Application>
  <DocSecurity>0</DocSecurity>
  <Lines>75</Lines>
  <Paragraphs>21</Paragraphs>
  <ScaleCrop>false</ScaleCrop>
  <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8</cp:revision>
  <cp:lastPrinted>2014-05-22T15:39:00Z</cp:lastPrinted>
  <dcterms:created xsi:type="dcterms:W3CDTF">2014-05-28T13:51:00Z</dcterms:created>
  <dcterms:modified xsi:type="dcterms:W3CDTF">2014-06-03T21:57:00Z</dcterms:modified>
</cp:coreProperties>
</file>