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4E79"/>
          <w:sz w:val="52"/>
          <w:szCs w:val="52"/>
        </w:rPr>
        <w:t xml:space="preserve">Közbeszerzési szakmai tananyag</w:t>
      </w:r>
    </w:p>
    <w:p>
      <w:pPr>
        <w:spacing w:after="120"/>
        <w:jc w:val="center"/>
      </w:pPr>
      <w:r>
        <w:rPr>
          <w:rFonts w:ascii="Calibri" w:cs="Calibri" w:eastAsia="Calibri" w:hAnsi="Calibri"/>
          <w:color w:val="595959"/>
          <w:sz w:val="30"/>
          <w:szCs w:val="30"/>
        </w:rPr>
        <w:t xml:space="preserve">Átdolgozott, folyamatalapú szerkezet – teljes szerkesztői mesterpéldány (videótervvel)</w:t>
      </w:r>
    </w:p>
    <w:p>
      <w:pPr>
        <w:spacing w:after="600"/>
        <w:jc w:val="center"/>
      </w:pPr>
      <w:r>
        <w:rPr>
          <w:rFonts w:ascii="Calibri" w:cs="Calibri" w:eastAsia="Calibri" w:hAnsi="Calibri"/>
          <w:i/>
          <w:iCs/>
          <w:color w:val="595959"/>
          <w:sz w:val="22"/>
          <w:szCs w:val="22"/>
        </w:rPr>
        <w:t xml:space="preserve">1.1 változat (gyártandó videók megjelölésével) · 2026. július 2. · belső munkaanyag</w:t>
      </w:r>
    </w:p>
    <w:p>
      <w:pPr>
        <w:spacing w:after="100"/>
      </w:pPr>
      <w:r>
        <w:rPr>
          <w:rFonts w:ascii="Calibri" w:cs="Calibri" w:eastAsia="Calibri" w:hAnsi="Calibri"/>
          <w:b/>
          <w:bCs/>
          <w:color w:val="1F4E79"/>
          <w:sz w:val="24"/>
          <w:szCs w:val="24"/>
        </w:rPr>
        <w:t xml:space="preserve">Hogyan használja ezt a dokumentumot?</w:t>
      </w:r>
    </w:p>
    <w:p>
      <w:pPr>
        <w:spacing w:after="110"/>
      </w:pPr>
      <w:r>
        <w:rPr>
          <w:rFonts w:ascii="Calibri" w:cs="Calibri" w:eastAsia="Calibri" w:hAnsi="Calibri"/>
          <w:sz w:val="21"/>
          <w:szCs w:val="21"/>
        </w:rPr>
        <w:t xml:space="preserve">Ez a mesterpéldány a teljes tananyagot tartalmazza az új, 6 modulos, folyamatalapú szerkezetben: a meglévő 49 lecke átrendezett szövegét, valamint az újonnan írt tartalmakat (tanulási célok, átvezetők, jogi bevezetők, esettanulmány-fejezetek, gyakorlati feladat, modulzáró kvíz) a végleges helyükön.</w:t>
      </w:r>
    </w:p>
    <w:p>
      <w:pPr>
        <w:spacing w:after="110"/>
      </w:pPr>
      <w:r>
        <w:rPr>
          <w:rFonts w:ascii="Calibri" w:cs="Calibri" w:eastAsia="Calibri" w:hAnsi="Calibri"/>
          <w:sz w:val="21"/>
          <w:szCs w:val="21"/>
        </w:rPr>
        <w:t xml:space="preserve">Jelölések: ◈ dőlt forrásmegjelölés = honnan származik az adott rész · ✎ sárga kiemelés = szerkesztői jegyzet, döntési pont vagy teendő · kék doboz = képernyőkép helye (a Moodle-mentés képfájljaiból illesztendő vissza) · zöld doboz = H5P interaktív elem helye (natív Moodle-kvízbe átemelendő) · lila doboz 🎬 = gyártandó videó helye, prioritással és tartalmi leírással (részletek a Videógyártási javaslat dokumentumban) · bal oldali vonallal jelölt dőlt bekezdés = új átvezető szöveg.</w:t>
      </w:r>
    </w:p>
    <w:p>
      <w:pPr>
        <w:spacing w:after="110"/>
      </w:pPr>
      <w:r>
        <w:rPr>
          <w:rFonts w:ascii="Calibri" w:cs="Calibri" w:eastAsia="Calibri" w:hAnsi="Calibri"/>
          <w:sz w:val="21"/>
          <w:szCs w:val="21"/>
        </w:rPr>
        <w:t xml:space="preserve">A szöveg a Moodle-mentésből gépi úton kinyert tartalom: a bekezdéshatárok és az alcímek helyenként kézi igazítást igényelhetnek, a táblázatok, képek és a formázás (félkövér kiemelések) az eredeti Moodle-tartalomból állítandók helyre.</w:t>
      </w:r>
    </w:p>
    <w:p>
      <w:pPr>
        <w:spacing w:after="110"/>
      </w:pPr>
      <w:r>
        <w:rPr>
          <w:rFonts w:ascii="Calibri" w:cs="Calibri" w:eastAsia="Calibri" w:hAnsi="Calibri"/>
          <w:sz w:val="21"/>
          <w:szCs w:val="21"/>
        </w:rPr>
        <w:t xml:space="preserve">A jogi vonatkozású új szövegek (3.2 és 5.1 bevezetője, esettanulmány jogi elemei, kvízkérdések) közzététel előtt közbeszerzési szakjogász általi lektorálást igényelnek. A dokumentumban hivatkozott évszámos tartalmak (2022–2023-as KDB-határozatok, statisztikák) aktualizálandók.</w:t>
      </w:r>
    </w:p>
    <w:p>
      <w:pPr>
        <w:spacing w:after="100" w:before="300"/>
      </w:pPr>
      <w:r>
        <w:rPr>
          <w:rFonts w:ascii="Calibri" w:cs="Calibri" w:eastAsia="Calibri" w:hAnsi="Calibri"/>
          <w:b/>
          <w:bCs/>
          <w:color w:val="1F4E79"/>
          <w:sz w:val="24"/>
          <w:szCs w:val="24"/>
        </w:rPr>
        <w:t xml:space="preserve">Tartalomjegyzék</w:t>
      </w:r>
    </w:p>
    <w:sdt>
      <w:sdtPr>
        <w:alias w:val="Tartalomjegyzék"/>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rFonts w:ascii="Calibri" w:cs="Calibri" w:eastAsia="Calibri" w:hAnsi="Calibri"/>
          <w:b/>
          <w:bCs/>
          <w:color w:val="1F4E79"/>
          <w:sz w:val="34"/>
          <w:szCs w:val="34"/>
        </w:rPr>
        <w:t xml:space="preserve">Általános rész</w:t>
      </w:r>
    </w:p>
    <w:p>
      <w:pPr>
        <w:pStyle w:val="Heading2"/>
        <w:spacing w:after="140" w:before="340"/>
      </w:pPr>
      <w:r>
        <w:rPr>
          <w:rFonts w:ascii="Calibri" w:cs="Calibri" w:eastAsia="Calibri" w:hAnsi="Calibri"/>
          <w:b/>
          <w:bCs/>
          <w:color w:val="1F4E79"/>
          <w:sz w:val="27"/>
          <w:szCs w:val="27"/>
        </w:rPr>
        <w:t xml:space="preserve">Képzésbevezető</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Képzésbevezető (FRISSÍTÉS, 1. prioritás) · bemutató videó, 3–5 perc – az új, 6 modulos folyamatalapú szerkezet bemutatása; a Fenyves Kert Kft. esettanulmány-fonál beharangozása; reális időigény-kommunikáció. A videót követő kvíz marad a továbbhaladás feltétele.</w:t>
      </w:r>
    </w:p>
    <w:p>
      <w:pPr>
        <w:shd w:fill="FFF3C4" w:val="clear"/>
        <w:spacing w:after="120" w:before="80"/>
      </w:pPr>
      <w:r>
        <w:rPr>
          <w:rFonts w:ascii="Calibri" w:cs="Calibri" w:eastAsia="Calibri" w:hAnsi="Calibri"/>
          <w:color w:val="8A6D00"/>
          <w:sz w:val="20"/>
          <w:szCs w:val="20"/>
        </w:rPr>
        <w:t xml:space="preserve">✎ SZERKESZTŐI JEGYZET: A bevezető interaktív videó frissítendő az új, 6 modulos szerkezet bemutatásával. A videó utáni kvíz továbbra is a továbbhaladás feltétele. Az általános szakaszban változatlanul megmarad: Tematikák mappa, Közlemények fórum, KKV képzés hírlevél, Belépési kérdőív (EU-s projektkövetelmény).</w:t>
      </w:r>
    </w:p>
    <w:p>
      <w:pPr>
        <w:spacing w:after="110"/>
      </w:pPr>
      <w:r>
        <w:rPr>
          <w:rFonts w:ascii="Calibri" w:cs="Calibri" w:eastAsia="Calibri" w:hAnsi="Calibri"/>
          <w:sz w:val="21"/>
          <w:szCs w:val="21"/>
        </w:rPr>
        <w:t xml:space="preserve">Nézze meg a kurzus bevezető videóját, majd válaszolja meg az azt követő kérdéseket! A teszt kitöltése a kurzusban történő továbbhaladás feltétele.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modul-0-video-1-200.h5p</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modul-0-kviz-0-53.h5p</w:t>
      </w:r>
    </w:p>
    <w:p>
      <w:pPr>
        <w:pStyle w:val="Heading1"/>
        <w:pageBreakBefore/>
        <w:spacing w:after="200" w:before="0"/>
      </w:pPr>
      <w:r>
        <w:rPr>
          <w:rFonts w:ascii="Calibri" w:cs="Calibri" w:eastAsia="Calibri" w:hAnsi="Calibri"/>
          <w:b/>
          <w:bCs/>
          <w:color w:val="1F4E79"/>
          <w:sz w:val="34"/>
          <w:szCs w:val="34"/>
        </w:rPr>
        <w:t xml:space="preserve">0. modul – A közbeszerzés mint üzleti lehetőség</w:t>
      </w:r>
    </w:p>
    <w:p>
      <w:pPr>
        <w:spacing w:after="200"/>
      </w:pPr>
      <w:r>
        <w:rPr>
          <w:rFonts w:ascii="Calibri" w:cs="Calibri" w:eastAsia="Calibri" w:hAnsi="Calibri"/>
          <w:i/>
          <w:iCs/>
          <w:color w:val="595959"/>
          <w:sz w:val="22"/>
          <w:szCs w:val="22"/>
        </w:rPr>
        <w:t xml:space="preserve">Bevezető, motivációs modul: a tanuló itt érti meg, mit nyerhet a közbeszerzésen, és hogyan épül fel a rendszer – az EKR-gyakorlat csak ezután következik.</w:t>
      </w:r>
    </w:p>
    <w:p>
      <w:pPr>
        <w:pStyle w:val="Heading2"/>
        <w:spacing w:after="140" w:before="340"/>
      </w:pPr>
      <w:r>
        <w:rPr>
          <w:rFonts w:ascii="Calibri" w:cs="Calibri" w:eastAsia="Calibri" w:hAnsi="Calibri"/>
          <w:b/>
          <w:bCs/>
          <w:color w:val="1F4E79"/>
          <w:sz w:val="27"/>
          <w:szCs w:val="27"/>
        </w:rPr>
        <w:t xml:space="preserve">0.1 Mi a közbeszerzés, és miért üzleti lehetőség egy KKV-nak?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saját szavaival meghatározni a közbeszerzés fogalmát és célját,</w:t>
      </w:r>
    </w:p>
    <w:p>
      <w:pPr>
        <w:pStyle w:val="ListParagraph"/>
        <w:numPr>
          <w:ilvl w:val="0"/>
          <w:numId w:val="2"/>
        </w:numPr>
        <w:spacing w:after="30"/>
      </w:pPr>
      <w:r>
        <w:rPr>
          <w:rFonts w:ascii="Calibri" w:cs="Calibri" w:eastAsia="Calibri" w:hAnsi="Calibri"/>
          <w:color w:val="333333"/>
          <w:sz w:val="21"/>
          <w:szCs w:val="21"/>
        </w:rPr>
        <w:t xml:space="preserve">megnevezni a legfontosabb jogforrást (Kbt.) és a szabályozás fő területeit,</w:t>
      </w:r>
    </w:p>
    <w:p>
      <w:pPr>
        <w:pStyle w:val="ListParagraph"/>
        <w:numPr>
          <w:ilvl w:val="0"/>
          <w:numId w:val="2"/>
        </w:numPr>
        <w:spacing w:after="30"/>
      </w:pPr>
      <w:r>
        <w:rPr>
          <w:rFonts w:ascii="Calibri" w:cs="Calibri" w:eastAsia="Calibri" w:hAnsi="Calibri"/>
          <w:color w:val="333333"/>
          <w:sz w:val="21"/>
          <w:szCs w:val="21"/>
        </w:rPr>
        <w:t xml:space="preserve">érvekkel alátámasztani, miért jelenthet üzleti lehetőséget a közbeszerzés egy KKV számára.</w:t>
      </w:r>
    </w:p>
    <w:p>
      <w:pPr>
        <w:spacing w:after="80" w:before="100"/>
      </w:pPr>
      <w:r>
        <w:rPr>
          <w:rFonts w:ascii="Calibri" w:cs="Calibri" w:eastAsia="Calibri" w:hAnsi="Calibri"/>
          <w:i/>
          <w:iCs/>
          <w:color w:val="595959"/>
          <w:sz w:val="18"/>
          <w:szCs w:val="18"/>
        </w:rPr>
        <w:t xml:space="preserve">◈ Forrás: korábbi II.1 lecke – változatlan tartalom, új helyen.</w:t>
      </w:r>
    </w:p>
    <w:p>
      <w:pPr>
        <w:spacing w:after="110"/>
      </w:pPr>
      <w:r>
        <w:rPr>
          <w:rFonts w:ascii="Calibri" w:cs="Calibri" w:eastAsia="Calibri" w:hAnsi="Calibri"/>
          <w:sz w:val="21"/>
          <w:szCs w:val="21"/>
        </w:rPr>
        <w:t xml:space="preserve">A közbeszerzésekre vonatkozó szabályozás alapvető rendeltetése, hogy meghatározza azokat a szabályokat, amelyek alapján szerződések ítélhetők oda gazdasági szereplőknek, továbbá rögzítse a megkötött szerződések módosítására és teljesítésére, a kapcsolódó jogorvoslatra, az intézményrendszerre, valamint az általános előkészítési, tervezési és stratégiai feladatokra vonatkozó szabályokat. A kiindulópont az, hogy meghatározott, jellemzően közpénzeket elköltő és/vagy közszolgáltatásokat nyújtó szervezetek – amelyeket a törvény ajánlatkérőnek nevez – beszerzési igényeik kielégítésére különböző szerződéseket kívánnak kötni. E közbeszerzési szerződések üzleti lehetőségeket jelentenek a vállalkozások, gazdasági szereplők számára, így alapvető fontosságú annak szabályozása, hogy e szerződések megkötésének joga hogyan, milyen eljárások eredményeként nyerhető el a gazdasági szereplők részéről.</w:t>
      </w:r>
    </w:p>
    <w:p>
      <w:pPr>
        <w:spacing w:after="110"/>
      </w:pPr>
      <w:r>
        <w:rPr>
          <w:rFonts w:ascii="Calibri" w:cs="Calibri" w:eastAsia="Calibri" w:hAnsi="Calibri"/>
          <w:sz w:val="21"/>
          <w:szCs w:val="21"/>
        </w:rPr>
        <w:t xml:space="preserve">A közbeszerzésekre összetett jogi szabályozás vonatkozik az Európai Unióban (EU), de az uniós jogszabályok mellett a nemzeti szabályozások tartalmazzák a részletes előírásokat.</w:t>
      </w:r>
    </w:p>
    <w:p>
      <w:pPr>
        <w:spacing w:after="110"/>
      </w:pPr>
      <w:r>
        <w:rPr>
          <w:rFonts w:ascii="Calibri" w:cs="Calibri" w:eastAsia="Calibri" w:hAnsi="Calibri"/>
          <w:sz w:val="21"/>
          <w:szCs w:val="21"/>
        </w:rPr>
        <w:t xml:space="preserve">A magyar jogrendszerben kiemelkedő jogforrás a közbeszerzésekről szóló 2015. évi CXLIII. törvény (Kbt.) és a kapcsolódó végrehajtási rendeletek, de a jogszabályok mellett ismerni szükséges a jogorvoslati fórumok által követett joggyakorlatot is, amelyek elsősorban a Közbeszerzési Döntőbizottság (KDB) és a döntéseit felülvizsgáló bíróságok döntéseiből ismerhetők meg.[1] A jogi ismeretek mellett informatikai (rendszerhasználati) ismeretekre is szükség van, mindez komoly kihívások elé állítja a közbeszerzési eljárásokban érintett valamennyi szereplőt.</w:t>
      </w:r>
    </w:p>
    <w:p>
      <w:pPr>
        <w:spacing w:after="110"/>
      </w:pPr>
      <w:r>
        <w:rPr>
          <w:rFonts w:ascii="Calibri" w:cs="Calibri" w:eastAsia="Calibri" w:hAnsi="Calibri"/>
          <w:sz w:val="21"/>
          <w:szCs w:val="21"/>
        </w:rPr>
        <w:t xml:space="preserve">Rendelkezésre állnak azonban különböző útmutatók, tájékoztatók, amelyeket a Közbeszerzési Hatóság (elérhetők a www.kozbeszerzes.hu oldalon) és más szervezetek tesznek közzé különböző témákban, és amelyek segítséget nyújthatnak eligazodni a sokrétű szabályozásban. A közbeszerzési eljárásokban való részvételhez szakmai segítség, támogatás is igénybe vehető a gazdasági szereplők részéről, így például ügyvédek, közbeszerzési tanácsadók vonhatók be.[2]</w:t>
      </w:r>
    </w:p>
    <w:p>
      <w:pPr>
        <w:spacing w:after="60"/>
        <w:ind w:left="360"/>
      </w:pPr>
      <w:r>
        <w:rPr>
          <w:rFonts w:ascii="Calibri" w:cs="Calibri" w:eastAsia="Calibri" w:hAnsi="Calibri"/>
          <w:color w:val="595959"/>
          <w:sz w:val="18"/>
          <w:szCs w:val="18"/>
        </w:rPr>
        <w:t xml:space="preserve">[1] https://dontobizottsag.kozbeszerzes.hu/</w:t>
      </w:r>
    </w:p>
    <w:p>
      <w:pPr>
        <w:spacing w:after="60"/>
        <w:ind w:left="360"/>
      </w:pPr>
      <w:r>
        <w:rPr>
          <w:rFonts w:ascii="Calibri" w:cs="Calibri" w:eastAsia="Calibri" w:hAnsi="Calibri"/>
          <w:color w:val="595959"/>
          <w:sz w:val="18"/>
          <w:szCs w:val="18"/>
        </w:rPr>
        <w:t xml:space="preserve">[2] A felelős akkreditált közbeszerzési szaktanácsadók névjegyzéke itt érhető el: https:// kozbeszerzes.hu/adatbazisok/faksz/</w:t>
      </w:r>
    </w:p>
    <w:p>
      <w:pPr>
        <w:spacing w:after="110"/>
      </w:pPr>
      <w:r>
        <w:rPr>
          <w:rFonts w:ascii="Calibri" w:cs="Calibri" w:eastAsia="Calibri" w:hAnsi="Calibri"/>
          <w:sz w:val="21"/>
          <w:szCs w:val="21"/>
        </w:rPr>
        <w:t xml:space="preserve">A közbeszerzési rendszer akkor képes betölteni a rendeltetését, ha az ajánlatkérők a legkedvezőbb feltételek mellett köthetnek szerződéseket, azaz a legjobb, legtöbb értéket kapják a pénzükért. Ez akkor valósulhat meg, ha a gazdasági szereplők (az ajánlattevők) között tényleges verseny bontakozik ki, vagyis a vállalásaikat versenykörülmények, piaci viszonyok között teszik meg, külső befolyástól mentesen. Ez a célkitűzés hiúsul meg akkor, ha összefonódás, jogellenes összejátszás valósul meg akár az ajánlatkérő és gazdasági szereplő között, vagy a gazdasági szereplők között, de ebben a körben említhetők a versenykorlátozó ajánlatkérői követelmények is. A vonatkozó szabályok ennek megfelelően követelik meg a verseny tisztasága elvének és az összeférhetetlenségre vonatkozó követelmények megtartását, így a versenyjog és a versenyhatóság (a Gazdasági Versenyhivatal) is komoly szerepet tölt be. Az, hogy ténylegesen mekkora verseny bontakozik ki, az függ természetesen az adott közbeszerzési eljárás tárgyának piaci körülményeitől is. Ugyanis, ha számos vállalkozás érdekelt az adott piaci szegmensben, akkor a több ajánlat nagyobb versenyt eredményez, míg összetettebb, ritkább, nagyobb volumenű beszerzések esetében kevés – vagy éppen csak egy, kettő – gazdasági szereplő képes az ajánlattételre. A kulcskérdés tehát a verseny és az, hogy minél több ajánlat álljon rendelkezésre. Éppen ezért helyezett a jogalkotó nagy hangsúlyt az utóbbi időben ún. egyajánlatos közbeszerzések elleni fellépésre:</w:t>
      </w:r>
    </w:p>
    <w:p>
      <w:pPr>
        <w:spacing w:after="110"/>
      </w:pPr>
      <w:r>
        <w:rPr>
          <w:rFonts w:ascii="Calibri" w:cs="Calibri" w:eastAsia="Calibri" w:hAnsi="Calibri"/>
          <w:sz w:val="21"/>
          <w:szCs w:val="21"/>
        </w:rPr>
        <w:t xml:space="preserve">külön feladatokat állapítottak meg az ajánlatkérők számára ezzel kapcsolatban,[1] továbbá e körben említhető az az eredménytelenségi ok is, amelynek értelmében – ha az ajánlatkérő előírta az alkalmazását az adott eljárásban – az eljárás nem nyilvánítható eredményessé, ha nem nyújtottak be az ajánlattételi határidő lejártág megelőzően legalább két ajánlatot.[2]</w:t>
      </w:r>
    </w:p>
    <w:p>
      <w:pPr>
        <w:spacing w:after="110"/>
      </w:pPr>
      <w:r>
        <w:rPr>
          <w:rFonts w:ascii="Calibri" w:cs="Calibri" w:eastAsia="Calibri" w:hAnsi="Calibri"/>
          <w:sz w:val="21"/>
          <w:szCs w:val="21"/>
        </w:rPr>
        <w:t xml:space="preserve">A verseny helyzetét a gazdasági helyzet is alapvetően befolyásolja, vagyis gazdasági válság, recesszió esetén például mérsékeltebbek a magán üzleti lehetőségek, és felértékelődnek a közbeszerzések, megnő az eljárások iránti érdeklődés. Ami pedig hatással lehet az árképzésre is, különösen akkor, ha egyes gazdasági szereplők számára a profit másodlagossá válik, mert a puszta túlélés, a piacon maradás, adott esetben a fizetésképtelenség elkerülése a cél.</w:t>
      </w:r>
    </w:p>
    <w:p>
      <w:pPr>
        <w:spacing w:after="60"/>
        <w:ind w:left="360"/>
      </w:pPr>
      <w:r>
        <w:rPr>
          <w:rFonts w:ascii="Calibri" w:cs="Calibri" w:eastAsia="Calibri" w:hAnsi="Calibri"/>
          <w:color w:val="595959"/>
          <w:sz w:val="18"/>
          <w:szCs w:val="18"/>
        </w:rPr>
        <w:t xml:space="preserve">[1] Ld. az egyajánlatos közbeszerzések számának csökkentését szolgáló intézkedésekről szóló 63/2022. (II. 28.) Korm. rendeletet.</w:t>
      </w:r>
    </w:p>
    <w:p>
      <w:pPr>
        <w:spacing w:after="60"/>
        <w:ind w:left="360"/>
      </w:pPr>
      <w:r>
        <w:rPr>
          <w:rFonts w:ascii="Calibri" w:cs="Calibri" w:eastAsia="Calibri" w:hAnsi="Calibri"/>
          <w:color w:val="595959"/>
          <w:sz w:val="18"/>
          <w:szCs w:val="18"/>
        </w:rPr>
        <w:t xml:space="preserve">[2] Ld. a Kbt. 75. § (2) bekezdés e) pontját.</w:t>
      </w:r>
    </w:p>
    <w:p>
      <w:pPr>
        <w:spacing w:after="110"/>
      </w:pPr>
      <w:r>
        <w:rPr>
          <w:rFonts w:ascii="Calibri" w:cs="Calibri" w:eastAsia="Calibri" w:hAnsi="Calibri"/>
          <w:sz w:val="21"/>
          <w:szCs w:val="21"/>
        </w:rPr>
        <w:t xml:space="preserve">Az alapvető célkiűzés tehát a legjobb ajánlatot tevő kiválasztása egy nyilvános, átlátható és tényleges versenyre épülő eljárás eredményeként. A legjobb ajánlat nem feltétlenül a legolcsóbb, ugyanis a minőségalapú kiválasztás követelményének értelmében az ajánlatkérők csak kivételesen értékelhetik egyedül az ajánlati árat. Továbbá más, a teljesítés minőségére hatással bíró szempontokat (a korábban hatályos törvény szóhasználatában: „rész”-szempontokat) is meg kell határozniuk. Ugyancsak fontos, a fenntarthatóság (környezetvédelem) biztosítása, a szociális célkitűzések érvényre juttatása vagy különböző innovatív megoldások alkalmazása. Emellett a mikro-, kis- és középvállalkozások közbeszerzési eljárásokban való részvételének elősegítése is törvényi célként jelenik meg. E célkitűzés érvényesítésére értelemszerűen egy-egy eljárásban közvetlenül nem lehet hivatkozni, de több olyan jogintézmény és előírás is létezik a közbeszerzési szabályozásban, amelyik ezt a célt szolgálja. Ilyen például a részajánlattételi lehetőség biztosítása, a finanszírozási feltételek könnyítése kötelező előleg biztosításának előírásával vagy a biztosítékok követelésének korlátozásával.</w:t>
      </w:r>
    </w:p>
    <w:p>
      <w:pPr>
        <w:spacing w:after="110"/>
      </w:pPr>
      <w:r>
        <w:rPr>
          <w:rFonts w:ascii="Calibri" w:cs="Calibri" w:eastAsia="Calibri" w:hAnsi="Calibri"/>
          <w:sz w:val="21"/>
          <w:szCs w:val="21"/>
        </w:rPr>
        <w:t xml:space="preserve">Alapvető jelentőségű kérdés, hogy mely szerződések tartoznak a Kbt. hatálya alá, azaz egy szerződés megkötését megelőzően dönteni kell abban a kérdésben, hogy jogszerűen mellőzhető-e a közbeszerzési eljárás vagy sem. E feladat teljesítéséhez négy alapvető elemet kell vizsgálni:</w:t>
      </w:r>
    </w:p>
    <w:p>
      <w:pPr>
        <w:spacing w:after="110"/>
      </w:pPr>
      <w:r>
        <w:rPr>
          <w:rFonts w:ascii="Calibri" w:cs="Calibri" w:eastAsia="Calibri" w:hAnsi="Calibri"/>
          <w:sz w:val="21"/>
          <w:szCs w:val="21"/>
        </w:rPr>
        <w:t xml:space="preserve">1. az alanyt (fennáll-e az ajánlatkérői státusz),</w:t>
      </w:r>
    </w:p>
    <w:p>
      <w:pPr>
        <w:spacing w:after="110"/>
      </w:pPr>
      <w:r>
        <w:rPr>
          <w:rFonts w:ascii="Calibri" w:cs="Calibri" w:eastAsia="Calibri" w:hAnsi="Calibri"/>
          <w:sz w:val="21"/>
          <w:szCs w:val="21"/>
        </w:rPr>
        <w:t xml:space="preserve">2. a szerződés visszterhes jellegét,</w:t>
      </w:r>
    </w:p>
    <w:p>
      <w:pPr>
        <w:spacing w:after="110"/>
      </w:pPr>
      <w:r>
        <w:rPr>
          <w:rFonts w:ascii="Calibri" w:cs="Calibri" w:eastAsia="Calibri" w:hAnsi="Calibri"/>
          <w:sz w:val="21"/>
          <w:szCs w:val="21"/>
        </w:rPr>
        <w:t xml:space="preserve">3. a tárgyat és</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110"/>
      </w:pPr>
      <w:r>
        <w:rPr>
          <w:rFonts w:ascii="Calibri" w:cs="Calibri" w:eastAsia="Calibri" w:hAnsi="Calibri"/>
          <w:sz w:val="21"/>
          <w:szCs w:val="21"/>
        </w:rPr>
        <w:t xml:space="preserve">4. az értéket.</w:t>
      </w:r>
    </w:p>
    <w:p>
      <w:pPr>
        <w:spacing w:after="110"/>
      </w:pPr>
      <w:r>
        <w:rPr>
          <w:rFonts w:ascii="Calibri" w:cs="Calibri" w:eastAsia="Calibri" w:hAnsi="Calibri"/>
          <w:sz w:val="21"/>
          <w:szCs w:val="21"/>
        </w:rPr>
        <w:t xml:space="preserve">Ha bármelyik tényállási elem hiányzik, akkor a szerződés közbeszerzési eljárás lefolytatása nélkül megköthető. Ha viszont mind a négy elem fennáll, és ennek ellenére nem előzte meg a szerződéskötést közbeszerzési eljárás, akkor megvalósul a közbeszerzési eljárás jogtalan mellőzésének jogsértése. A következőkben részletesen ismertetjük és elemezzük a négy tényállási elem tartalmát.</w:t>
      </w:r>
    </w:p>
    <w:p>
      <w:pPr>
        <w:spacing w:after="110"/>
      </w:pPr>
      <w:r>
        <w:rPr>
          <w:rFonts w:ascii="Calibri" w:cs="Calibri" w:eastAsia="Calibri" w:hAnsi="Calibri"/>
          <w:sz w:val="21"/>
          <w:szCs w:val="21"/>
        </w:rPr>
        <w:t xml:space="preserve">1. Az ajánlatkérőknek két típusa különíthető el: a klasszikus ajánlatkérők (például minisztériumok, helyi önkormányzatok, költségvetési szervek, bizonyos támogatásban részesülő magántársaságok a támogatott beszerzéseik vonatkozásában) és a közszolgáltató ajánlatkérők. A közszolgáltatók meghatározott ágazatokban végzik tevékenységüket és vagy kapcsolódhatnak valamilyen formában klasszikus ajánlatkérőkhöz, vagy tevékenységüket általában nem versenyfeltételek mellett végzik, mivel kizárólagos joggal rendelkeznek. Ezért az EU előírja, hogy ezen ágazatokban működő szervezetek – a közszolgáltatói tevékenységükhöz kapcsolódó beszerzéseikben – közszolgáltatói szabályok szerint eljáró ajánlatkérőnek minősülnek (így például közösségi közlekedési cégek, vasúttársaság, posta, vízszolgáltató társaságok).</w:t>
      </w:r>
    </w:p>
    <w:p>
      <w:pPr>
        <w:spacing w:after="110"/>
      </w:pPr>
      <w:r>
        <w:rPr>
          <w:rFonts w:ascii="Calibri" w:cs="Calibri" w:eastAsia="Calibri" w:hAnsi="Calibri"/>
          <w:sz w:val="21"/>
          <w:szCs w:val="21"/>
        </w:rPr>
        <w:t xml:space="preserve">2. A visszterhesség azt jelenti, hogy a szerződés nem ingyenes, hanem a szolgáltatással szemben azzal arányban álló ellenszolgáltatás áll (pénzbeli díj vagy más vagyoni értékű előny formájában).</w:t>
      </w:r>
    </w:p>
    <w:p>
      <w:pPr>
        <w:spacing w:after="110"/>
      </w:pPr>
      <w:r>
        <w:rPr>
          <w:rFonts w:ascii="Calibri" w:cs="Calibri" w:eastAsia="Calibri" w:hAnsi="Calibri"/>
          <w:sz w:val="21"/>
          <w:szCs w:val="21"/>
        </w:rPr>
        <w:t xml:space="preserve">3. Megadott tárgyú beszerzésről legyen szó.[1] A gyakorlatban alapvetően árubeszerzéssel, szolgáltatásmegrendeléssel és építési beruházásokkal lehet találkozni. A tárgy körében vizsgálni szükséges a kivételek kérdéskörét is, vannak ugyanis olyan beszerzések (szerződések), amelyek tekintetében a jogalkotó nem várja el a közbeszerzési eljárás lefolytatását (pl. ingatlanra vonatkozó jog megszerzése, bankhitel, munkaszerződés stb.).</w:t>
      </w:r>
    </w:p>
    <w:p>
      <w:pPr>
        <w:spacing w:after="110"/>
      </w:pPr>
      <w:r>
        <w:rPr>
          <w:rFonts w:ascii="Calibri" w:cs="Calibri" w:eastAsia="Calibri" w:hAnsi="Calibri"/>
          <w:sz w:val="21"/>
          <w:szCs w:val="21"/>
        </w:rPr>
        <w:t xml:space="preserve">4. Végül megadott értékű beszerzések megvalósítására vonatkozik a közbeszerzési kötelezettség. Nyilván célszerűtlen, indokolatlan lenne a Kbt. hatálya alá vonni a csekélyebb értékű beszerzéseket, hiszen a közbeszerzési eljárások költségesek és időigényesek. Ebből adódóan meg kell határozni azokat az értékhatárokat, amelyeket elérő (meghaladó) becsült értékű beszerzések esetében már fennáll a közbeszerzési jogszabályok alkalmazásának kötelezettsége. Ezeket az értékhatárokat a jogalkotó időről időre felülvizsgálja, de évente nem szokták őket emelni. Ezen túlmenően az EU is megállapítja az uniós értékhatárokat, amelyek magasabbak, mint a nemzeti értékhatárok, és euróban rögzítik őket, de külön közleményben közzéteszik az átváltási értékeket az eurót nem használó tagállamok nemzeti valutáihoz kapcsolódóan. (Ennek megfelelően nem az ajánlatkérők végzik el az átváltást, hanem az adott időszaka közzétett közleményben megadott átváltási értékeket alkalmazzák.) Fontos az is, hogy az értékhatárokat a közbeszerzési jogban mindig általános forgalmi adó (hozzáadottértékadó) nélkül kell érteni. Mivel az uniós értékhatárok magasabbak, mint a nemzeti értékhatárok, ezért a közbeszerzési kötelezettség fennállásának szempontjából az utóbbiaknak van jelentőségük. Ha az uniós értékhatárt is eléri a beszerzés becsült értéke, akkor uniós eljárásrendben kell az eljárást lefolytatni.</w:t>
      </w:r>
    </w:p>
    <w:p>
      <w:pPr>
        <w:spacing w:after="60"/>
        <w:ind w:left="360"/>
      </w:pPr>
      <w:r>
        <w:rPr>
          <w:rFonts w:ascii="Calibri" w:cs="Calibri" w:eastAsia="Calibri" w:hAnsi="Calibri"/>
          <w:color w:val="595959"/>
          <w:sz w:val="18"/>
          <w:szCs w:val="18"/>
        </w:rPr>
        <w:t xml:space="preserve">[1] „Közbeszerzésnek minősül a közbeszerzési szerződés, valamint az építési vagy szolgáltatási koncesszió e törvény szerinti megkötése. A közbeszerzési szerződés tárgya árubeszerzés, építési beruházás vagy szolgáltatás megrendelése lehet.” [Kbt. 8. § (1)</w:t>
      </w:r>
    </w:p>
    <w:p>
      <w:pPr>
        <w:spacing w:after="80" w:before="160"/>
      </w:pPr>
      <w:r>
        <w:rPr>
          <w:rFonts w:ascii="Calibri" w:cs="Calibri" w:eastAsia="Calibri" w:hAnsi="Calibri"/>
          <w:b/>
          <w:bCs/>
          <w:sz w:val="22"/>
          <w:szCs w:val="22"/>
        </w:rPr>
        <w:t xml:space="preserve">bekezdés]</w:t>
      </w:r>
    </w:p>
    <w:p>
      <w:pPr>
        <w:spacing w:after="110"/>
      </w:pPr>
      <w:r>
        <w:rPr>
          <w:rFonts w:ascii="Calibri" w:cs="Calibri" w:eastAsia="Calibri" w:hAnsi="Calibri"/>
          <w:sz w:val="21"/>
          <w:szCs w:val="21"/>
        </w:rPr>
        <w:t xml:space="preserve">A közbeszerzés becsült értékén az (akár több szerződésből vagy opcionális részekből stb. álló) teljes beszerzés aktuális (közbeszerzés megkezdésekori) piaci ára értendő, amelyet az ajánlatkérő valamilyen becslési módszerrel meghatároz. A becsült érték fogalmát el kell egyébként határolni az ajánlatkérő részéről rendelkezésre álló anyagi fedezettől és a szerződéses ellenértéktől. A becsült érték lehet, hogy megegyezik a fedezet összegével, de lehet, hogy attól eltér bármilyen irányban.</w:t>
      </w:r>
    </w:p>
    <w:p>
      <w:pPr>
        <w:spacing w:after="110"/>
      </w:pPr>
      <w:r>
        <w:rPr>
          <w:rFonts w:ascii="Calibri" w:cs="Calibri" w:eastAsia="Calibri" w:hAnsi="Calibri"/>
          <w:sz w:val="21"/>
          <w:szCs w:val="21"/>
        </w:rPr>
        <w:t xml:space="preserve">A fedezet alapja lehet például saját forrás, uniós vagy hazai költségvetési támogatás, vagy akár hitel. A fedezet lehet bizonytalan is, például az ajánlatkérő támogatási igényt (pályázatot) fog benyújtani a későbbiekben, de a közbeszerzési eljárás megindításakor a fedezet (a támogatói döntés) még nem áll rendelkezésre. Ilyen esetben szoktak ún. feltételes közbeszerzési eljárást indítani és lefolytatni, vagyis az eljárás eredménye, a szerződés megkötése, vagy a már megkötött szerződés hatályba lépése a támogatási igény (az igényelt összeg) támogatói elfogadásától függ. Ha az igényt elutasítják, vagy nem elégséges mértékben hagyják jóvá, akkor nem kerül sor a szerződés megkötésére, illetve a megkötött szerződés hatályba léptetésére.</w:t>
      </w:r>
    </w:p>
    <w:p>
      <w:pPr>
        <w:spacing w:after="110"/>
      </w:pPr>
      <w:r>
        <w:rPr>
          <w:rFonts w:ascii="Calibri" w:cs="Calibri" w:eastAsia="Calibri" w:hAnsi="Calibri"/>
          <w:sz w:val="21"/>
          <w:szCs w:val="21"/>
        </w:rPr>
        <w:t xml:space="preserve">Példa: a fedezet és a becsült érték eltávolodása inflációs környezetben lehet még különösen szembetűnő. Például a támogatási igényt benyújtották, azt jóváhagyták, de egy építési beruházás megtervezése hosszabb időt vesz igénybe, és hónapok, évek múlva az igényelt és megítélt támogatási összeg már kevés. Ilyen esetben szoktak további támogatási igényt benyújtani, vagy más úton forrást bevonni, a további támogatási igény bizonytalansága esetén is feltételes közbeszerzési eljárást szoktak indítani, hiszen bizonytalan jövőbeli eseménytől (támogatói döntéstől) függ a megvalósíthatóság. Ha feltételes közbeszerzési eljárásról van szó, az ajánlatkérőnek meg kell adnia az alapul szolgáló jövőbeli bizonytalan eseményt is. Ha tehát az eljárás feltételes, akkor számolniuk kell azzal az ajánlattevőknek, hogy hiába tesznek érvényes és nyertes ajánlatot, hiába kötnek velük szerződést nyertességük esetén, nem biztos, hogy a szerződés hatályba is fog lépni, így az ajánlattételbe fektetett idő és pénz lehet, hogy felesleges lesz. Ezen túlmenően lehet, hogy hónapokat kell várni a hatályba lépésre, addig pedig tartani kell az árat, a vállalásokat, tervezni és biztosítani kell a kapacitásokat.</w:t>
      </w:r>
    </w:p>
    <w:p>
      <w:pPr>
        <w:spacing w:after="110"/>
      </w:pPr>
      <w:r>
        <w:rPr>
          <w:rFonts w:ascii="Calibri" w:cs="Calibri" w:eastAsia="Calibri" w:hAnsi="Calibri"/>
          <w:sz w:val="21"/>
          <w:szCs w:val="21"/>
        </w:rPr>
        <w:t xml:space="preserve">Végül a fedezetet és a szerződéses árat is el kell egymástól határolni. Ha a fedezetet nem haladja meg a nyertes ajánlati ár, akkor a szerződésben meghatározott ár (ellenszolgáltatás) alacsonyabb lesz a fedezetnél. Ha viszont a nyertes ár magasabb, mint a fedezet, akkor az ajánlatkérő gondoskodik pótlólagos fedezet bevonásáról, vagy pedig az eljárást eredménytelenné nyilvánítja.</w:t>
      </w:r>
    </w:p>
    <w:p>
      <w:pPr>
        <w:spacing w:after="110"/>
      </w:pPr>
      <w:r>
        <w:rPr>
          <w:rFonts w:ascii="Calibri" w:cs="Calibri" w:eastAsia="Calibri" w:hAnsi="Calibri"/>
          <w:sz w:val="21"/>
          <w:szCs w:val="21"/>
        </w:rPr>
        <w:t xml:space="preserve">A becsült érték meghatározása, felmérése az ajánlatkérő feladata, a Kbt. különböző lehetséges módszereket említ ebben a körben. Így például korábbi szerződések elemzése, igazságügyi szakértői vélemény, szakmai kamarák, testületek által karbantartott adatbázisok vagy indikatív árajánlatok. Ez utóbbiak kapcsán a későbbi ajánlattevőknek is lehet jelentőségük a közbeszerzési eljárás előkészítése során, például úgy, hogy indikatív árajánlatot adnak az ajánlatkérő számára. Az ajánlatkérők általában több szakcéget keresnek meg egymástól függetlenül, hogy az adott beszerzési mennyiségre és tárgyra adjanak írásbeli ajánlatot. Az indikatív árajánlatkérés tehát egy szerződéskötési igény nélküli előzetes felmérés a becsült érték meghatározása céljából. Az ajánlatkérő általában a kapott árajánlatok számtani átlagát veszik alapul, de nincs arra vonatkozó tilalom, hogy például a legmagasabb összegű indikatív ajánlati árral megegyező mértékben határozza meg a becsült értéket. Tehát előfordulhat, hogy a gazdasági szereplő indikatív ajánlatot ad, majd később a közbeszerzési eljárásban ajánlatot is tesz. Ajánlati kötöttség hiányában értelemszerűen nincs kötve az ajánlattevő a korábbi indikatív ajánlatához (vagyis attól eltérhet).[1]</w:t>
      </w:r>
    </w:p>
    <w:p>
      <w:pPr>
        <w:spacing w:after="60"/>
        <w:ind w:left="360"/>
      </w:pPr>
      <w:r>
        <w:rPr>
          <w:rFonts w:ascii="Calibri" w:cs="Calibri" w:eastAsia="Calibri" w:hAnsi="Calibri"/>
          <w:color w:val="595959"/>
          <w:sz w:val="18"/>
          <w:szCs w:val="18"/>
        </w:rPr>
        <w:t xml:space="preserve">[1] Figyelembe kell venni azonban a Kbt. 25. § (9) bekezdés a)-c) pontjaiban foglalt esetekben azt a követelményt, nem közölhetnek vele a közbeszerzési eljárás során az összes ajánlattevő részére rendelkezésre bocsátott adatok körét meghaladó információt, valamint az ajánlattételi határidő meghatározása biztosítja az egyenlő bánásmód elvének érvényesülését. Ellenkező esetben felmerülhet a verseny tisztaságának sérelme, illetve az összeférhetetlenség.</w:t>
      </w:r>
    </w:p>
    <w:p>
      <w:pPr>
        <w:spacing w:after="110"/>
      </w:pPr>
      <w:r>
        <w:rPr>
          <w:rFonts w:ascii="Calibri" w:cs="Calibri" w:eastAsia="Calibri" w:hAnsi="Calibri"/>
          <w:sz w:val="21"/>
          <w:szCs w:val="21"/>
        </w:rPr>
        <w:t xml:space="preserve">A közbeszerzési kötelezettség hatálya alá tartozó szerződések esetében közbeszerzési eljárást kell tehát lefolytatni. Ha valamely szerződés nem tartozik a Kbt. hatálya alá, akkor az ajánlatkérő a belső szabályzatai függvényében alkalmazhat különböző versenyeztetési technikákat (kérhet például három írásbeli ajánlatot), ezekre azonban nem terjednek ki a közbeszerzési szabályok. Az Elektronikus Közbeszerzési Rendszer (EKR) alkalmas (ekr.gov.hu) ilyen versenyeztetési eljárások lefolytatására is, de az EKR alkalmazása ilyenkor nem kötelező.</w:t>
      </w:r>
    </w:p>
    <w:p>
      <w:pPr>
        <w:spacing w:after="110"/>
      </w:pPr>
      <w:r>
        <w:rPr>
          <w:rFonts w:ascii="Calibri" w:cs="Calibri" w:eastAsia="Calibri" w:hAnsi="Calibri"/>
          <w:sz w:val="21"/>
          <w:szCs w:val="21"/>
        </w:rPr>
        <w:t xml:space="preserve">Példa: megjegyzendő, hogy egyes központi beszerző szervezetek saját elektronikus rendszert használnak, így azok használata és ismerete is szükséges lehet, hiszen ilyen esetben e különleges portálok használatával történik az eljárás, illetve annak egy részének a lebonyolítása.</w:t>
      </w:r>
    </w:p>
    <w:p>
      <w:pPr>
        <w:spacing w:after="110"/>
      </w:pPr>
      <w:r>
        <w:rPr>
          <w:rFonts w:ascii="Calibri" w:cs="Calibri" w:eastAsia="Calibri" w:hAnsi="Calibri"/>
          <w:sz w:val="21"/>
          <w:szCs w:val="21"/>
        </w:rPr>
        <w:t xml:space="preserve">A különböző szerződések különböző üzleti lehetőségeket is jelentenek a vállalkozások számára, nem mindegyik szerződés jelent egyformán jó lehetőséget. Különbség van tárgyban, a teljesítés körülményeiben, az értékben, az elérhető profitban és az erőforrás-szükségletben. A gazdasági szereplőknek kell meghozni ezt a döntést, melynek során meg kell vizsgálniuk és mérlegelniük kell különösen az alábbiakat:</w:t>
      </w:r>
    </w:p>
    <w:p>
      <w:pPr>
        <w:spacing w:after="110"/>
      </w:pPr>
      <w:r>
        <w:rPr>
          <w:rFonts w:ascii="Calibri" w:cs="Calibri" w:eastAsia="Calibri" w:hAnsi="Calibri"/>
          <w:sz w:val="21"/>
          <w:szCs w:val="21"/>
        </w:rPr>
        <w:t xml:space="preserve">adott szerződés fontos-e nekik, tudnak-e egyedül ajánlatot tenni, vagy másokat valamilyen módon be kell vonni a folyamatba, képesek lennének-e teljesíteni vagy sem,</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110"/>
      </w:pPr>
      <w:r>
        <w:rPr>
          <w:rFonts w:ascii="Calibri" w:cs="Calibri" w:eastAsia="Calibri" w:hAnsi="Calibri"/>
          <w:sz w:val="21"/>
          <w:szCs w:val="21"/>
        </w:rPr>
        <w:t xml:space="preserve">mennyire jelentene számukra kihívást az ajánlattétel és nyertesség esetén a szerződés teljesítése, kikkel kell versenyezni az adott területen, van-e egyáltalán reális esélyük a szerződéskötés jogának elnyerésére.</w:t>
      </w:r>
    </w:p>
    <w:p>
      <w:pPr>
        <w:spacing w:after="110"/>
      </w:pPr>
      <w:r>
        <w:rPr>
          <w:rFonts w:ascii="Calibri" w:cs="Calibri" w:eastAsia="Calibri" w:hAnsi="Calibri"/>
          <w:sz w:val="21"/>
          <w:szCs w:val="21"/>
        </w:rPr>
        <w:t xml:space="preserve">Magyarország az EU tagja, így a közbeszerzési piaca is nyitott a többi uniós tagállam irányába. Mindez azt jelenti, hogy a jelentősebb közbeszerzési eljárásokban nemzetközi verseny alakulhat ki, vagyis a magyar ajánlattevők külföldi versenytársakkal is kénytelenek megküzdeni, ugyanakkor a magyar ajánlattevők számára is nyitottak más országok közbeszerzési lehetőségei. Az EU számára kulcsfontosságú, hogy megakadályozza azt, hogy egyes tagállamok saját gazdaságukat védő politikát folytassanak, hiszen az Európai Gazdasági Térség egységes piaca csak akkor működhet, ha a tagállamok közvetlen vagy közvetett eszközökkel nem tudják fenntartani a közbeszerzési piacukat a saját vállalkozásaik számára. Vagyis nem lehet előnyben részesíteni hazai gazdasági szereplőket, egyenlő esélyeket és nemzeti bánásmódot kell biztosítani nem hazai, de az Unió joga értelmében egyenjogú vállalkozások számára is.</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modul-1-video-1-300.h5p</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hd w:fill="FFF3C4" w:val="clear"/>
        <w:spacing w:after="120" w:before="80"/>
      </w:pPr>
      <w:r>
        <w:rPr>
          <w:rFonts w:ascii="Calibri" w:cs="Calibri" w:eastAsia="Calibri" w:hAnsi="Calibri"/>
          <w:color w:val="8A6D00"/>
          <w:sz w:val="20"/>
          <w:szCs w:val="20"/>
        </w:rPr>
        <w:t xml:space="preserve">✎ SZERKESZTŐI JEGYZET: Ide, a lecke végére kerül az esettanulmány-fonál (Fenyves Kert Kft.) rövid bemutatása – lásd a modul végén az 1. fejezetet.</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„Megérte belevágni” – KKV-vezetői interjú (OPCIONÁLIS, 6. prioritás) · interjú, 2–3 perc – beszélgetés egy közbeszerzésen sikeres kisvállalkozás vezetőjével; nem tartalmaz jogi állítást, EU-s projektkommunikációban is felhasználható.</w:t>
      </w:r>
    </w:p>
    <w:p>
      <w:pPr>
        <w:pStyle w:val="Heading2"/>
        <w:spacing w:after="140" w:before="340"/>
      </w:pPr>
      <w:r>
        <w:rPr>
          <w:rFonts w:ascii="Calibri" w:cs="Calibri" w:eastAsia="Calibri" w:hAnsi="Calibri"/>
          <w:b/>
          <w:bCs/>
          <w:color w:val="1F4E79"/>
          <w:sz w:val="27"/>
          <w:szCs w:val="27"/>
        </w:rPr>
        <w:t xml:space="preserve">0.2 A közbeszerzési eljárások főbb sajátosságai dióhéjban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megkülönböztetni az uniós és a nemzeti eljárásrendet,</w:t>
      </w:r>
    </w:p>
    <w:p>
      <w:pPr>
        <w:pStyle w:val="ListParagraph"/>
        <w:numPr>
          <w:ilvl w:val="0"/>
          <w:numId w:val="2"/>
        </w:numPr>
        <w:spacing w:after="30"/>
      </w:pPr>
      <w:r>
        <w:rPr>
          <w:rFonts w:ascii="Calibri" w:cs="Calibri" w:eastAsia="Calibri" w:hAnsi="Calibri"/>
          <w:color w:val="333333"/>
          <w:sz w:val="21"/>
          <w:szCs w:val="21"/>
        </w:rPr>
        <w:t xml:space="preserve">felismerni a közbeszerzési eljárás fő szakaszait a megindítástól a szerződéskötésig.</w:t>
      </w:r>
    </w:p>
    <w:p>
      <w:pPr>
        <w:spacing w:after="80" w:before="100"/>
      </w:pPr>
      <w:r>
        <w:rPr>
          <w:rFonts w:ascii="Calibri" w:cs="Calibri" w:eastAsia="Calibri" w:hAnsi="Calibri"/>
          <w:i/>
          <w:iCs/>
          <w:color w:val="595959"/>
          <w:sz w:val="18"/>
          <w:szCs w:val="18"/>
        </w:rPr>
        <w:t xml:space="preserve">◈ Forrás: korábbi II.2 lecke.</w:t>
      </w:r>
    </w:p>
    <w:p>
      <w:pPr>
        <w:shd w:fill="FFF3C4" w:val="clear"/>
        <w:spacing w:after="120" w:before="80"/>
      </w:pPr>
      <w:r>
        <w:rPr>
          <w:rFonts w:ascii="Calibri" w:cs="Calibri" w:eastAsia="Calibri" w:hAnsi="Calibri"/>
          <w:color w:val="8A6D00"/>
          <w:sz w:val="20"/>
          <w:szCs w:val="20"/>
        </w:rPr>
        <w:t xml:space="preserve">✎ SZERKESZTŐI JEGYZET: Alapszintre rövidítendő; a részletes eljárástípus-ismertető „Elmélyedésre” blokkba szervezendő.</w:t>
      </w:r>
    </w:p>
    <w:p>
      <w:pPr>
        <w:spacing w:after="110"/>
      </w:pPr>
      <w:r>
        <w:rPr>
          <w:rFonts w:ascii="Calibri" w:cs="Calibri" w:eastAsia="Calibri" w:hAnsi="Calibri"/>
          <w:sz w:val="21"/>
          <w:szCs w:val="21"/>
        </w:rPr>
        <w:t xml:space="preserve">Az ajánlattételt a közbeszerzési eljárások néhány főbb jellemzője határozza meg. Egyrészt említést kell tenni az eljárásrend fogalmáról. A Kbt. két eljárásrendet különböztet meg:</w:t>
      </w:r>
    </w:p>
    <w:p>
      <w:pPr>
        <w:pStyle w:val="ListParagraph"/>
        <w:numPr>
          <w:ilvl w:val="0"/>
          <w:numId w:val="3"/>
        </w:numPr>
        <w:spacing w:after="50"/>
      </w:pPr>
      <w:r>
        <w:rPr>
          <w:rFonts w:ascii="Calibri" w:cs="Calibri" w:eastAsia="Calibri" w:hAnsi="Calibri"/>
          <w:sz w:val="21"/>
          <w:szCs w:val="21"/>
        </w:rPr>
        <w:t xml:space="preserve">az uniós eljárásrendet, valamint</w:t>
      </w:r>
    </w:p>
    <w:p>
      <w:pPr>
        <w:pStyle w:val="ListParagraph"/>
        <w:numPr>
          <w:ilvl w:val="0"/>
          <w:numId w:val="3"/>
        </w:numPr>
        <w:spacing w:after="50"/>
      </w:pPr>
      <w:r>
        <w:rPr>
          <w:rFonts w:ascii="Calibri" w:cs="Calibri" w:eastAsia="Calibri" w:hAnsi="Calibri"/>
          <w:sz w:val="21"/>
          <w:szCs w:val="21"/>
        </w:rPr>
        <w:t xml:space="preserve">az uniós értékhatár alatti eljárásrendet, amelyet másnéven nemzeti eljárásrendnek is szoktak nevezni.</w:t>
      </w:r>
    </w:p>
    <w:p>
      <w:pPr>
        <w:spacing w:after="110"/>
      </w:pPr>
      <w:r>
        <w:rPr>
          <w:rFonts w:ascii="Calibri" w:cs="Calibri" w:eastAsia="Calibri" w:hAnsi="Calibri"/>
          <w:sz w:val="21"/>
          <w:szCs w:val="21"/>
        </w:rPr>
        <w:t xml:space="preserve">Az eljárásrend az értékhatárok vizsgálatával állapítható meg: (a nemzeti értékhatárokat a mindenkori központi költségvetési törvényben határozzák meg, de a Közbeszerzési Hatóság elnöki tájékoztatóban minden naptári év elején közzéteszi őket a honlapján.) A nemzeti eljárásrend az egyszerűbb, amelynél rövidebb kötelező minimális határidők vannak, nem kell alkalmazni az egységes európai közbeszerzési dokumentum (EEKD) formanyomtatványát stb.</w:t>
      </w:r>
    </w:p>
    <w:p>
      <w:pPr>
        <w:spacing w:after="110"/>
      </w:pPr>
      <w:r>
        <w:rPr>
          <w:rFonts w:ascii="Calibri" w:cs="Calibri" w:eastAsia="Calibri" w:hAnsi="Calibri"/>
          <w:sz w:val="21"/>
          <w:szCs w:val="21"/>
        </w:rPr>
        <w:t xml:space="preserve">Az eljárásrendtől meg kell különböztetni az eljárásfajták fogalmát. Ezek körében említendő a nyílt, a meghívásos, a tárgyalásos,[1] a versenypárbeszéd, a hirdetmény nélküli tárgyalásos eljárás, valamint az innovációs partnerség. Emellett léteznek sajátos beszerzési módszerek, ilyen például a keretmegállapodásos eljárás, valamint a dinamikus beszerzési rendszer. Vannak olyan eljárásfajták, amelyek korlátozás nélkül indíthatók (nyílt és a meghívásos eljárás), és vannak olyanok, amelyek csak a Kbt.-ben meghatározott feltételek, jogalapok fennállása esetén (például hirdetmény nélküli tárgyalásos eljárás).</w:t>
      </w:r>
    </w:p>
    <w:p>
      <w:pPr>
        <w:spacing w:after="110"/>
      </w:pPr>
      <w:r>
        <w:rPr>
          <w:rFonts w:ascii="Calibri" w:cs="Calibri" w:eastAsia="Calibri" w:hAnsi="Calibri"/>
          <w:sz w:val="21"/>
          <w:szCs w:val="21"/>
        </w:rPr>
        <w:t xml:space="preserve">A mikro-, kis- és középvállalkozások leggyakrabban a nyílt eljárással találkozhatnak, de a tárgyalásos eljárásban való részvétel kihívásaival is szembesülhetnek. Nem minden közbeszerzési eljárás indul hirdetménnyel, ugyanis vannak olyan eljárások, amelyekben kizárólag azok a gazdasági szereplők nyújthatnak be ajánlatot, amelyeket az ajánlatkérő felkért. A köznyelvben ezt az eljárásfajtát – tévesen – szokták „meghívásos” eljárásnak is nevezni, azonban ez azért hibás, mert az valójában egy hirdetménnyel induló, kétszakaszos eljárást jelöl.</w:t>
      </w:r>
    </w:p>
    <w:p>
      <w:pPr>
        <w:spacing w:after="110"/>
      </w:pPr>
      <w:r>
        <w:rPr>
          <w:rFonts w:ascii="Calibri" w:cs="Calibri" w:eastAsia="Calibri" w:hAnsi="Calibri"/>
          <w:sz w:val="21"/>
          <w:szCs w:val="21"/>
        </w:rPr>
        <w:t xml:space="preserve">Az egyes eljárásfajták csoportosíthatók az alapján is, hogy hány szakaszból állnak.</w:t>
      </w:r>
    </w:p>
    <w:p>
      <w:pPr>
        <w:spacing w:after="110"/>
      </w:pPr>
      <w:r>
        <w:rPr>
          <w:rFonts w:ascii="Calibri" w:cs="Calibri" w:eastAsia="Calibri" w:hAnsi="Calibri"/>
          <w:sz w:val="21"/>
          <w:szCs w:val="21"/>
        </w:rPr>
        <w:t xml:space="preserve">Egyszakaszos eljárás például a nyílt eljárás és a hirdetmény nélküli tárgyalásos eljárás, mivel nem válik el egymástól a részvételi szakasz és az ajánlattételi szakasz. A kétszakaszos eljárásokban (meghívásos vagy a tárgyalásos eljárás) a két szakasz elkülönül, az első, részvételi szakaszban nem tehető ajánlat, csak részvételi jelentkezés, és e szakasz célja az alkalmas részvételre jelentkezők kiválasztása, akik majd megkapják az ajánlattételi felhívást, és akiknek ezáltal ajánlattevőként lehetőségük nyílik ajánlatot tenni a második szakaszban. Egyik eljárásfajtáról nem lehet áttérni a másikra egy adott eljárás során. A nyílt és a meghívásos eljárásban nem lehet tárgyalni, az ajánlati kötöttség az ajánlattételi határidő lejártakor beáll, így az ajánlatkérőnek a feltételeket előre pontosan meg kell határoznia. Az ajánlattételi határidő lejártakor beáll az ajánlatkérői, illetve ajánlattevői ajánlati kötöttség, ami azt jelenti, hogy az ajánlatkérő nem módosíthatja a feltételeit, az ajánlattevő pedig az ajánlatában meghatározott vállalásokat nem változtathatja meg. A nyílt eljárástól eltérően tárgyalásos eljárásban az ajánlati kötöttség csak a tárgyalások lezárásával áll be, hiszen ott a felek a későbbiekben tárgyalnak a feltételekről, az első, ajánlati kötöttséggel nem terhelt ajánlatok alapján.</w:t>
      </w:r>
    </w:p>
    <w:p>
      <w:pPr>
        <w:spacing w:after="60"/>
        <w:ind w:left="360"/>
      </w:pPr>
      <w:r>
        <w:rPr>
          <w:rFonts w:ascii="Calibri" w:cs="Calibri" w:eastAsia="Calibri" w:hAnsi="Calibri"/>
          <w:color w:val="595959"/>
          <w:sz w:val="18"/>
          <w:szCs w:val="18"/>
        </w:rPr>
        <w:t xml:space="preserve">[1] A „jelző” nélküli tárgyalásos eljárás a hirdetménnyel induló tárgyalásos eljárás.</w:t>
      </w:r>
    </w:p>
    <w:p>
      <w:pPr>
        <w:spacing w:after="110"/>
      </w:pPr>
      <w:r>
        <w:rPr>
          <w:rFonts w:ascii="Calibri" w:cs="Calibri" w:eastAsia="Calibri" w:hAnsi="Calibri"/>
          <w:sz w:val="21"/>
          <w:szCs w:val="21"/>
        </w:rPr>
        <w:t xml:space="preserve">Arra is érdemes figyelni, hogy nemzeti eljárásrendben az általános eljárásfajtákon kívül az ajánlatkérő hirdetménnyel induló, ún. szabadon kialakított eljárást is lefolytathat, melynek lényege, hogy nem csak a törvényben szereplő eljárási szabályokat kell figyelembe vennie a gazdasági szereplőnek, hanem azt is, hogy az ajánlatkérő mely szabályoktól fog eltérni az eljárás során (erről az ajánlatkérő az eljárást megindító felhívásban köteles tájékoztatást adni).[1]</w:t>
      </w:r>
    </w:p>
    <w:p>
      <w:pPr>
        <w:spacing w:after="110"/>
      </w:pPr>
      <w:r>
        <w:rPr>
          <w:rFonts w:ascii="Calibri" w:cs="Calibri" w:eastAsia="Calibri" w:hAnsi="Calibri"/>
          <w:sz w:val="21"/>
          <w:szCs w:val="21"/>
        </w:rPr>
        <w:t xml:space="preserve">Szintén kizárólag nemzeti eljárásrendben létezik az ún. ötajánlattevős eljárásfajta,[2] amikor az ajánlatkérő a nettó 300 millió forint alatti értékű építési beruházásra nem tesz közzé hirdetményt, hanem közvetlenül hív fel ajánlattételre legalább öt független gazdasági szereplőt (az eljárást megindító hirdetmény hiányát leszámítva ez a nyílt eljárásra hasonlít, de van olyan változata is, amelyben az ajánlatkérő tárgyalási forduló(ka)t is tart).</w:t>
      </w:r>
    </w:p>
    <w:p>
      <w:pPr>
        <w:spacing w:after="110"/>
      </w:pPr>
      <w:r>
        <w:rPr>
          <w:rFonts w:ascii="Calibri" w:cs="Calibri" w:eastAsia="Calibri" w:hAnsi="Calibri"/>
          <w:sz w:val="21"/>
          <w:szCs w:val="21"/>
        </w:rPr>
        <w:t xml:space="preserve">Az eljárásfajtákra vonatkozó főbb jellemzőket azért szükséges ismerni, mert alapvető hiba esetén adott esetben az érvényes jelentkezés vagy ajánlattétel is meghiúsulhat.</w:t>
      </w:r>
    </w:p>
    <w:p>
      <w:pPr>
        <w:spacing w:after="110"/>
      </w:pPr>
      <w:r>
        <w:rPr>
          <w:rFonts w:ascii="Calibri" w:cs="Calibri" w:eastAsia="Calibri" w:hAnsi="Calibri"/>
          <w:sz w:val="21"/>
          <w:szCs w:val="21"/>
        </w:rPr>
        <w:t xml:space="preserve">Példa: a Kbt. előírja, hogy kétszakaszos tárgyalásos eljárásban a részvételi szakaszban nem lehet ajánlatot tenni, a benyújtott részvételi jelentkezés ilyen esetben érvénytelen. Ha a gazdasági szereplő e szabályt nem ismeri, nem tulajdonít jelentőséget e kérdésnek egy kétszakaszos tárgyalásos eljárásban, és tévedésből, teljesen jószándékkal készít felolvasólapot, és csatolja az árazott költségvetését az első szakaszban – azaz ajánlatot tesz –, akkor a részvételi jelentkezése érvénytelen lesz, tehát el sem jut a második, ajánlattételi szakaszba. Ha viszont nyílt eljárásban nem tesz ajánlatot az ajánlattételi határidő lejártáig, nem csatolja például az előírt árazott költségvetését, akkor – figyelemmel a hiánypótlási szabályokra – az ajánlata érvénytelen lesz, nem tudja a fennálló hiányokat a jogszabályi korlátok miatt orvosolni.</w:t>
      </w:r>
    </w:p>
    <w:p>
      <w:pPr>
        <w:spacing w:after="110"/>
      </w:pPr>
      <w:r>
        <w:rPr>
          <w:rFonts w:ascii="Calibri" w:cs="Calibri" w:eastAsia="Calibri" w:hAnsi="Calibri"/>
          <w:sz w:val="21"/>
          <w:szCs w:val="21"/>
        </w:rPr>
        <w:t xml:space="preserve">Ezen túlmenően az ajánlattételi stratégiát is alapvetően befolyásolja az alkalmazott eljárásfajta:</w:t>
      </w:r>
    </w:p>
    <w:p>
      <w:pPr>
        <w:pStyle w:val="ListParagraph"/>
        <w:numPr>
          <w:ilvl w:val="0"/>
          <w:numId w:val="3"/>
        </w:numPr>
        <w:spacing w:after="50"/>
      </w:pPr>
      <w:r>
        <w:rPr>
          <w:rFonts w:ascii="Calibri" w:cs="Calibri" w:eastAsia="Calibri" w:hAnsi="Calibri"/>
          <w:sz w:val="21"/>
          <w:szCs w:val="21"/>
        </w:rPr>
        <w:t xml:space="preserve">A tárgyalásos eljárásokban ugyanis először egy nem végleges ajánlatot kell tenni, azt csak a végleges ajánlattételi felhívás alapján kell benyújtani.[3]</w:t>
      </w:r>
    </w:p>
    <w:p>
      <w:pPr>
        <w:pStyle w:val="ListParagraph"/>
        <w:numPr>
          <w:ilvl w:val="0"/>
          <w:numId w:val="3"/>
        </w:numPr>
        <w:spacing w:after="50"/>
      </w:pPr>
      <w:r>
        <w:rPr>
          <w:rFonts w:ascii="Calibri" w:cs="Calibri" w:eastAsia="Calibri" w:hAnsi="Calibri"/>
          <w:sz w:val="21"/>
          <w:szCs w:val="21"/>
        </w:rPr>
        <w:t xml:space="preserve">A nyílt eljárásban nincs lehetőség tárgyalni, így az ajánlattételi határidőre benyújtott ajánlat tekintetében beáll az ajánlati kötöttség, tehát a későbbi módosítási lehetőség hiányára tekintettel kell az ajánlatot megtenni.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modul-1-kviz-1-64.h5p</w:t>
      </w:r>
    </w:p>
    <w:p>
      <w:pPr>
        <w:spacing w:after="60"/>
        <w:ind w:left="360"/>
      </w:pPr>
      <w:r>
        <w:rPr>
          <w:rFonts w:ascii="Calibri" w:cs="Calibri" w:eastAsia="Calibri" w:hAnsi="Calibri"/>
          <w:color w:val="595959"/>
          <w:sz w:val="18"/>
          <w:szCs w:val="18"/>
        </w:rPr>
        <w:t xml:space="preserve">[1] Kbt. 117. §</w:t>
      </w:r>
    </w:p>
    <w:p>
      <w:pPr>
        <w:spacing w:after="60"/>
        <w:ind w:left="360"/>
      </w:pPr>
      <w:r>
        <w:rPr>
          <w:rFonts w:ascii="Calibri" w:cs="Calibri" w:eastAsia="Calibri" w:hAnsi="Calibri"/>
          <w:color w:val="595959"/>
          <w:sz w:val="18"/>
          <w:szCs w:val="18"/>
        </w:rPr>
        <w:t xml:space="preserve">[2] Kbt. 115. §</w:t>
      </w:r>
    </w:p>
    <w:p>
      <w:pPr>
        <w:spacing w:after="60"/>
        <w:ind w:left="360"/>
      </w:pPr>
      <w:r>
        <w:rPr>
          <w:rFonts w:ascii="Calibri" w:cs="Calibri" w:eastAsia="Calibri" w:hAnsi="Calibri"/>
          <w:color w:val="595959"/>
          <w:sz w:val="18"/>
          <w:szCs w:val="18"/>
        </w:rPr>
        <w:t xml:space="preserve">[3] Ez azt jelenti a gyakorlatban, hogy először általában kedvezőtlenebb vállalásokat (például lényegesen magasabb árat) adnak meg az ajánlattevők, és csak a végleges felhívás alapján teszik meg azokat a vállalásokat, amelyeket a részükről ténylegesen versenyképesnek tartanak.</w:t>
      </w:r>
    </w:p>
    <w:p>
      <w:pPr>
        <w:pStyle w:val="Heading2"/>
        <w:spacing w:after="140" w:before="340"/>
      </w:pPr>
      <w:r>
        <w:rPr>
          <w:rFonts w:ascii="Calibri" w:cs="Calibri" w:eastAsia="Calibri" w:hAnsi="Calibri"/>
          <w:b/>
          <w:bCs/>
          <w:color w:val="1F4E79"/>
          <w:sz w:val="27"/>
          <w:szCs w:val="27"/>
        </w:rPr>
        <w:t xml:space="preserve">0.3 Ki vehet részt? A gazdasági szereplők alanyi oldala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meghatározni, ki minősül gazdasági szereplőnek, ajánlattevőnek,</w:t>
      </w:r>
    </w:p>
    <w:p>
      <w:pPr>
        <w:pStyle w:val="ListParagraph"/>
        <w:numPr>
          <w:ilvl w:val="0"/>
          <w:numId w:val="2"/>
        </w:numPr>
        <w:spacing w:after="30"/>
      </w:pPr>
      <w:r>
        <w:rPr>
          <w:rFonts w:ascii="Calibri" w:cs="Calibri" w:eastAsia="Calibri" w:hAnsi="Calibri"/>
          <w:color w:val="333333"/>
          <w:sz w:val="21"/>
          <w:szCs w:val="21"/>
        </w:rPr>
        <w:t xml:space="preserve">elmagyarázni a közös ajánlattétel és az alvállalkozói közreműködés alapjait.</w:t>
      </w:r>
    </w:p>
    <w:p>
      <w:pPr>
        <w:spacing w:after="80" w:before="100"/>
      </w:pPr>
      <w:r>
        <w:rPr>
          <w:rFonts w:ascii="Calibri" w:cs="Calibri" w:eastAsia="Calibri" w:hAnsi="Calibri"/>
          <w:i/>
          <w:iCs/>
          <w:color w:val="595959"/>
          <w:sz w:val="18"/>
          <w:szCs w:val="18"/>
        </w:rPr>
        <w:t xml:space="preserve">◈ Forrás: korábbi II.3 lecke – változatlan tartalom.</w:t>
      </w:r>
    </w:p>
    <w:p>
      <w:pPr>
        <w:spacing w:after="110"/>
      </w:pPr>
      <w:r>
        <w:rPr>
          <w:rFonts w:ascii="Calibri" w:cs="Calibri" w:eastAsia="Calibri" w:hAnsi="Calibri"/>
          <w:sz w:val="21"/>
          <w:szCs w:val="21"/>
        </w:rPr>
        <w:t xml:space="preserve">A közbeszerzési eljárásban az ajánlatkérővel szemben különböző gazdasági szereplők vesznek részt, mely meghatározás egy gyűjtőfogalom, ennek megfelelően tovább kell vizsgálni, hogy kik milyen módon és céllal vesznek részt a közbeszerzési eljárásban, illetve milyen kapcsolatban állhatnak az ajánlatkérővel.</w:t>
      </w:r>
    </w:p>
    <w:p>
      <w:pPr>
        <w:spacing w:after="110"/>
      </w:pPr>
      <w:r>
        <w:rPr>
          <w:rFonts w:ascii="Calibri" w:cs="Calibri" w:eastAsia="Calibri" w:hAnsi="Calibri"/>
          <w:sz w:val="21"/>
          <w:szCs w:val="21"/>
        </w:rPr>
        <w:t xml:space="preserve">Az első az ajánlattevő, aki (amely) a közbeszerzési eljárásban ajánlatot nyújt be. Az ajánlattevő célja, hogy a legkedvezőbb ajánlat benyújtásával ő legyen az eljárás nyertese, vagyis az ajánlatkérő vele kösse meg a szerződést. Az ajánlattevő feladata, hogy:</w:t>
      </w:r>
    </w:p>
    <w:p>
      <w:pPr>
        <w:pStyle w:val="ListParagraph"/>
        <w:numPr>
          <w:ilvl w:val="0"/>
          <w:numId w:val="3"/>
        </w:numPr>
        <w:spacing w:after="50"/>
      </w:pPr>
      <w:r>
        <w:rPr>
          <w:rFonts w:ascii="Calibri" w:cs="Calibri" w:eastAsia="Calibri" w:hAnsi="Calibri"/>
          <w:sz w:val="21"/>
          <w:szCs w:val="21"/>
        </w:rPr>
        <w:t xml:space="preserve">elkészítse az ajánlatkérői előírások alapján ajánlatát,</w:t>
      </w:r>
    </w:p>
    <w:p>
      <w:pPr>
        <w:pStyle w:val="ListParagraph"/>
        <w:numPr>
          <w:ilvl w:val="0"/>
          <w:numId w:val="3"/>
        </w:numPr>
        <w:spacing w:after="50"/>
      </w:pPr>
      <w:r>
        <w:rPr>
          <w:rFonts w:ascii="Calibri" w:cs="Calibri" w:eastAsia="Calibri" w:hAnsi="Calibri"/>
          <w:sz w:val="21"/>
          <w:szCs w:val="21"/>
        </w:rPr>
        <w:t xml:space="preserve">meghatározza az értékelési (rész)szempontok szerinti vállalások tartalmát (az ajánlati árat és egyéb értékelésre kerülő elemeket),</w:t>
      </w:r>
    </w:p>
    <w:p>
      <w:pPr>
        <w:pStyle w:val="ListParagraph"/>
        <w:numPr>
          <w:ilvl w:val="0"/>
          <w:numId w:val="3"/>
        </w:numPr>
        <w:spacing w:after="50"/>
      </w:pPr>
      <w:r>
        <w:rPr>
          <w:rFonts w:ascii="Calibri" w:cs="Calibri" w:eastAsia="Calibri" w:hAnsi="Calibri"/>
          <w:sz w:val="21"/>
          <w:szCs w:val="21"/>
        </w:rPr>
        <w:t xml:space="preserve">megadja a szakmai ajánlatának tartalmát és a kért alátámasztó iratokat,</w:t>
      </w:r>
    </w:p>
    <w:p>
      <w:pPr>
        <w:pStyle w:val="ListParagraph"/>
        <w:numPr>
          <w:ilvl w:val="0"/>
          <w:numId w:val="3"/>
        </w:numPr>
        <w:spacing w:after="50"/>
      </w:pPr>
      <w:r>
        <w:rPr>
          <w:rFonts w:ascii="Calibri" w:cs="Calibri" w:eastAsia="Calibri" w:hAnsi="Calibri"/>
          <w:sz w:val="21"/>
          <w:szCs w:val="21"/>
        </w:rPr>
        <w:t xml:space="preserve">benyújtsa az elvárt nyilatkozatokat, igazolásokat és további iratokat.</w:t>
      </w:r>
    </w:p>
    <w:p>
      <w:pPr>
        <w:spacing w:after="110"/>
      </w:pPr>
      <w:r>
        <w:rPr>
          <w:rFonts w:ascii="Calibri" w:cs="Calibri" w:eastAsia="Calibri" w:hAnsi="Calibri"/>
          <w:sz w:val="21"/>
          <w:szCs w:val="21"/>
        </w:rPr>
        <w:t xml:space="preserve">Arra is van lehetőség, hogy több gazdasági szereplő közösen tegyen ajánlatot.</w:t>
      </w:r>
    </w:p>
    <w:p>
      <w:pPr>
        <w:spacing w:after="110"/>
      </w:pPr>
      <w:r>
        <w:rPr>
          <w:rFonts w:ascii="Calibri" w:cs="Calibri" w:eastAsia="Calibri" w:hAnsi="Calibri"/>
          <w:sz w:val="21"/>
          <w:szCs w:val="21"/>
        </w:rPr>
        <w:t xml:space="preserve">a) A közös ajánlattevői konstrukciót szokás konzorciumnak is nevezni. A konzorcium nem önálló jogalany, eseti együttműködés, amelynek kereteit megállapodásban szokás rögzíteni, képviselőt kell jelölniük, továbbá a szerződés teljesítéséért egyetemlegesen felelnek.[1] Az ajánlatkérő által az eljárást megindító felhívásban előírt alkalmassági követelményeknek együttesen is megfelelhetnek. b) A második említendő alanyi kör az ajánlattevői oldalon az alvállalkozó. Olyan gazdasági szereplőről van szó, aki (amely) a szerződés teljesítésében az ajánlattevő által bevontan közvetlenül vesz részt. A jogszabály erejénél fogva azonban bizonyos gazdasági szereplők nem minősülnek alvállalkozónak (például a gyártó, forgalmazó vagy építési beruházás esetén az építőanyag-eladó), vagyis kivételnek számítanak. Az alvállalkozó igénybevétele csak kivételes esetben, a Kbt. alapján korlátozható ajánlatkérői előírás alapján.[2] Az ajánlattevők tehát alapvetően szabadon dönthetnek arról, hogy vonnak-e be alvállalkozó(ka)t, vagy pedig saját maguk teljesítik a szerződést. Az ajánlattételkor ismert alvállalkozókat, illetve az általuk teljesítendő részeket és az alvállalkozói teljesítés tervezett százalékos arányát az ajánlatban meg kell jelölni, ha az ajánlatkérő azt előírja. Továbbá be kell jelenteni legkésőbb a teljesítésbe való bevonásuk előtt előzetesen az új alvállalkozókat, és nyilatkozni kell arról a szerződésben, hogy nem állnak az eljárásban előírt kizáró okok hatálya alatt. Nemcsak adminisztratív, hanem pénzügyi oldala is van az alvállalkozók megfelelő kezelésének, ugyanis építési beruházások esetében, a lánc- és körbetartozások elkerülése érdekében különleges védelmet nyújtó szabályok vonatkoznak az alvállalkozókat megillető ellenérték kifizetésére.[3]</w:t>
      </w:r>
    </w:p>
    <w:p>
      <w:pPr>
        <w:spacing w:after="60"/>
        <w:ind w:left="360"/>
      </w:pPr>
      <w:r>
        <w:rPr>
          <w:rFonts w:ascii="Calibri" w:cs="Calibri" w:eastAsia="Calibri" w:hAnsi="Calibri"/>
          <w:color w:val="595959"/>
          <w:sz w:val="18"/>
          <w:szCs w:val="18"/>
        </w:rPr>
        <w:t xml:space="preserve">[1] Ld. a KDB D.459/27/2012. számú határozatát.</w:t>
      </w:r>
    </w:p>
    <w:p>
      <w:pPr>
        <w:spacing w:after="60"/>
        <w:ind w:left="360"/>
      </w:pPr>
      <w:r>
        <w:rPr>
          <w:rFonts w:ascii="Calibri" w:cs="Calibri" w:eastAsia="Calibri" w:hAnsi="Calibri"/>
          <w:color w:val="595959"/>
          <w:sz w:val="18"/>
          <w:szCs w:val="18"/>
        </w:rPr>
        <w:t xml:space="preserve">[2] Ld. az Európai Unió Bíróságának C-406/14. számú ítéletét.</w:t>
      </w:r>
    </w:p>
    <w:p>
      <w:pPr>
        <w:spacing w:after="60"/>
        <w:ind w:left="360"/>
      </w:pPr>
      <w:r>
        <w:rPr>
          <w:rFonts w:ascii="Calibri" w:cs="Calibri" w:eastAsia="Calibri" w:hAnsi="Calibri"/>
          <w:color w:val="595959"/>
          <w:sz w:val="18"/>
          <w:szCs w:val="18"/>
        </w:rPr>
        <w:t xml:space="preserve">[3] Ld. a 322/2015. (X. 30.) Korm. rendelet 32/A. §-át.</w:t>
      </w:r>
    </w:p>
    <w:p>
      <w:pPr>
        <w:spacing w:after="110"/>
      </w:pPr>
      <w:r>
        <w:rPr>
          <w:rFonts w:ascii="Calibri" w:cs="Calibri" w:eastAsia="Calibri" w:hAnsi="Calibri"/>
          <w:sz w:val="21"/>
          <w:szCs w:val="21"/>
        </w:rPr>
        <w:t xml:space="preserve">c) Az ajánlattevői oldalon jelenhetnek meg a kapacitást nyújtó szervezetek is. Ezek bevonása akkor merül fel, ha az ajánlattevő nem képes önállóan megfelelni az ajánlatkérő által az eljárást megindító felhívásban előírt alkalmassági követelményeknek, mert például nem rendelkezik az előírt referencia munkával, szakemberekkel vagy pénzügyi-gazdasági jellemzőkkel, és nem kívánja a közös ajánlattétel lehetőségét választani.</w:t>
      </w:r>
    </w:p>
    <w:p>
      <w:pPr>
        <w:spacing w:after="110"/>
      </w:pPr>
      <w:r>
        <w:rPr>
          <w:rFonts w:ascii="Calibri" w:cs="Calibri" w:eastAsia="Calibri" w:hAnsi="Calibri"/>
          <w:sz w:val="21"/>
          <w:szCs w:val="21"/>
        </w:rPr>
        <w:t xml:space="preserve">Példa: ha az ajánlatkérő előírja három meghatározott végzettségű (képzettségű) szakember rendelkezésre állásának igazolását, de az ajánlattevő egyáltalán nem rendelkezik ilyenekkel vagy csak eggyel vagy kettővel, mert nem foglalkoztat ilyen szakembereket, akkor szüksége lesz arra, hogy egy másik olyan gazdasági szereplőt vonjon be kapacitást nyújtó szervezetként, aki az ajánlatkérői előírásoknak megfelelően igazolja az adott erőforrás (kapacitás) rendelkezésre állását. (Lényeges, hogy a kapacitást nyújtó szervezetet ilyenkor egyben alvállalkozóként is meg kell jelölni.)</w:t>
      </w:r>
    </w:p>
    <w:p>
      <w:pPr>
        <w:spacing w:after="110"/>
      </w:pPr>
      <w:r>
        <w:rPr>
          <w:rFonts w:ascii="Calibri" w:cs="Calibri" w:eastAsia="Calibri" w:hAnsi="Calibri"/>
          <w:sz w:val="21"/>
          <w:szCs w:val="21"/>
        </w:rPr>
        <w:t xml:space="preserve">Az ajánlatban meg kell nevezni, hogy a kapacitást nyújtó szervezet(ek) a felhívás mely pontja(i) tekintetében kerül(nek) bevonásra az alkalmasság igazolása céljából. Csatolni kell továbbá olyan kötelezettségvállalást tartalmazó okiratot, amely alátámasztja, hogy a szerződés teljesítéséhez szükséges erőforrások rendelkezésre állnak majd a szerződés teljesítésének időtartama alatt. Kivéve, ha pénzügyi-gazdasági alkalmassági követelmény igazolásában működik közre a kapacitást nyújtó szervezet, amely ilyenkor kezesként felel az ajánlattevő teljesítésének elmaradásával vagy hibás teljesítésével összefüggésben ért kár megtérítéséért.</w:t>
      </w:r>
    </w:p>
    <w:p>
      <w:pPr>
        <w:spacing w:after="110"/>
      </w:pPr>
      <w:r>
        <w:rPr>
          <w:rFonts w:ascii="Calibri" w:cs="Calibri" w:eastAsia="Calibri" w:hAnsi="Calibri"/>
          <w:sz w:val="21"/>
          <w:szCs w:val="21"/>
        </w:rPr>
        <w:t xml:space="preserve">1. ábra: A gazdasági szereplők alanyi oldala</w:t>
      </w:r>
    </w:p>
    <w:p>
      <w:pPr>
        <w:spacing w:after="110"/>
      </w:pPr>
      <w:r>
        <w:rPr>
          <w:rFonts w:ascii="Calibri" w:cs="Calibri" w:eastAsia="Calibri" w:hAnsi="Calibri"/>
          <w:sz w:val="21"/>
          <w:szCs w:val="21"/>
        </w:rPr>
        <w:t xml:space="preserve">Általában a kapacitást nyújtó szervezet alvállalkozóként is közreműködik. Fontos azonban, hogy a két fogalmat el kell határolni, bár általában a kapacitást nyújtó szervezet közvetlenül bevonásra kerül a szerződés teljesítése is, abban aktívan részt vesz. Vannak olyan esetek, amikor rendkívül fontos, hogy a kapacitást nyújtó szervezet ténylegesen, érdemben hozzájáruljon a teljesítéshez, hiszen csak így válik kézzelfoghatóvá az az erőforrás, amelyet biztosít. A Kbt. 65. § (9) bekezdése megköveteli például, hogy a referencia vagy szakemberek esetében csak akkor veheti igénybe más szervezet kapacitásait az ajánlattevő, ha az adott szervezet olyan mértékben részt vesz a szerződés vagy a szerződés azon részének teljesítésében, amelyhez e kapacitásokra szükség van. Az ilyen követelményekre tekintettel kell megállapítani, hogy alvállalkozónak is fog-e minősülni vagy sem a kapacitást nyújtó szervezet, a vonatkozó nyilatkozatokat egymással összhangban, ellentmondásmentesen kell megtenni, ugyanis tartalmi hiba esetén az ajánlat érvénytelenné nyilvánítása jogszerű.[1] d) Végül említést kell tenni a részvételre jelentkezőkről. A kétszakaszos eljárásokban az első szakaszban a törvény így nevezi a részvételi jelentkezést benyújtó gazdasági szereplőket. Céljuk az, hogy ajánlattevők lehessenek a második szakaszban. Amennyiben közösen kívánnak ajánlatot tenni, már az első, részvételi szakaszban is közösen szükséges részvételi jelentkezést benyújtaniuk.</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modul-1-video-2-200.h5p</w:t>
      </w:r>
    </w:p>
    <w:p>
      <w:pPr>
        <w:spacing w:after="60"/>
        <w:ind w:left="360"/>
      </w:pPr>
      <w:r>
        <w:rPr>
          <w:rFonts w:ascii="Calibri" w:cs="Calibri" w:eastAsia="Calibri" w:hAnsi="Calibri"/>
          <w:color w:val="595959"/>
          <w:sz w:val="18"/>
          <w:szCs w:val="18"/>
        </w:rPr>
        <w:t xml:space="preserve">[1] Ld. a Fővárosi Törvényszék 104.K.706.110/2020/19. számú ítéletét.</w:t>
      </w:r>
    </w:p>
    <w:p>
      <w:pPr>
        <w:pStyle w:val="Heading2"/>
        <w:spacing w:after="140" w:before="340"/>
      </w:pPr>
      <w:r>
        <w:rPr>
          <w:rFonts w:ascii="Calibri" w:cs="Calibri" w:eastAsia="Calibri" w:hAnsi="Calibri"/>
          <w:b/>
          <w:bCs/>
          <w:color w:val="1F4E79"/>
          <w:sz w:val="27"/>
          <w:szCs w:val="27"/>
        </w:rPr>
        <w:t xml:space="preserve">0.4 Az EKR: a közbeszerzés digitális kapuja – áttekintés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elmondani, mire szolgál az EKR, és mióta kötelező a használata,</w:t>
      </w:r>
    </w:p>
    <w:p>
      <w:pPr>
        <w:pStyle w:val="ListParagraph"/>
        <w:numPr>
          <w:ilvl w:val="0"/>
          <w:numId w:val="2"/>
        </w:numPr>
        <w:spacing w:after="30"/>
      </w:pPr>
      <w:r>
        <w:rPr>
          <w:rFonts w:ascii="Calibri" w:cs="Calibri" w:eastAsia="Calibri" w:hAnsi="Calibri"/>
          <w:color w:val="333333"/>
          <w:sz w:val="21"/>
          <w:szCs w:val="21"/>
        </w:rPr>
        <w:t xml:space="preserve">megnevezni, mely eljárási szakaszok zajlanak kötelezően az EKR-ben, és mik a kivételek.</w:t>
      </w:r>
    </w:p>
    <w:p>
      <w:pPr>
        <w:spacing w:after="80" w:before="100"/>
      </w:pPr>
      <w:r>
        <w:rPr>
          <w:rFonts w:ascii="Calibri" w:cs="Calibri" w:eastAsia="Calibri" w:hAnsi="Calibri"/>
          <w:i/>
          <w:iCs/>
          <w:color w:val="595959"/>
          <w:sz w:val="18"/>
          <w:szCs w:val="18"/>
        </w:rPr>
        <w:t xml:space="preserve">◈ Forrás: a korábbi I.1 lecke első fele (az Eljárástár-rész az 1.6 leckébe került).</w:t>
      </w:r>
    </w:p>
    <w:p>
      <w:pPr>
        <w:spacing w:after="80" w:before="160"/>
      </w:pPr>
      <w:r>
        <w:rPr>
          <w:rFonts w:ascii="Calibri" w:cs="Calibri" w:eastAsia="Calibri" w:hAnsi="Calibri"/>
          <w:b/>
          <w:bCs/>
          <w:sz w:val="22"/>
          <w:szCs w:val="22"/>
        </w:rPr>
        <w:t xml:space="preserve">Az EKR rövid ismertetése, regisztráció nélkül</w:t>
      </w:r>
    </w:p>
    <w:p>
      <w:pPr>
        <w:spacing w:after="80" w:before="160"/>
      </w:pPr>
      <w:r>
        <w:rPr>
          <w:rFonts w:ascii="Calibri" w:cs="Calibri" w:eastAsia="Calibri" w:hAnsi="Calibri"/>
          <w:b/>
          <w:bCs/>
          <w:sz w:val="22"/>
          <w:szCs w:val="22"/>
        </w:rPr>
        <w:t xml:space="preserve">elérhető felülete</w:t>
      </w:r>
    </w:p>
    <w:p>
      <w:pPr>
        <w:spacing w:after="80" w:before="160"/>
      </w:pPr>
      <w:r>
        <w:rPr>
          <w:rFonts w:ascii="Calibri" w:cs="Calibri" w:eastAsia="Calibri" w:hAnsi="Calibri"/>
          <w:b/>
          <w:bCs/>
          <w:sz w:val="22"/>
          <w:szCs w:val="22"/>
        </w:rPr>
        <w:t xml:space="preserve">Jogi háttér és a rendszer célja</w:t>
      </w:r>
    </w:p>
    <w:p>
      <w:pPr>
        <w:spacing w:after="110"/>
      </w:pPr>
      <w:r>
        <w:rPr>
          <w:rFonts w:ascii="Calibri" w:cs="Calibri" w:eastAsia="Calibri" w:hAnsi="Calibri"/>
          <w:sz w:val="21"/>
          <w:szCs w:val="21"/>
        </w:rPr>
        <w:t xml:space="preserve">2018. április 15-étől kezdődően a közbeszerzési eljárásokat, az uniós elvárásokkal összhangban, főszabály szerint elektronikus úton az Elektronikus Közbeszerzési Rendszer (röviden: EKR) igénybevételével szükséges lebonyolítani.   Ez azt jelenti, hogy a klasszikus és közszolgáltató ajánlatkérők eljárásainak lebonyolítását, a gazdasági szereplők részvételre jelentkezését és ajánlatkészítését az EKR-en keresztül kell lefolytatni, a közbeszerzési eljárás valamennyi szakaszában kizárólag az EKR-en keresztül történő kommunikáció elfogadott a résztvevők között. Kivétel ez alól az eljárás előkészítésének szakasza (ám az előkészítés során keletkezett dokumentáció feltöltésre kerül az Ajánlatkérő által), valamint a szerződéskötés és az ezt követő kommunikáció, melyek esetében EKR-en kívüli platformokon is megvalósulhat a résztvevők közötti kommunikáció.</w:t>
      </w:r>
    </w:p>
    <w:p>
      <w:pPr>
        <w:spacing w:after="110"/>
      </w:pPr>
      <w:r>
        <w:rPr>
          <w:rFonts w:ascii="Calibri" w:cs="Calibri" w:eastAsia="Calibri" w:hAnsi="Calibri"/>
          <w:sz w:val="21"/>
          <w:szCs w:val="21"/>
        </w:rPr>
        <w:t xml:space="preserve">Mindennek célja, hogy a hagyományos papír alapú kommunikáció felszámolásával csökkenthetőek legyenek az adminisztrációs terhek, az eljárások egyszerűbben és gyorsabban lefolytathatóak legyenek, a közbeszerzési eljárások átláthatóbbá és könnyebben ellenőrizhetővé váljanak. Ennek érdekében az EKR-ben minden eljárási cselekmény pontosan dokumentálható, az adott eljáráshoz tartozó valamennyi dokumentum egy helyről, közvetlenül elérhető.</w:t>
      </w:r>
    </w:p>
    <w:p>
      <w:pPr>
        <w:spacing w:after="110"/>
      </w:pPr>
      <w:r>
        <w:rPr>
          <w:rFonts w:ascii="Calibri" w:cs="Calibri" w:eastAsia="Calibri" w:hAnsi="Calibri"/>
          <w:sz w:val="21"/>
          <w:szCs w:val="21"/>
        </w:rPr>
        <w:t xml:space="preserve">Az EKR használata Ajánlattevői oldalról ingyenes, rendszerhasználati díj csak az eljárások megindításakor jelentkezik az Ajánlatkérői oldalon.</w:t>
      </w:r>
    </w:p>
    <w:p>
      <w:pPr>
        <w:spacing w:after="80" w:before="160"/>
      </w:pPr>
      <w:r>
        <w:rPr>
          <w:rFonts w:ascii="Calibri" w:cs="Calibri" w:eastAsia="Calibri" w:hAnsi="Calibri"/>
          <w:b/>
          <w:bCs/>
          <w:sz w:val="22"/>
          <w:szCs w:val="22"/>
        </w:rPr>
        <w:t xml:space="preserve">Az eljárások lefolytatásának struktúrája</w:t>
      </w:r>
    </w:p>
    <w:p>
      <w:pPr>
        <w:spacing w:after="110"/>
      </w:pPr>
      <w:r>
        <w:rPr>
          <w:rFonts w:ascii="Calibri" w:cs="Calibri" w:eastAsia="Calibri" w:hAnsi="Calibri"/>
          <w:sz w:val="21"/>
          <w:szCs w:val="21"/>
        </w:rPr>
        <w:t xml:space="preserve">Az EKR-ben az eljárás 2 fő felhasználócsoportjának megfelelően két ügylet került lefejlesztésre:</w:t>
      </w:r>
    </w:p>
    <w:p>
      <w:pPr>
        <w:spacing w:after="110"/>
      </w:pPr>
      <w:r>
        <w:rPr>
          <w:rFonts w:ascii="Calibri" w:cs="Calibri" w:eastAsia="Calibri" w:hAnsi="Calibri"/>
          <w:sz w:val="21"/>
          <w:szCs w:val="21"/>
        </w:rPr>
        <w:t xml:space="preserve">1. az Ajánlatkérők az eljárás ügylet,</w:t>
      </w:r>
    </w:p>
    <w:p>
      <w:pPr>
        <w:spacing w:after="110"/>
      </w:pPr>
      <w:r>
        <w:rPr>
          <w:rFonts w:ascii="Calibri" w:cs="Calibri" w:eastAsia="Calibri" w:hAnsi="Calibri"/>
          <w:sz w:val="21"/>
          <w:szCs w:val="21"/>
        </w:rPr>
        <w:t xml:space="preserve">2. Az ajánlattevők az ajánlat ügylet segítségével tudják feladataikat elvégezni.</w:t>
      </w:r>
    </w:p>
    <w:p>
      <w:pPr>
        <w:spacing w:after="110"/>
      </w:pPr>
      <w:r>
        <w:rPr>
          <w:rFonts w:ascii="Calibri" w:cs="Calibri" w:eastAsia="Calibri" w:hAnsi="Calibri"/>
          <w:sz w:val="21"/>
          <w:szCs w:val="21"/>
        </w:rPr>
        <w:t xml:space="preserve">Ezek fejlesztése követi a jogszabályváltozásokat, azoknak megfelelően kerülnek paraméterezésre, így minden közbeszerzési eljárás az aktuális szabályozásoknak megfelelően bonyolítható le az EKR-ben. Az ügyletek különböző szakaszokra vannak felbontva, melyek a közbeszerzési eljárás egyes időrendben meghatározott részeit foglalják magukban. Az egyes szakaszokon belül eljárási cselekmények indíthatók, ezek segítségével végezhetők el a közbeszerzés lebonyolításához, ajánlattételhez szükséges konkrét feladatok, rögzíthetők a szükséges információk és csatolhatók fel a különböző dokumentumok. Bizonyos eljárási cselekmények több alkalommal, az eljárás különböző szakaszaiban is indíthatók, például az előzetes vitarendezés indítása eljárási cselekmény ajánlattételi és bírálati szakaszban is indítható. Bizonyos eljárási cselekményekből pedig párhuzamosan több is indítható, ilyen például a kiegészítő tájékoztatás kérés eljárási cselekmény, melyből egyidejűleg több is indítható.   Az egyes szakaszok elnevezése, illetve, hogy az egyes szakaszokban milyen eljárási cselekmények érhetőek el, az adott eljárás típusától függően változhat.</w:t>
      </w:r>
    </w:p>
    <w:p>
      <w:pPr>
        <w:spacing w:after="110"/>
      </w:pPr>
      <w:r>
        <w:rPr>
          <w:rFonts w:ascii="Calibri" w:cs="Calibri" w:eastAsia="Calibri" w:hAnsi="Calibri"/>
          <w:sz w:val="21"/>
          <w:szCs w:val="21"/>
        </w:rPr>
        <w:t xml:space="preserve">A következő példa egy Uniós nyílt eljárás (egyszakaszos) eljárási szakaszait és az azokon belüli eljárási cselekményeket veszi sorra (nem minden részletre kiterjedően!) a rendszer struktúrájának bemutatására: I. Előkészítés szakasz - a vonatkozó eljárási cselekményekhez kattintson ide!</w:t>
      </w:r>
    </w:p>
    <w:p>
      <w:pPr>
        <w:spacing w:after="110"/>
      </w:pPr>
      <w:r>
        <w:rPr>
          <w:rFonts w:ascii="Calibri" w:cs="Calibri" w:eastAsia="Calibri" w:hAnsi="Calibri"/>
          <w:sz w:val="21"/>
          <w:szCs w:val="21"/>
        </w:rPr>
        <w:t xml:space="preserve">Az eljárást megindító hirdetmény közzétételéig, megküldéséig tart.</w:t>
      </w:r>
    </w:p>
    <w:p>
      <w:pPr>
        <w:spacing w:after="110"/>
      </w:pPr>
      <w:r>
        <w:rPr>
          <w:rFonts w:ascii="Calibri" w:cs="Calibri" w:eastAsia="Calibri" w:hAnsi="Calibri"/>
          <w:sz w:val="21"/>
          <w:szCs w:val="21"/>
        </w:rPr>
        <w:t xml:space="preserve">- Eljárás előkészítése eljárási cselekmény: ezzel az eljárási cselekménnyel rögzíti az ajánlatkérő a becsült értéket és megállapításának módszert, valamint a fedezet összegét. Szintén ez az eljárási cselekmény szolgál a felhívás és közbeszerzési dokumentum (beleértve a felolvasólap összeállítását is) elkészítésére, a benyújtandó nyilatkozatok meghatározására.</w:t>
      </w:r>
    </w:p>
    <w:p>
      <w:pPr>
        <w:spacing w:after="110"/>
      </w:pPr>
      <w:r>
        <w:rPr>
          <w:rFonts w:ascii="Calibri" w:cs="Calibri" w:eastAsia="Calibri" w:hAnsi="Calibri"/>
          <w:sz w:val="21"/>
          <w:szCs w:val="21"/>
        </w:rPr>
        <w:t xml:space="preserve">- Közbeszerzési tervsorhoz rendelése eljárási cselekmény: a közbeszerzési terv megfelelő sorához tudja az ajánlatkérő az eljárást rendelni.</w:t>
      </w:r>
    </w:p>
    <w:p>
      <w:pPr>
        <w:spacing w:after="110"/>
      </w:pPr>
      <w:r>
        <w:rPr>
          <w:rFonts w:ascii="Calibri" w:cs="Calibri" w:eastAsia="Calibri" w:hAnsi="Calibri"/>
          <w:sz w:val="21"/>
          <w:szCs w:val="21"/>
        </w:rPr>
        <w:t xml:space="preserve">II. Ajánlattételi szakasz – a vonatkozó eljárási cselekményekhez kattintson ide!</w:t>
      </w:r>
    </w:p>
    <w:p>
      <w:pPr>
        <w:spacing w:after="110"/>
      </w:pPr>
      <w:r>
        <w:rPr>
          <w:rFonts w:ascii="Calibri" w:cs="Calibri" w:eastAsia="Calibri" w:hAnsi="Calibri"/>
          <w:sz w:val="21"/>
          <w:szCs w:val="21"/>
        </w:rPr>
        <w:t xml:space="preserve">A hirdetmény közzétételétől az ajánlatok bontásáig tart.</w:t>
      </w:r>
    </w:p>
    <w:p>
      <w:pPr>
        <w:spacing w:after="110"/>
      </w:pPr>
      <w:r>
        <w:rPr>
          <w:rFonts w:ascii="Calibri" w:cs="Calibri" w:eastAsia="Calibri" w:hAnsi="Calibri"/>
          <w:sz w:val="21"/>
          <w:szCs w:val="21"/>
        </w:rPr>
        <w:t xml:space="preserve">- Ajánlat összeállítása eljárási cselekmény: miután jeleztük érdeklődésünket egy eljárásra, ez az eljárási cselekmény szolgál az ajánlat összeállítására, az ajánlatban érintett gazdasági szereplők adatainak rögzítésére, az ajánlathoz szükséges dokumentumok feltöltésére, az EEKD és az ajánlatkérő által meghatározott nyilatkozatok, végül pedig magának az ajánlatnak a benyújtására. -Kiegészítő tájékoztatás kérése eljárási cselekmény: ezzel az eljárási cselekménnyel tudnak a gazdasági szereplők kérdezni az ajánlatkérőtől, aki szintén az EKR-en keresztül az arra szolgáló eljárási cselekménnyel fogja azt megválaszolni.</w:t>
      </w:r>
    </w:p>
    <w:p>
      <w:pPr>
        <w:spacing w:after="110"/>
      </w:pPr>
      <w:r>
        <w:rPr>
          <w:rFonts w:ascii="Calibri" w:cs="Calibri" w:eastAsia="Calibri" w:hAnsi="Calibri"/>
          <w:sz w:val="21"/>
          <w:szCs w:val="21"/>
        </w:rPr>
        <w:t xml:space="preserve">- Bontás eljárási cselekmény: az ajánlatok bontását az EKR automatikusan, az ajánlat benyújtási határidejének lejártát követően 2 órával később kezdik meg. A bontásról bontási jegyzőkönyv készül, melynek rögzítését követően az az ajánlattevők számára is elérhetővé válik. A bontást követően tudja csak az ajánlatkérő megtekinteni a benyújtott ajánlatok tartalmát.</w:t>
      </w:r>
    </w:p>
    <w:p>
      <w:pPr>
        <w:spacing w:after="110"/>
      </w:pPr>
      <w:r>
        <w:rPr>
          <w:rFonts w:ascii="Calibri" w:cs="Calibri" w:eastAsia="Calibri" w:hAnsi="Calibri"/>
          <w:sz w:val="21"/>
          <w:szCs w:val="21"/>
        </w:rPr>
        <w:t xml:space="preserve">III. Bírálati szakasz - a vonatkozó eljárási cselekményekhez kattintson ide!</w:t>
      </w:r>
    </w:p>
    <w:p>
      <w:pPr>
        <w:spacing w:after="110"/>
      </w:pPr>
      <w:r>
        <w:rPr>
          <w:rFonts w:ascii="Calibri" w:cs="Calibri" w:eastAsia="Calibri" w:hAnsi="Calibri"/>
          <w:sz w:val="21"/>
          <w:szCs w:val="21"/>
        </w:rPr>
        <w:t xml:space="preserve">Az ajánlatok bontásától az Összegezés az ajánlatok elbírálásáról dokumentum megküldéséig tart. Ebben a szakaszban a Kbt-ben előírt, bírálattal kapcsolatos cselekményeket indít az ajánlatkérő, melyeket az ajánlattevő szintén ebben a szakaszban, válasz cselekmények indításával válaszol meg. Ilyen eljárási cselekmények pl.:</w:t>
      </w:r>
    </w:p>
    <w:p>
      <w:pPr>
        <w:spacing w:after="110"/>
      </w:pPr>
      <w:r>
        <w:rPr>
          <w:rFonts w:ascii="Calibri" w:cs="Calibri" w:eastAsia="Calibri" w:hAnsi="Calibri"/>
          <w:sz w:val="21"/>
          <w:szCs w:val="21"/>
        </w:rPr>
        <w:t xml:space="preserve">- Hiánypótlási összeállítása eljárási cselekmény - Igazolások benyújtása eljárási cselekmény: az EKR-ben rendelkezésre álló elektronikus űrlapok, valamint dokumentum csatolásával tudjuk teljesíteni az erre irányuló kérést - Összegezés eljárási cselekmény: az ajánlatok elbírálásáról szóló dokumentum elkészítésére szolgál</w:t>
      </w:r>
    </w:p>
    <w:p>
      <w:pPr>
        <w:spacing w:after="110"/>
      </w:pPr>
      <w:r>
        <w:rPr>
          <w:rFonts w:ascii="Calibri" w:cs="Calibri" w:eastAsia="Calibri" w:hAnsi="Calibri"/>
          <w:sz w:val="21"/>
          <w:szCs w:val="21"/>
        </w:rPr>
        <w:t xml:space="preserve">IV. Szerződéskötési, teljesítési szakasz - a vonatkozó eljárási cselekményekhez kattintson ide!</w:t>
      </w:r>
    </w:p>
    <w:p>
      <w:pPr>
        <w:spacing w:after="110"/>
      </w:pPr>
      <w:r>
        <w:rPr>
          <w:rFonts w:ascii="Calibri" w:cs="Calibri" w:eastAsia="Calibri" w:hAnsi="Calibri"/>
          <w:sz w:val="21"/>
          <w:szCs w:val="21"/>
        </w:rPr>
        <w:t xml:space="preserve">- Tájékoztató az eljárás eredményéről eljárási cselekmény: az ajánlatkérő ebben az eljárási cselekményben készíti el az eljárás eredményéről szóló tájékoztatót, melyet közzétételre megküld a Közbeszerzési Hatóságnak.</w:t>
      </w:r>
    </w:p>
    <w:p>
      <w:pPr>
        <w:spacing w:after="110"/>
      </w:pPr>
      <w:r>
        <w:rPr>
          <w:rFonts w:ascii="Calibri" w:cs="Calibri" w:eastAsia="Calibri" w:hAnsi="Calibri"/>
          <w:sz w:val="21"/>
          <w:szCs w:val="21"/>
        </w:rPr>
        <w:t xml:space="preserve">- Előzetes vitarendezés megválaszolása eljárási cselekmény</w:t>
      </w:r>
    </w:p>
    <w:p>
      <w:pPr>
        <w:spacing w:after="110"/>
      </w:pPr>
      <w:r>
        <w:rPr>
          <w:rFonts w:ascii="Calibri" w:cs="Calibri" w:eastAsia="Calibri" w:hAnsi="Calibri"/>
          <w:sz w:val="21"/>
          <w:szCs w:val="21"/>
        </w:rPr>
        <w:t xml:space="preserve">Fontos, hogy minden eljárási cselekmény csak abban az esetben tekinthető megküldöttnek/ befejezettnek, ha az eljárási cselekmény státusza befejezett státuszba kerül. (Ennek pontos megnevezése változó lehet az egyes eljárási cselekményekben.) A benyújtás, megküldés időpontjának is az az időpont számít, amikor az adott eljárási cselekmény befejezett státuszba kerül. Erről nem feltétlenül küld automatikus e-mail értesítőt a rendszer, ezért javasolt az eljárás/ajánlat aktuális állapotát folyamatosan figyelemmel kísérni az EKR-ben. Regisztráció nélkül elérhető felület</w:t>
      </w:r>
    </w:p>
    <w:p>
      <w:pPr>
        <w:spacing w:after="110"/>
      </w:pPr>
      <w:r>
        <w:rPr>
          <w:rFonts w:ascii="Calibri" w:cs="Calibri" w:eastAsia="Calibri" w:hAnsi="Calibri"/>
          <w:sz w:val="21"/>
          <w:szCs w:val="21"/>
        </w:rPr>
        <w:t xml:space="preserve">Az EKR bármilyen friss böngészővel működőképes, és a https://ekr.gov.hu/ címen érhető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Hasznos információként megemlítendő, hogy megjelenítési problémák (pl. rákattintunk egy gombra és nem jelenik meg a következő oldal) többségét a Crtl+F5 gomb megnyomása (frissíti az oldalt), más böngészőben történő megnyitás vagy sütik, előzmények törlése általában megoldja. A kezdőképernyő bal felső sarkában található EKR ikonra kattintva bármilyen menüpontból vissza tudunk ugrani a kezdőképernyőre.</w:t>
      </w:r>
    </w:p>
    <w:p>
      <w:pPr>
        <w:spacing w:after="110"/>
      </w:pPr>
      <w:r>
        <w:rPr>
          <w:rFonts w:ascii="Calibri" w:cs="Calibri" w:eastAsia="Calibri" w:hAnsi="Calibri"/>
          <w:sz w:val="21"/>
          <w:szCs w:val="21"/>
        </w:rPr>
        <w:t xml:space="preserve">Az EKR ikon mellett a szerver idő látható. Fontos, hogy a rendszer ez alapján működik, ehhez mérten nézi a különböző határidőket, eljárási cselekmények indításának és lezárásának az idejét.</w:t>
      </w:r>
    </w:p>
    <w:p>
      <w:pPr>
        <w:spacing w:after="110"/>
      </w:pPr>
      <w:r>
        <w:rPr>
          <w:rFonts w:ascii="Calibri" w:cs="Calibri" w:eastAsia="Calibri" w:hAnsi="Calibri"/>
          <w:sz w:val="21"/>
          <w:szCs w:val="21"/>
        </w:rPr>
        <w:t xml:space="preserve">A kezdőképernyő középső részén kiemelve jelenik meg két funkciógomb, a Regisztráció és a Belépés gombok. Előbbivel regisztrálni tudok az EKR-be, utóbbival belépni, amennyiben már van regisztrált személyes fiókom. (Regisztrációról későbbi fejezetben lesz részletesen szó.</w:t>
      </w:r>
    </w:p>
    <w:p>
      <w:pPr>
        <w:spacing w:after="110"/>
      </w:pPr>
      <w:r>
        <w:rPr>
          <w:rFonts w:ascii="Calibri" w:cs="Calibri" w:eastAsia="Calibri" w:hAnsi="Calibri"/>
          <w:sz w:val="21"/>
          <w:szCs w:val="21"/>
        </w:rPr>
        <w:t xml:space="preserve">2024. június 30-tól elhelyezésre került az EKR főoldalán egy egyszerű kereső mező, amelynek segítségével az EKR-be történő belépés nélkül is lehetőség van az EKR eljárásaiban keresni. A szabadszöveges keresési mezőbe írt kifejezésekre kapott találatok szűkíthetőek a mező alatti szűrési opciók kiválasztásával.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Szűrési opciók - a megtekintéshez kattintson ide!</w:t>
      </w:r>
    </w:p>
    <w:p>
      <w:pPr>
        <w:spacing w:after="110"/>
      </w:pPr>
      <w:r>
        <w:rPr>
          <w:rFonts w:ascii="Calibri" w:cs="Calibri" w:eastAsia="Calibri" w:hAnsi="Calibri"/>
          <w:sz w:val="21"/>
          <w:szCs w:val="21"/>
        </w:rPr>
        <w:t xml:space="preserve">Aktuális üzleti lehetőség – kiválasztásával a már megindításra került eljárások fognak szerepelni a találati listában.</w:t>
      </w:r>
    </w:p>
    <w:p>
      <w:pPr>
        <w:spacing w:after="110"/>
      </w:pPr>
      <w:r>
        <w:rPr>
          <w:rFonts w:ascii="Calibri" w:cs="Calibri" w:eastAsia="Calibri" w:hAnsi="Calibri"/>
          <w:sz w:val="21"/>
          <w:szCs w:val="21"/>
        </w:rPr>
        <w:t xml:space="preserve">Jövőbeli üzleti lehetőség – kiválasztásával a találati lista tartalmazni fogja azokat az eljárásokat, amelyekben az elmúlt 364 napban előzetes piaci konzultáció megindítására került sor, valamint azokat az eljárásokat is, amelyekben az elmúlt 364 napban a következő hirdetmények megjelenésére került sor: előzetes tájékoztató, időszakos előzetes tájékoztató, az ajánlatok/részvételi kérelmek benyújtására rendelkezésre álló határidő lerövidítésére vonatkozó hirdetmény.</w:t>
      </w:r>
    </w:p>
    <w:p>
      <w:pPr>
        <w:spacing w:after="110"/>
      </w:pPr>
      <w:r>
        <w:rPr>
          <w:rFonts w:ascii="Calibri" w:cs="Calibri" w:eastAsia="Calibri" w:hAnsi="Calibri"/>
          <w:sz w:val="21"/>
          <w:szCs w:val="21"/>
        </w:rPr>
        <w:t xml:space="preserve">Eredményes eljárások – azok az eljárások kerülnek listázásra, amelyekben az ajánlatkérő az elmúlt 180 napban olyan eredménytájékoztatót küldött ki, ahol megjelölte, hogy a szerződés odaítélésre került Lezárt eljárások – megjelennek azok az eljárások, amelyekben eredménytájékoztató közzétételére került sor, vagy amelyek lezárt státuszba kerültek.</w:t>
      </w:r>
    </w:p>
    <w:p>
      <w:pPr>
        <w:spacing w:after="110"/>
      </w:pPr>
      <w:r>
        <w:rPr>
          <w:rFonts w:ascii="Calibri" w:cs="Calibri" w:eastAsia="Calibri" w:hAnsi="Calibri"/>
          <w:sz w:val="21"/>
          <w:szCs w:val="21"/>
        </w:rPr>
        <w:t xml:space="preserve">Összes eljárás – valamennyi, a rendszerben lévő eljárást tartalmazni fogja a találati lista. A részletes keresés gombra kattintva a rendszer a részletes kereső űrlapra navigál, ahol további szűrési feltételek állíthatók be.</w:t>
      </w:r>
    </w:p>
    <w:p>
      <w:pPr>
        <w:spacing w:after="110"/>
      </w:pPr>
      <w:r>
        <w:rPr>
          <w:rFonts w:ascii="Calibri" w:cs="Calibri" w:eastAsia="Calibri" w:hAnsi="Calibri"/>
          <w:sz w:val="21"/>
          <w:szCs w:val="21"/>
        </w:rPr>
        <w:t xml:space="preserve">A kereséshez a Szűrés gombra (nagyító ikon) szükséges kattintani, ekkor a megadott szűrési feltételeknek megfelelően lefut a keresés, majd a rendszer átnavigál a találatokat megjelenítő űrlapra, ahol rendezhető és lapozható találati listaként jelenik meg a keresés eredménye.</w:t>
      </w:r>
    </w:p>
    <w:p>
      <w:pPr>
        <w:spacing w:after="110"/>
      </w:pPr>
      <w:r>
        <w:rPr>
          <w:rFonts w:ascii="Calibri" w:cs="Calibri" w:eastAsia="Calibri" w:hAnsi="Calibri"/>
          <w:sz w:val="21"/>
          <w:szCs w:val="21"/>
        </w:rPr>
        <w:t xml:space="preserve">Alatta még szintén a kezdőképernyőn a Hírek találhatók. A kezdőoldalra maximum három, legaktuálisabb kerül kiemelésre. Tervezett karbantartások is megjelennek itt, ami különösen hasznos, mivel ez idő alatt a rendszer nem elérhető (jellemzően este 7 és hajnali 2 között), így ennek tudatában tudjuk a munkánkat szervezni. Korábbi hírek a lap alján található HÍREK gombra kattintva érhetők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Felső menüsor menüpontjai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Nyilvántartások menü</w:t>
      </w:r>
    </w:p>
    <w:p>
      <w:pPr>
        <w:spacing w:after="110"/>
      </w:pPr>
      <w:r>
        <w:rPr>
          <w:rFonts w:ascii="Calibri" w:cs="Calibri" w:eastAsia="Calibri" w:hAnsi="Calibri"/>
          <w:sz w:val="21"/>
          <w:szCs w:val="21"/>
        </w:rPr>
        <w:t xml:space="preserve">Közbeszerzési Hatóság (és egy esetben Gazdasági Versenyhivatal) által vezetett közhiteles nyilvántartások érhetők el ebben a menüben, pl. Ajánlatkérő és FAKSZ/ÁKSZ nyilvántartások vagy bírálattal kapcsolatos nyilvántartások.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Eljárás menü</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Eljárás/Közbeszerzési tervek: az ajánlatkérőknek minden év március 31-éig közzé kell tenniük az adott évre vonatkozó, lefolytatni kívánt közbeszerzési eljárások tervezetét. Ezeket a tervezeteket találjuk ebben a menüpontban, melyek között különböző szempontok szerint szűrni is lehet.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pBdr>
          <w:left w:val="single" w:color="1F4E79" w:sz="18" w:space="8"/>
        </w:pBdr>
        <w:spacing w:after="120" w:before="80"/>
      </w:pPr>
      <w:r>
        <w:rPr>
          <w:rFonts w:ascii="Calibri" w:cs="Calibri" w:eastAsia="Calibri" w:hAnsi="Calibri"/>
          <w:i/>
          <w:iCs/>
          <w:sz w:val="22"/>
          <w:szCs w:val="22"/>
        </w:rPr>
        <w:t xml:space="preserve">Az EKR nyilvános felületével tehát regisztráció nélkül is megismerkedhet bárki. Ahhoz azonban, hogy ajánlatot tehessünk – vagy akár csak testre szabott értesítéseket kapjunk a minket érdeklő eljárásokról –, be kell lépnünk a rendszerbe. A következő modulban ezt tesszük meg: fiókot hozunk létre, regisztráljuk a szervezetünket, és beállítjuk az első hirdetményfigyelésünket.</w:t>
      </w:r>
    </w:p>
    <w:p>
      <w:pPr>
        <w:pStyle w:val="Heading2"/>
        <w:spacing w:after="140" w:before="340"/>
      </w:pPr>
      <w:r>
        <w:rPr>
          <w:rFonts w:ascii="Calibri" w:cs="Calibri" w:eastAsia="Calibri" w:hAnsi="Calibri"/>
          <w:b/>
          <w:bCs/>
          <w:color w:val="1F4E79"/>
          <w:sz w:val="27"/>
          <w:szCs w:val="27"/>
        </w:rPr>
        <w:t xml:space="preserve">Esettanulmány – 1. fejezet – „Ez nekünk való?” (a 0. modul végére)</w:t>
      </w:r>
    </w:p>
    <w:p>
      <w:pPr>
        <w:spacing w:after="110"/>
      </w:pPr>
      <w:r>
        <w:rPr>
          <w:rFonts w:ascii="Calibri" w:cs="Calibri" w:eastAsia="Calibri" w:hAnsi="Calibri"/>
          <w:sz w:val="21"/>
          <w:szCs w:val="21"/>
        </w:rPr>
        <w:t xml:space="preserve">Kovács Éva egy vállalkozói fórumon hallja először, hogy a szomszéd városban egy hozzájuk hasonló méretű kertészeti cég évek óta önkormányzati parkfenntartási szerződésekből dolgozik – közbeszerzésen nyerte el őket. Éva első reakciója az elutasítás: „A közbeszerzés a nagyoknak való. Papírmunka, ügyvédek, meg úgyis előre le van osztva.” A kollégája azonban mást mond: a közbeszerzési szerződés kiszámítható, több évre szóló bevételt jelenthet, a feltételek pedig nyilvánosak – mindenki ugyanazt a felhívást látja, és az ajánlatkérő a saját maga által előre rögzített szempontok szerint köteles dönteni.</w:t>
      </w:r>
    </w:p>
    <w:p>
      <w:pPr>
        <w:spacing w:after="110"/>
      </w:pPr>
      <w:r>
        <w:rPr>
          <w:rFonts w:ascii="Calibri" w:cs="Calibri" w:eastAsia="Calibri" w:hAnsi="Calibri"/>
          <w:sz w:val="21"/>
          <w:szCs w:val="21"/>
        </w:rPr>
        <w:t xml:space="preserve">Éva utánanéz. Megtudja, hogy a közbeszerzés lényege éppen a szabályozottság: a közpénzt költő szervezetek – a törvény szavával az ajánlatkérők – előre meghatározott, mindenki számára megismerhető eljárásban választják ki a szerződő partnert. A játékszabályokat elsősorban a közbeszerzésekről szóló 2015. évi CXLIII. törvény (Kbt.) és végrehajtási rendeletei rögzítik, az eljárások pedig 2018 óta főszabály szerint elektronikusan, az Elektronikus Közbeszerzési Rendszerben (EKR) zajlanak. Azt is megtudja, hogy nem marad segítség nélkül: a Közbeszerzési Hatóság útmutatói nyilvánosan elérhetők, és szükség esetén közbeszerzési tanácsadó vagy ügyvéd is bevonható.</w:t>
      </w:r>
    </w:p>
    <w:p>
      <w:pPr>
        <w:spacing w:after="110"/>
      </w:pPr>
      <w:r>
        <w:rPr>
          <w:rFonts w:ascii="Calibri" w:cs="Calibri" w:eastAsia="Calibri" w:hAnsi="Calibri"/>
          <w:sz w:val="21"/>
          <w:szCs w:val="21"/>
        </w:rPr>
        <w:t xml:space="preserve">Éva mérleget von. A cégnek van gépparkja, vannak referenciamunkái és stabil csapata – vagyis van mit felmutatnia. Ami hiányzik: a rendszer ismerete. Elhatározza, hogy mielőtt bármire ajánlatot adna, megtanulja, hogyan működik az EKR, és mit vár el egy ajánlatkérő. „Ha a szomszéd cégnek megérte, nekünk is megérheti – de csak akkor vágunk bele, ha értjük, mit csinálunk.”</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Milyen előnyöket kínálhat a közbeszerzési piac a Fenyves Kert Kft. számára a jelenlegi magánmegrendelésekhez képest, és milyen új kockázatokkal, terhekkel kell számolnia?</w:t>
      </w:r>
    </w:p>
    <w:p>
      <w:pPr>
        <w:shd w:fill="F2F2F2" w:val="clear"/>
        <w:spacing w:after="60"/>
      </w:pPr>
      <w:r>
        <w:rPr>
          <w:rFonts w:ascii="Calibri" w:cs="Calibri" w:eastAsia="Calibri" w:hAnsi="Calibri"/>
          <w:sz w:val="21"/>
          <w:szCs w:val="21"/>
        </w:rPr>
        <w:t xml:space="preserve">2. Éva szerint „úgyis előre le van osztva”. A leckében tanultak alapján mely szabályok, garanciák szolgálják azt, hogy ez ne így legyen?</w:t>
      </w:r>
    </w:p>
    <w:p>
      <w:pPr>
        <w:shd w:fill="F2F2F2" w:val="clear"/>
        <w:spacing w:after="60"/>
      </w:pPr>
      <w:r>
        <w:rPr>
          <w:rFonts w:ascii="Calibri" w:cs="Calibri" w:eastAsia="Calibri" w:hAnsi="Calibri"/>
          <w:sz w:val="21"/>
          <w:szCs w:val="21"/>
        </w:rPr>
        <w:t xml:space="preserve">3. Hol tájékozódhat Éva hitelesen a közbeszerzés szabályairól, mielőtt külső szakértőt fizetne meg?</w:t>
      </w:r>
    </w:p>
    <w:p>
      <w:pPr>
        <w:pStyle w:val="Heading2"/>
        <w:spacing w:after="140" w:before="340"/>
      </w:pPr>
      <w:r>
        <w:rPr>
          <w:rFonts w:ascii="Calibri" w:cs="Calibri" w:eastAsia="Calibri" w:hAnsi="Calibri"/>
          <w:b/>
          <w:bCs/>
          <w:color w:val="1F4E79"/>
          <w:sz w:val="27"/>
          <w:szCs w:val="27"/>
        </w:rPr>
        <w:t xml:space="preserve">Önellenőrzés – modulzáró kvíz (0. modul)</w:t>
      </w:r>
    </w:p>
    <w:p>
      <w:pPr>
        <w:shd w:fill="FFF3C4" w:val="clear"/>
        <w:spacing w:after="120" w:before="80"/>
      </w:pPr>
      <w:r>
        <w:rPr>
          <w:rFonts w:ascii="Calibri" w:cs="Calibri" w:eastAsia="Calibri" w:hAnsi="Calibri"/>
          <w:color w:val="8A6D00"/>
          <w:sz w:val="20"/>
          <w:szCs w:val="20"/>
        </w:rPr>
        <w:t xml:space="preserve">✎ SZERKESZTŐI JEGYZET: Natív Moodle-kvízként építendő; javasolt: min. 6/8 pont a továbbhaladáshoz, korlátlan próbálkozás. Kérdések és visszajelző magyarázatok:</w:t>
      </w:r>
    </w:p>
    <w:p>
      <w:pPr>
        <w:spacing w:after="80" w:before="160"/>
      </w:pPr>
      <w:r>
        <w:rPr>
          <w:rFonts w:ascii="Calibri" w:cs="Calibri" w:eastAsia="Calibri" w:hAnsi="Calibri"/>
          <w:b/>
          <w:bCs/>
          <w:sz w:val="22"/>
          <w:szCs w:val="22"/>
        </w:rPr>
        <w:t xml:space="preserve">1. kérdés – A közbeszerzés célja</w:t>
      </w:r>
    </w:p>
    <w:p>
      <w:pPr>
        <w:spacing w:after="110"/>
      </w:pPr>
      <w:r>
        <w:rPr>
          <w:rFonts w:ascii="Calibri" w:cs="Calibri" w:eastAsia="Calibri" w:hAnsi="Calibri"/>
          <w:sz w:val="21"/>
          <w:szCs w:val="21"/>
        </w:rPr>
        <w:t xml:space="preserve">Mi a közbeszerzési szabályozás alapvető rendeltetése?</w:t>
      </w:r>
    </w:p>
    <w:p>
      <w:pPr>
        <w:pStyle w:val="ListParagraph"/>
        <w:numPr>
          <w:ilvl w:val="0"/>
          <w:numId w:val="3"/>
        </w:numPr>
        <w:spacing w:after="50"/>
      </w:pPr>
      <w:r>
        <w:rPr>
          <w:rFonts w:ascii="Calibri" w:cs="Calibri" w:eastAsia="Calibri" w:hAnsi="Calibri"/>
          <w:sz w:val="21"/>
          <w:szCs w:val="21"/>
        </w:rPr>
        <w:t xml:space="preserve">A) Hogy az állam a lehető legolcsóbban vásároljon, az ár minden más szempontot megelőz.</w:t>
      </w:r>
    </w:p>
    <w:p>
      <w:pPr>
        <w:pStyle w:val="ListParagraph"/>
        <w:numPr>
          <w:ilvl w:val="0"/>
          <w:numId w:val="3"/>
        </w:numPr>
        <w:spacing w:after="50"/>
      </w:pPr>
      <w:r>
        <w:rPr>
          <w:rFonts w:ascii="Calibri" w:cs="Calibri" w:eastAsia="Calibri" w:hAnsi="Calibri"/>
          <w:sz w:val="21"/>
          <w:szCs w:val="21"/>
        </w:rPr>
        <w:t xml:space="preserve">B) ✔ Hogy szabályozott, átlátható keretek között dőljön el, mely gazdasági szereplők nyerhetik el a közpénzből finanszírozott szerződéseket.</w:t>
      </w:r>
    </w:p>
    <w:p>
      <w:pPr>
        <w:pStyle w:val="ListParagraph"/>
        <w:numPr>
          <w:ilvl w:val="0"/>
          <w:numId w:val="3"/>
        </w:numPr>
        <w:spacing w:after="50"/>
      </w:pPr>
      <w:r>
        <w:rPr>
          <w:rFonts w:ascii="Calibri" w:cs="Calibri" w:eastAsia="Calibri" w:hAnsi="Calibri"/>
          <w:sz w:val="21"/>
          <w:szCs w:val="21"/>
        </w:rPr>
        <w:t xml:space="preserve">C) Hogy a nagyvállalatokat előnyben részesítse a kisvállalkozásokkal szemben.</w:t>
      </w:r>
    </w:p>
    <w:p>
      <w:pPr>
        <w:pStyle w:val="ListParagraph"/>
        <w:numPr>
          <w:ilvl w:val="0"/>
          <w:numId w:val="3"/>
        </w:numPr>
        <w:spacing w:after="50"/>
      </w:pPr>
      <w:r>
        <w:rPr>
          <w:rFonts w:ascii="Calibri" w:cs="Calibri" w:eastAsia="Calibri" w:hAnsi="Calibri"/>
          <w:sz w:val="21"/>
          <w:szCs w:val="21"/>
        </w:rPr>
        <w:t xml:space="preserve">D) Hogy a beszerzéseket kizárólag hazai cégek nyerhessék el.</w:t>
      </w:r>
    </w:p>
    <w:p>
      <w:pPr>
        <w:spacing w:after="110"/>
      </w:pPr>
      <w:r>
        <w:rPr>
          <w:rFonts w:ascii="Calibri" w:cs="Calibri" w:eastAsia="Calibri" w:hAnsi="Calibri"/>
          <w:sz w:val="21"/>
          <w:szCs w:val="21"/>
        </w:rPr>
        <w:t xml:space="preserve">Magyarázat: a szabályozás azt rögzíti, hogyan – milyen eljárások eredményeként – nyerhető el a közbeszerzési szerződések megkötésének joga; ez egyben a verseny tisztaságát és az esélyegyenlőséget is szolgálja.</w:t>
      </w:r>
    </w:p>
    <w:p>
      <w:pPr>
        <w:spacing w:after="80" w:before="160"/>
      </w:pPr>
      <w:r>
        <w:rPr>
          <w:rFonts w:ascii="Calibri" w:cs="Calibri" w:eastAsia="Calibri" w:hAnsi="Calibri"/>
          <w:b/>
          <w:bCs/>
          <w:sz w:val="22"/>
          <w:szCs w:val="22"/>
        </w:rPr>
        <w:t xml:space="preserve">2. kérdés – A legfontosabb jogforrás</w:t>
      </w:r>
    </w:p>
    <w:p>
      <w:pPr>
        <w:spacing w:after="110"/>
      </w:pPr>
      <w:r>
        <w:rPr>
          <w:rFonts w:ascii="Calibri" w:cs="Calibri" w:eastAsia="Calibri" w:hAnsi="Calibri"/>
          <w:sz w:val="21"/>
          <w:szCs w:val="21"/>
        </w:rPr>
        <w:t xml:space="preserve">Melyik a magyar közbeszerzési jog kiemelkedő jogforrása?</w:t>
      </w:r>
    </w:p>
    <w:p>
      <w:pPr>
        <w:pStyle w:val="ListParagraph"/>
        <w:numPr>
          <w:ilvl w:val="0"/>
          <w:numId w:val="3"/>
        </w:numPr>
        <w:spacing w:after="50"/>
      </w:pPr>
      <w:r>
        <w:rPr>
          <w:rFonts w:ascii="Calibri" w:cs="Calibri" w:eastAsia="Calibri" w:hAnsi="Calibri"/>
          <w:sz w:val="21"/>
          <w:szCs w:val="21"/>
        </w:rPr>
        <w:t xml:space="preserve">A) A Polgári Törvénykönyv</w:t>
      </w:r>
    </w:p>
    <w:p>
      <w:pPr>
        <w:pStyle w:val="ListParagraph"/>
        <w:numPr>
          <w:ilvl w:val="0"/>
          <w:numId w:val="3"/>
        </w:numPr>
        <w:spacing w:after="50"/>
      </w:pPr>
      <w:r>
        <w:rPr>
          <w:rFonts w:ascii="Calibri" w:cs="Calibri" w:eastAsia="Calibri" w:hAnsi="Calibri"/>
          <w:sz w:val="21"/>
          <w:szCs w:val="21"/>
        </w:rPr>
        <w:t xml:space="preserve">B) ✔ A közbeszerzésekről szóló 2015. évi CXLIII. törvény (Kbt.) és végrehajtási rendeletei</w:t>
      </w:r>
    </w:p>
    <w:p>
      <w:pPr>
        <w:pStyle w:val="ListParagraph"/>
        <w:numPr>
          <w:ilvl w:val="0"/>
          <w:numId w:val="3"/>
        </w:numPr>
        <w:spacing w:after="50"/>
      </w:pPr>
      <w:r>
        <w:rPr>
          <w:rFonts w:ascii="Calibri" w:cs="Calibri" w:eastAsia="Calibri" w:hAnsi="Calibri"/>
          <w:sz w:val="21"/>
          <w:szCs w:val="21"/>
        </w:rPr>
        <w:t xml:space="preserve">C) A számviteli törvény</w:t>
      </w:r>
    </w:p>
    <w:p>
      <w:pPr>
        <w:pStyle w:val="ListParagraph"/>
        <w:numPr>
          <w:ilvl w:val="0"/>
          <w:numId w:val="3"/>
        </w:numPr>
        <w:spacing w:after="50"/>
      </w:pPr>
      <w:r>
        <w:rPr>
          <w:rFonts w:ascii="Calibri" w:cs="Calibri" w:eastAsia="Calibri" w:hAnsi="Calibri"/>
          <w:sz w:val="21"/>
          <w:szCs w:val="21"/>
        </w:rPr>
        <w:t xml:space="preserve">D) Az önkormányzatok helyi rendeletei</w:t>
      </w:r>
    </w:p>
    <w:p>
      <w:pPr>
        <w:spacing w:after="110"/>
      </w:pPr>
      <w:r>
        <w:rPr>
          <w:rFonts w:ascii="Calibri" w:cs="Calibri" w:eastAsia="Calibri" w:hAnsi="Calibri"/>
          <w:sz w:val="21"/>
          <w:szCs w:val="21"/>
        </w:rPr>
        <w:t xml:space="preserve">Magyarázat: a részletes szabályokat a Kbt. és a kapcsolódó végrehajtási rendeletek tartalmazzák; emellett az uniós szabályozás és a jogorvoslati fórumok (KDB, bíróságok) gyakorlata is irányadó.</w:t>
      </w:r>
    </w:p>
    <w:p>
      <w:pPr>
        <w:spacing w:after="80" w:before="160"/>
      </w:pPr>
      <w:r>
        <w:rPr>
          <w:rFonts w:ascii="Calibri" w:cs="Calibri" w:eastAsia="Calibri" w:hAnsi="Calibri"/>
          <w:b/>
          <w:bCs/>
          <w:sz w:val="22"/>
          <w:szCs w:val="22"/>
        </w:rPr>
        <w:t xml:space="preserve">3. kérdés – Az EKR kötelező használata</w:t>
      </w:r>
    </w:p>
    <w:p>
      <w:pPr>
        <w:spacing w:after="110"/>
      </w:pPr>
      <w:r>
        <w:rPr>
          <w:rFonts w:ascii="Calibri" w:cs="Calibri" w:eastAsia="Calibri" w:hAnsi="Calibri"/>
          <w:sz w:val="21"/>
          <w:szCs w:val="21"/>
        </w:rPr>
        <w:t xml:space="preserve">Mi igaz a közbeszerzési eljárások lebonyolítására?</w:t>
      </w:r>
    </w:p>
    <w:p>
      <w:pPr>
        <w:pStyle w:val="ListParagraph"/>
        <w:numPr>
          <w:ilvl w:val="0"/>
          <w:numId w:val="3"/>
        </w:numPr>
        <w:spacing w:after="50"/>
      </w:pPr>
      <w:r>
        <w:rPr>
          <w:rFonts w:ascii="Calibri" w:cs="Calibri" w:eastAsia="Calibri" w:hAnsi="Calibri"/>
          <w:sz w:val="21"/>
          <w:szCs w:val="21"/>
        </w:rPr>
        <w:t xml:space="preserve">A) Az EKR használata csak az uniós eljárásrendben kötelező.</w:t>
      </w:r>
    </w:p>
    <w:p>
      <w:pPr>
        <w:pStyle w:val="ListParagraph"/>
        <w:numPr>
          <w:ilvl w:val="0"/>
          <w:numId w:val="3"/>
        </w:numPr>
        <w:spacing w:after="50"/>
      </w:pPr>
      <w:r>
        <w:rPr>
          <w:rFonts w:ascii="Calibri" w:cs="Calibri" w:eastAsia="Calibri" w:hAnsi="Calibri"/>
          <w:sz w:val="21"/>
          <w:szCs w:val="21"/>
        </w:rPr>
        <w:t xml:space="preserve">B) Az EKR használata választható lehetőség, papíralapon is le lehet folytatni az eljárásokat.</w:t>
      </w:r>
    </w:p>
    <w:p>
      <w:pPr>
        <w:pStyle w:val="ListParagraph"/>
        <w:numPr>
          <w:ilvl w:val="0"/>
          <w:numId w:val="3"/>
        </w:numPr>
        <w:spacing w:after="50"/>
      </w:pPr>
      <w:r>
        <w:rPr>
          <w:rFonts w:ascii="Calibri" w:cs="Calibri" w:eastAsia="Calibri" w:hAnsi="Calibri"/>
          <w:sz w:val="21"/>
          <w:szCs w:val="21"/>
        </w:rPr>
        <w:t xml:space="preserve">C) ✔ 2018. április 15. óta a közbeszerzési eljárásokat főszabály szerint elektronikusan, az EKR-en keresztül kell lebonyolítani.</w:t>
      </w:r>
    </w:p>
    <w:p>
      <w:pPr>
        <w:pStyle w:val="ListParagraph"/>
        <w:numPr>
          <w:ilvl w:val="0"/>
          <w:numId w:val="3"/>
        </w:numPr>
        <w:spacing w:after="50"/>
      </w:pPr>
      <w:r>
        <w:rPr>
          <w:rFonts w:ascii="Calibri" w:cs="Calibri" w:eastAsia="Calibri" w:hAnsi="Calibri"/>
          <w:sz w:val="21"/>
          <w:szCs w:val="21"/>
        </w:rPr>
        <w:t xml:space="preserve">D) Az EKR-t kizárólag az ajánlatkérők használják, az ajánlattevők e-mailben kommunikálnak.</w:t>
      </w:r>
    </w:p>
    <w:p>
      <w:pPr>
        <w:spacing w:after="110"/>
      </w:pPr>
      <w:r>
        <w:rPr>
          <w:rFonts w:ascii="Calibri" w:cs="Calibri" w:eastAsia="Calibri" w:hAnsi="Calibri"/>
          <w:sz w:val="21"/>
          <w:szCs w:val="21"/>
        </w:rPr>
        <w:t xml:space="preserve">Magyarázat: az eljárás valamennyi szakaszában főszabály szerint kizárólag az EKR-en keresztüli kommunikáció elfogadott; kivétel az előkészítés szakasza, valamint a szerződéskötés és az azt követő kommunikáció.</w:t>
      </w:r>
    </w:p>
    <w:p>
      <w:pPr>
        <w:spacing w:after="80" w:before="160"/>
      </w:pPr>
      <w:r>
        <w:rPr>
          <w:rFonts w:ascii="Calibri" w:cs="Calibri" w:eastAsia="Calibri" w:hAnsi="Calibri"/>
          <w:b/>
          <w:bCs/>
          <w:sz w:val="22"/>
          <w:szCs w:val="22"/>
        </w:rPr>
        <w:t xml:space="preserve">4. kérdés – Az ajánlatkérők</w:t>
      </w:r>
    </w:p>
    <w:p>
      <w:pPr>
        <w:spacing w:after="110"/>
      </w:pPr>
      <w:r>
        <w:rPr>
          <w:rFonts w:ascii="Calibri" w:cs="Calibri" w:eastAsia="Calibri" w:hAnsi="Calibri"/>
          <w:sz w:val="21"/>
          <w:szCs w:val="21"/>
        </w:rPr>
        <w:t xml:space="preserve">Kiket nevez a törvény ajánlatkérőnek?</w:t>
      </w:r>
    </w:p>
    <w:p>
      <w:pPr>
        <w:pStyle w:val="ListParagraph"/>
        <w:numPr>
          <w:ilvl w:val="0"/>
          <w:numId w:val="3"/>
        </w:numPr>
        <w:spacing w:after="50"/>
      </w:pPr>
      <w:r>
        <w:rPr>
          <w:rFonts w:ascii="Calibri" w:cs="Calibri" w:eastAsia="Calibri" w:hAnsi="Calibri"/>
          <w:sz w:val="21"/>
          <w:szCs w:val="21"/>
        </w:rPr>
        <w:t xml:space="preserve">A) Az eljárásban ajánlatot benyújtó vállalkozásokat.</w:t>
      </w:r>
    </w:p>
    <w:p>
      <w:pPr>
        <w:pStyle w:val="ListParagraph"/>
        <w:numPr>
          <w:ilvl w:val="0"/>
          <w:numId w:val="3"/>
        </w:numPr>
        <w:spacing w:after="50"/>
      </w:pPr>
      <w:r>
        <w:rPr>
          <w:rFonts w:ascii="Calibri" w:cs="Calibri" w:eastAsia="Calibri" w:hAnsi="Calibri"/>
          <w:sz w:val="21"/>
          <w:szCs w:val="21"/>
        </w:rPr>
        <w:t xml:space="preserve">B) ✔ A jellemzően közpénzt költő és/vagy közszolgáltatást nyújtó szervezeteket, amelyek beszerzési igényeik kielégítésére szerződést kívánnak kötni.</w:t>
      </w:r>
    </w:p>
    <w:p>
      <w:pPr>
        <w:pStyle w:val="ListParagraph"/>
        <w:numPr>
          <w:ilvl w:val="0"/>
          <w:numId w:val="3"/>
        </w:numPr>
        <w:spacing w:after="50"/>
      </w:pPr>
      <w:r>
        <w:rPr>
          <w:rFonts w:ascii="Calibri" w:cs="Calibri" w:eastAsia="Calibri" w:hAnsi="Calibri"/>
          <w:sz w:val="21"/>
          <w:szCs w:val="21"/>
        </w:rPr>
        <w:t xml:space="preserve">C) A Közbeszerzési Hatóság munkatársait.</w:t>
      </w:r>
    </w:p>
    <w:p>
      <w:pPr>
        <w:pStyle w:val="ListParagraph"/>
        <w:numPr>
          <w:ilvl w:val="0"/>
          <w:numId w:val="3"/>
        </w:numPr>
        <w:spacing w:after="50"/>
      </w:pPr>
      <w:r>
        <w:rPr>
          <w:rFonts w:ascii="Calibri" w:cs="Calibri" w:eastAsia="Calibri" w:hAnsi="Calibri"/>
          <w:sz w:val="21"/>
          <w:szCs w:val="21"/>
        </w:rPr>
        <w:t xml:space="preserve">D) A közbeszerzési tanácsadókat és ügyvédeket.</w:t>
      </w:r>
    </w:p>
    <w:p>
      <w:pPr>
        <w:spacing w:after="110"/>
      </w:pPr>
      <w:r>
        <w:rPr>
          <w:rFonts w:ascii="Calibri" w:cs="Calibri" w:eastAsia="Calibri" w:hAnsi="Calibri"/>
          <w:sz w:val="21"/>
          <w:szCs w:val="21"/>
        </w:rPr>
        <w:t xml:space="preserve">Magyarázat: az ajánlatkérő a beszerző oldal; a vállalkozások az eljárásban gazdasági szereplőként, ajánlattevőként jelennek meg.</w:t>
      </w:r>
    </w:p>
    <w:p>
      <w:pPr>
        <w:spacing w:after="80" w:before="160"/>
      </w:pPr>
      <w:r>
        <w:rPr>
          <w:rFonts w:ascii="Calibri" w:cs="Calibri" w:eastAsia="Calibri" w:hAnsi="Calibri"/>
          <w:b/>
          <w:bCs/>
          <w:sz w:val="22"/>
          <w:szCs w:val="22"/>
        </w:rPr>
        <w:t xml:space="preserve">5. kérdés – Igaz vagy hamis?</w:t>
      </w:r>
    </w:p>
    <w:p>
      <w:pPr>
        <w:spacing w:after="110"/>
      </w:pPr>
      <w:r>
        <w:rPr>
          <w:rFonts w:ascii="Calibri" w:cs="Calibri" w:eastAsia="Calibri" w:hAnsi="Calibri"/>
          <w:sz w:val="21"/>
          <w:szCs w:val="21"/>
        </w:rPr>
        <w:t xml:space="preserve">„A közbeszerzési eljárásban való eredményes részvételhez a jogi ismeretek mellett rendszerhasználati (informatikai) ismeretekre is szükség van.”</w:t>
      </w:r>
    </w:p>
    <w:p>
      <w:pPr>
        <w:pStyle w:val="ListParagraph"/>
        <w:numPr>
          <w:ilvl w:val="0"/>
          <w:numId w:val="3"/>
        </w:numPr>
        <w:spacing w:after="50"/>
      </w:pPr>
      <w:r>
        <w:rPr>
          <w:rFonts w:ascii="Calibri" w:cs="Calibri" w:eastAsia="Calibri" w:hAnsi="Calibri"/>
          <w:sz w:val="21"/>
          <w:szCs w:val="21"/>
        </w:rPr>
        <w:t xml:space="preserve">✔ Igaz</w:t>
      </w:r>
    </w:p>
    <w:p>
      <w:pPr>
        <w:pStyle w:val="ListParagraph"/>
        <w:numPr>
          <w:ilvl w:val="0"/>
          <w:numId w:val="3"/>
        </w:numPr>
        <w:spacing w:after="50"/>
      </w:pPr>
      <w:r>
        <w:rPr>
          <w:rFonts w:ascii="Calibri" w:cs="Calibri" w:eastAsia="Calibri" w:hAnsi="Calibri"/>
          <w:sz w:val="21"/>
          <w:szCs w:val="21"/>
        </w:rPr>
        <w:t xml:space="preserve">Hamis</w:t>
      </w:r>
    </w:p>
    <w:p>
      <w:pPr>
        <w:spacing w:after="110"/>
      </w:pPr>
      <w:r>
        <w:rPr>
          <w:rFonts w:ascii="Calibri" w:cs="Calibri" w:eastAsia="Calibri" w:hAnsi="Calibri"/>
          <w:sz w:val="21"/>
          <w:szCs w:val="21"/>
        </w:rPr>
        <w:t xml:space="preserve">Magyarázat: az eljárások az EKR-ben zajlanak, így a Kbt. ismerete önmagában nem elég – a rendszer magabiztos használata az érvényes ajánlattétel gyakorlati feltétele. Erre épül a kurzus felépítése is.</w:t>
      </w:r>
    </w:p>
    <w:p>
      <w:pPr>
        <w:spacing w:after="80" w:before="160"/>
      </w:pPr>
      <w:r>
        <w:rPr>
          <w:rFonts w:ascii="Calibri" w:cs="Calibri" w:eastAsia="Calibri" w:hAnsi="Calibri"/>
          <w:b/>
          <w:bCs/>
          <w:sz w:val="22"/>
          <w:szCs w:val="22"/>
        </w:rPr>
        <w:t xml:space="preserve">6. kérdés – Segítség és tájékozódás</w:t>
      </w:r>
    </w:p>
    <w:p>
      <w:pPr>
        <w:spacing w:after="110"/>
      </w:pPr>
      <w:r>
        <w:rPr>
          <w:rFonts w:ascii="Calibri" w:cs="Calibri" w:eastAsia="Calibri" w:hAnsi="Calibri"/>
          <w:sz w:val="21"/>
          <w:szCs w:val="21"/>
        </w:rPr>
        <w:t xml:space="preserve">Hol talál egy vállalkozás ingyenesen elérhető, hiteles útmutatókat a közbeszerzési szabályok értelmezéséhez?</w:t>
      </w:r>
    </w:p>
    <w:p>
      <w:pPr>
        <w:pStyle w:val="ListParagraph"/>
        <w:numPr>
          <w:ilvl w:val="0"/>
          <w:numId w:val="3"/>
        </w:numPr>
        <w:spacing w:after="50"/>
      </w:pPr>
      <w:r>
        <w:rPr>
          <w:rFonts w:ascii="Calibri" w:cs="Calibri" w:eastAsia="Calibri" w:hAnsi="Calibri"/>
          <w:sz w:val="21"/>
          <w:szCs w:val="21"/>
        </w:rPr>
        <w:t xml:space="preserve">A) Kizárólag fizetős jogi adatbázisokban.</w:t>
      </w:r>
    </w:p>
    <w:p>
      <w:pPr>
        <w:pStyle w:val="ListParagraph"/>
        <w:numPr>
          <w:ilvl w:val="0"/>
          <w:numId w:val="3"/>
        </w:numPr>
        <w:spacing w:after="50"/>
      </w:pPr>
      <w:r>
        <w:rPr>
          <w:rFonts w:ascii="Calibri" w:cs="Calibri" w:eastAsia="Calibri" w:hAnsi="Calibri"/>
          <w:sz w:val="21"/>
          <w:szCs w:val="21"/>
        </w:rPr>
        <w:t xml:space="preserve">B) ✔ A Közbeszerzési Hatóság honlapján (www.kozbeszerzes.hu) közzétett útmutatókban, tájékoztatókban.</w:t>
      </w:r>
    </w:p>
    <w:p>
      <w:pPr>
        <w:pStyle w:val="ListParagraph"/>
        <w:numPr>
          <w:ilvl w:val="0"/>
          <w:numId w:val="3"/>
        </w:numPr>
        <w:spacing w:after="50"/>
      </w:pPr>
      <w:r>
        <w:rPr>
          <w:rFonts w:ascii="Calibri" w:cs="Calibri" w:eastAsia="Calibri" w:hAnsi="Calibri"/>
          <w:sz w:val="21"/>
          <w:szCs w:val="21"/>
        </w:rPr>
        <w:t xml:space="preserve">C) Csak az ajánlatkérőktől, egyedi kérésre.</w:t>
      </w:r>
    </w:p>
    <w:p>
      <w:pPr>
        <w:pStyle w:val="ListParagraph"/>
        <w:numPr>
          <w:ilvl w:val="0"/>
          <w:numId w:val="3"/>
        </w:numPr>
        <w:spacing w:after="50"/>
      </w:pPr>
      <w:r>
        <w:rPr>
          <w:rFonts w:ascii="Calibri" w:cs="Calibri" w:eastAsia="Calibri" w:hAnsi="Calibri"/>
          <w:sz w:val="21"/>
          <w:szCs w:val="21"/>
        </w:rPr>
        <w:t xml:space="preserve">D) Ilyen anyagok nem léteznek, csak ügyvéd bevonásával lehet tájékozódni.</w:t>
      </w:r>
    </w:p>
    <w:p>
      <w:pPr>
        <w:spacing w:after="110"/>
      </w:pPr>
      <w:r>
        <w:rPr>
          <w:rFonts w:ascii="Calibri" w:cs="Calibri" w:eastAsia="Calibri" w:hAnsi="Calibri"/>
          <w:sz w:val="21"/>
          <w:szCs w:val="21"/>
        </w:rPr>
        <w:t xml:space="preserve">Magyarázat: a Hatóság és más szervezetek nyilvános útmutatói jó kiindulópontot adnak; emellett természetesen bevonható közbeszerzési tanácsadó vagy ügyvéd is.</w:t>
      </w:r>
    </w:p>
    <w:p>
      <w:pPr>
        <w:spacing w:after="80" w:before="160"/>
      </w:pPr>
      <w:r>
        <w:rPr>
          <w:rFonts w:ascii="Calibri" w:cs="Calibri" w:eastAsia="Calibri" w:hAnsi="Calibri"/>
          <w:b/>
          <w:bCs/>
          <w:sz w:val="22"/>
          <w:szCs w:val="22"/>
        </w:rPr>
        <w:t xml:space="preserve">7. kérdés – Szituáció</w:t>
      </w:r>
    </w:p>
    <w:p>
      <w:pPr>
        <w:spacing w:after="110"/>
      </w:pPr>
      <w:r>
        <w:rPr>
          <w:rFonts w:ascii="Calibri" w:cs="Calibri" w:eastAsia="Calibri" w:hAnsi="Calibri"/>
          <w:sz w:val="21"/>
          <w:szCs w:val="21"/>
        </w:rPr>
        <w:t xml:space="preserve">A Fenyves Kert Kft. szeretne közbeszerzési piacra lépni. Mi a legésszerűbb első lépés a modulban tanultak alapján?</w:t>
      </w:r>
    </w:p>
    <w:p>
      <w:pPr>
        <w:pStyle w:val="ListParagraph"/>
        <w:numPr>
          <w:ilvl w:val="0"/>
          <w:numId w:val="3"/>
        </w:numPr>
        <w:spacing w:after="50"/>
      </w:pPr>
      <w:r>
        <w:rPr>
          <w:rFonts w:ascii="Calibri" w:cs="Calibri" w:eastAsia="Calibri" w:hAnsi="Calibri"/>
          <w:sz w:val="21"/>
          <w:szCs w:val="21"/>
        </w:rPr>
        <w:t xml:space="preserve">A) Azonnal ajánlatot ad az első megtalált eljárásra, a részleteket majd menet közben tisztázza.</w:t>
      </w:r>
    </w:p>
    <w:p>
      <w:pPr>
        <w:pStyle w:val="ListParagraph"/>
        <w:numPr>
          <w:ilvl w:val="0"/>
          <w:numId w:val="3"/>
        </w:numPr>
        <w:spacing w:after="50"/>
      </w:pPr>
      <w:r>
        <w:rPr>
          <w:rFonts w:ascii="Calibri" w:cs="Calibri" w:eastAsia="Calibri" w:hAnsi="Calibri"/>
          <w:sz w:val="21"/>
          <w:szCs w:val="21"/>
        </w:rPr>
        <w:t xml:space="preserve">B) Megvárja, amíg egy ajánlatkérő közvetlenül megkeresi.</w:t>
      </w:r>
    </w:p>
    <w:p>
      <w:pPr>
        <w:pStyle w:val="ListParagraph"/>
        <w:numPr>
          <w:ilvl w:val="0"/>
          <w:numId w:val="3"/>
        </w:numPr>
        <w:spacing w:after="50"/>
      </w:pPr>
      <w:r>
        <w:rPr>
          <w:rFonts w:ascii="Calibri" w:cs="Calibri" w:eastAsia="Calibri" w:hAnsi="Calibri"/>
          <w:sz w:val="21"/>
          <w:szCs w:val="21"/>
        </w:rPr>
        <w:t xml:space="preserve">C) ✔ Megismeri a szabályozás alapjait és az EKR működését, felméri a saját referenciáit és kapacitásait, majd ezek ismeretében keres a profiljába illő eljárást.</w:t>
      </w:r>
    </w:p>
    <w:p>
      <w:pPr>
        <w:pStyle w:val="ListParagraph"/>
        <w:numPr>
          <w:ilvl w:val="0"/>
          <w:numId w:val="3"/>
        </w:numPr>
        <w:spacing w:after="50"/>
      </w:pPr>
      <w:r>
        <w:rPr>
          <w:rFonts w:ascii="Calibri" w:cs="Calibri" w:eastAsia="Calibri" w:hAnsi="Calibri"/>
          <w:sz w:val="21"/>
          <w:szCs w:val="21"/>
        </w:rPr>
        <w:t xml:space="preserve">D) A versenytársak ajánlatainak megszerzésével próbál előnyhöz jutni.</w:t>
      </w:r>
    </w:p>
    <w:p>
      <w:pPr>
        <w:spacing w:after="110"/>
      </w:pPr>
      <w:r>
        <w:rPr>
          <w:rFonts w:ascii="Calibri" w:cs="Calibri" w:eastAsia="Calibri" w:hAnsi="Calibri"/>
          <w:sz w:val="21"/>
          <w:szCs w:val="21"/>
        </w:rPr>
        <w:t xml:space="preserve">Magyarázat: a felkészülés – a szabályok és a rendszer ismerete, a saját adottságok felmérése – előzi meg az ajánlattételt; erre épül a kurzus 1. és 2. modulja. A D) válasz egyben a verseny tisztaságát sértő magatartás is volna.</w:t>
      </w:r>
    </w:p>
    <w:p>
      <w:pPr>
        <w:pStyle w:val="Heading1"/>
        <w:pageBreakBefore/>
        <w:spacing w:after="200" w:before="0"/>
      </w:pPr>
      <w:r>
        <w:rPr>
          <w:rFonts w:ascii="Calibri" w:cs="Calibri" w:eastAsia="Calibri" w:hAnsi="Calibri"/>
          <w:b/>
          <w:bCs/>
          <w:color w:val="1F4E79"/>
          <w:sz w:val="34"/>
          <w:szCs w:val="34"/>
        </w:rPr>
        <w:t xml:space="preserve">1. modul – Belépés a rendszerbe és eljárások keresése</w:t>
      </w:r>
    </w:p>
    <w:p>
      <w:pPr>
        <w:spacing w:after="200"/>
      </w:pPr>
      <w:r>
        <w:rPr>
          <w:rFonts w:ascii="Calibri" w:cs="Calibri" w:eastAsia="Calibri" w:hAnsi="Calibri"/>
          <w:i/>
          <w:iCs/>
          <w:color w:val="595959"/>
          <w:sz w:val="22"/>
          <w:szCs w:val="22"/>
        </w:rPr>
        <w:t xml:space="preserve">Rövid, gyakorlati modul gyors sikerélménnyel: a végén a tanuló már működő hirdetményfigyelést állít be a saját vállalkozásának.</w:t>
      </w:r>
    </w:p>
    <w:p>
      <w:pPr>
        <w:pStyle w:val="Heading2"/>
        <w:spacing w:after="140" w:before="340"/>
      </w:pPr>
      <w:r>
        <w:rPr>
          <w:rFonts w:ascii="Calibri" w:cs="Calibri" w:eastAsia="Calibri" w:hAnsi="Calibri"/>
          <w:b/>
          <w:bCs/>
          <w:color w:val="1F4E79"/>
          <w:sz w:val="27"/>
          <w:szCs w:val="27"/>
        </w:rPr>
        <w:t xml:space="preserve">1.1 Személyes fiók létrehozása az EKR-ben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önállóan létrehozni személyes felhasználói fiókot az EKR-ben,</w:t>
      </w:r>
    </w:p>
    <w:p>
      <w:pPr>
        <w:pStyle w:val="ListParagraph"/>
        <w:numPr>
          <w:ilvl w:val="0"/>
          <w:numId w:val="2"/>
        </w:numPr>
        <w:spacing w:after="30"/>
      </w:pPr>
      <w:r>
        <w:rPr>
          <w:rFonts w:ascii="Calibri" w:cs="Calibri" w:eastAsia="Calibri" w:hAnsi="Calibri"/>
          <w:color w:val="333333"/>
          <w:sz w:val="21"/>
          <w:szCs w:val="21"/>
        </w:rPr>
        <w:t xml:space="preserve">elkerülni a regisztráció tipikus hibáit (adatpontosság, e-mail-cím megválasztása).</w:t>
      </w:r>
    </w:p>
    <w:p>
      <w:pPr>
        <w:spacing w:after="80" w:before="100"/>
      </w:pPr>
      <w:r>
        <w:rPr>
          <w:rFonts w:ascii="Calibri" w:cs="Calibri" w:eastAsia="Calibri" w:hAnsi="Calibri"/>
          <w:i/>
          <w:iCs/>
          <w:color w:val="595959"/>
          <w:sz w:val="18"/>
          <w:szCs w:val="18"/>
        </w:rPr>
        <w:t xml:space="preserve">◈ Forrás: korábbi I.2 lecke.</w:t>
      </w:r>
    </w:p>
    <w:p>
      <w:pPr>
        <w:spacing w:after="80" w:before="160"/>
      </w:pPr>
      <w:r>
        <w:rPr>
          <w:rFonts w:ascii="Calibri" w:cs="Calibri" w:eastAsia="Calibri" w:hAnsi="Calibri"/>
          <w:b/>
          <w:bCs/>
          <w:sz w:val="22"/>
          <w:szCs w:val="22"/>
        </w:rPr>
        <w:t xml:space="preserve">Személyes fiók létrehozása az EKR felületén</w:t>
      </w:r>
    </w:p>
    <w:p>
      <w:pPr>
        <w:spacing w:after="110"/>
      </w:pPr>
      <w:r>
        <w:rPr>
          <w:rFonts w:ascii="Calibri" w:cs="Calibri" w:eastAsia="Calibri" w:hAnsi="Calibri"/>
          <w:sz w:val="21"/>
          <w:szCs w:val="21"/>
        </w:rPr>
        <w:t xml:space="preserve">Az EKR regisztrációhoz kötött funkcióinak eléréséhez első lépésben egy személyes fiókot kell regisztrálni.</w:t>
      </w:r>
    </w:p>
    <w:p>
      <w:pPr>
        <w:spacing w:after="110"/>
      </w:pPr>
      <w:r>
        <w:rPr>
          <w:rFonts w:ascii="Calibri" w:cs="Calibri" w:eastAsia="Calibri" w:hAnsi="Calibri"/>
          <w:sz w:val="21"/>
          <w:szCs w:val="21"/>
        </w:rPr>
        <w:t xml:space="preserve">Függetlenül attól, hogy a későbbiekben milyen tevékenységet szeretnénk végezni az EKR-ben, a kibővített funkciók használatához, szervezethez történő csatlakozáshoz ez a lépés megkerülhetetlen. Nem szükséges, és nem is tanácsos több felhasználói fiókot létrehozni különböző célokra, helyette egy felhasználói fiók használata javasolt a szervezeten belüli és azon kívüli célokra, valamint FAKSZ-ként (=Felelős akkreditált közbeszerzési szaktanácsadó) vagy ÁKSZ-ként (=Állami közbeszerzési szaktanácsadó) való működésre is.</w:t>
      </w:r>
    </w:p>
    <w:p>
      <w:pPr>
        <w:spacing w:after="110"/>
      </w:pPr>
      <w:r>
        <w:rPr>
          <w:rFonts w:ascii="Calibri" w:cs="Calibri" w:eastAsia="Calibri" w:hAnsi="Calibri"/>
          <w:sz w:val="21"/>
          <w:szCs w:val="21"/>
        </w:rPr>
        <w:t xml:space="preserve">Fontos tisztában lenni azzal, hogy a szervezetek nem külön felhasználóként működnek a rendszerben, hanem elektronikus csoportként, melyekhez a személyes fiókunkkal van lehetőség csatlakozni, majd a személyes fiókunkkal tudunk az adott szervezet nevében különböző tevékenységeket végezni attól függően, hogy milyen jogosultságokkal rendelkezünk.</w:t>
      </w:r>
    </w:p>
    <w:p>
      <w:pPr>
        <w:spacing w:after="110"/>
      </w:pPr>
      <w:r>
        <w:rPr>
          <w:rFonts w:ascii="Calibri" w:cs="Calibri" w:eastAsia="Calibri" w:hAnsi="Calibri"/>
          <w:sz w:val="21"/>
          <w:szCs w:val="21"/>
        </w:rPr>
        <w:t xml:space="preserve">Regisztrációt követően a felhasználónév nem változtatható. Tehát érdemes a regisztrációkor a felhasználónevet úgy megválasztani, hogy az széles körben is vállalható legyen (a felhasználónév fog megjelenni az Eljárási cselekmény keresőben az Indító felhasználó oszlopban, amennyiben eljárási cselekményt indítunk), illetve hogy ne legyen cégspecifikus (pl. ha munkahelyváltásra kerül sor és a következő munkahelyen is szükséges az EKR-t használni, akkor a meglévő személyes fiókkal tudjuk ezt megtenni anélkül, hogy ez bármilyen kellemetlenséggel járna).</w:t>
      </w:r>
    </w:p>
    <w:p>
      <w:pPr>
        <w:spacing w:after="110"/>
      </w:pPr>
      <w:r>
        <w:rPr>
          <w:rFonts w:ascii="Calibri" w:cs="Calibri" w:eastAsia="Calibri" w:hAnsi="Calibri"/>
          <w:sz w:val="21"/>
          <w:szCs w:val="21"/>
        </w:rPr>
        <w:t xml:space="preserve">Az EKR kezdőoldalán, a Regisztráció gombra kattintva lehetőség nyílik - a megjelenő regisztrációs űrlap kitöltésével - regisztrálni az EKR-be.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Személyes és felhasználói adatokat, telefonszámokat szükséges megadni, egy listából, három darab biztonsági kérdést kell kiválasztani és a válaszokat rögzíteni hozzájuk, valamint el kell fogadni a Felhasználási feltételeket.</w:t>
      </w:r>
    </w:p>
    <w:p>
      <w:pPr>
        <w:spacing w:after="110"/>
      </w:pPr>
      <w:r>
        <w:rPr>
          <w:rFonts w:ascii="Calibri" w:cs="Calibri" w:eastAsia="Calibri" w:hAnsi="Calibri"/>
          <w:sz w:val="21"/>
          <w:szCs w:val="21"/>
        </w:rPr>
        <w:t xml:space="preserve">A csillaggal (*) jelölt mezők kitöltése kötelező.</w:t>
      </w:r>
    </w:p>
    <w:p>
      <w:pPr>
        <w:spacing w:after="110"/>
      </w:pPr>
      <w:r>
        <w:rPr>
          <w:rFonts w:ascii="Calibri" w:cs="Calibri" w:eastAsia="Calibri" w:hAnsi="Calibri"/>
          <w:sz w:val="21"/>
          <w:szCs w:val="21"/>
        </w:rPr>
        <w:t xml:space="preserve">Az alábbi képeken és táblázatos formában is látható, hogy mely adatokat kell megadnunk a regisztrációhoz, de ehhez plusz segédlet is elérhető a regisztrációs felület tetején található Regisztrációs segédlet letöltése gombra kattintva.</w:t>
      </w:r>
    </w:p>
    <w:p>
      <w:pPr>
        <w:spacing w:after="110"/>
      </w:pPr>
      <w:r>
        <w:rPr>
          <w:rFonts w:ascii="Calibri" w:cs="Calibri" w:eastAsia="Calibri" w:hAnsi="Calibri"/>
          <w:sz w:val="21"/>
          <w:szCs w:val="21"/>
        </w:rPr>
        <w:t xml:space="preserve">A személyes adatok megadásához szükséges információk - a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Dr. Opcionális Doktori cím esetén bepipálható.</w:t>
      </w:r>
    </w:p>
    <w:p>
      <w:pPr>
        <w:spacing w:after="80" w:before="160"/>
      </w:pPr>
      <w:r>
        <w:rPr>
          <w:rFonts w:ascii="Calibri" w:cs="Calibri" w:eastAsia="Calibri" w:hAnsi="Calibri"/>
          <w:b/>
          <w:bCs/>
          <w:sz w:val="22"/>
          <w:szCs w:val="22"/>
        </w:rPr>
        <w:t xml:space="preserve">Figyelem! Ez a mező nem a doktori cím</w:t>
      </w:r>
    </w:p>
    <w:p>
      <w:pPr>
        <w:spacing w:after="110"/>
      </w:pPr>
      <w:r>
        <w:rPr>
          <w:rFonts w:ascii="Calibri" w:cs="Calibri" w:eastAsia="Calibri" w:hAnsi="Calibri"/>
          <w:sz w:val="21"/>
          <w:szCs w:val="21"/>
        </w:rPr>
        <w:t xml:space="preserve">meglétét jelenti, hanem a Dr. előtagot.</w:t>
      </w:r>
    </w:p>
    <w:p>
      <w:pPr>
        <w:spacing w:after="80" w:before="160"/>
      </w:pPr>
      <w:r>
        <w:rPr>
          <w:rFonts w:ascii="Calibri" w:cs="Calibri" w:eastAsia="Calibri" w:hAnsi="Calibri"/>
          <w:b/>
          <w:bCs/>
          <w:sz w:val="22"/>
          <w:szCs w:val="22"/>
        </w:rPr>
        <w:t xml:space="preserve">Amennyiben Önnek van doktori címe, de nem</w:t>
      </w:r>
    </w:p>
    <w:p>
      <w:pPr>
        <w:spacing w:after="80" w:before="160"/>
      </w:pPr>
      <w:r>
        <w:rPr>
          <w:rFonts w:ascii="Calibri" w:cs="Calibri" w:eastAsia="Calibri" w:hAnsi="Calibri"/>
          <w:b/>
          <w:bCs/>
          <w:sz w:val="22"/>
          <w:szCs w:val="22"/>
        </w:rPr>
        <w:t xml:space="preserve">a családi neve előtt szerepel, úgy kérjük ne</w:t>
      </w:r>
    </w:p>
    <w:p>
      <w:pPr>
        <w:spacing w:after="110"/>
      </w:pPr>
      <w:r>
        <w:rPr>
          <w:rFonts w:ascii="Calibri" w:cs="Calibri" w:eastAsia="Calibri" w:hAnsi="Calibri"/>
          <w:sz w:val="21"/>
          <w:szCs w:val="21"/>
        </w:rPr>
        <w:t xml:space="preserve">pipálja be ezt a mezőt.</w:t>
      </w:r>
    </w:p>
    <w:p>
      <w:pPr>
        <w:spacing w:after="110"/>
      </w:pPr>
      <w:r>
        <w:rPr>
          <w:rFonts w:ascii="Calibri" w:cs="Calibri" w:eastAsia="Calibri" w:hAnsi="Calibri"/>
          <w:sz w:val="21"/>
          <w:szCs w:val="21"/>
        </w:rPr>
        <w:t xml:space="preserve">Családi név Kötelező Az Ön családi neve.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Figyelem! Amennyiben az Ön doktori címe a</w:t>
      </w:r>
    </w:p>
    <w:p>
      <w:pPr>
        <w:spacing w:after="110"/>
      </w:pPr>
      <w:r>
        <w:rPr>
          <w:rFonts w:ascii="Calibri" w:cs="Calibri" w:eastAsia="Calibri" w:hAnsi="Calibri"/>
          <w:sz w:val="21"/>
          <w:szCs w:val="21"/>
        </w:rPr>
        <w:t xml:space="preserve">házassági nevében nem előtagként szerepel,</w:t>
      </w:r>
    </w:p>
    <w:p>
      <w:pPr>
        <w:spacing w:after="80" w:before="160"/>
      </w:pPr>
      <w:r>
        <w:rPr>
          <w:rFonts w:ascii="Calibri" w:cs="Calibri" w:eastAsia="Calibri" w:hAnsi="Calibri"/>
          <w:b/>
          <w:bCs/>
          <w:sz w:val="22"/>
          <w:szCs w:val="22"/>
        </w:rPr>
        <w:t xml:space="preserve">akkor Önnek ide kell beírnia a megfelelő</w:t>
      </w:r>
    </w:p>
    <w:p>
      <w:pPr>
        <w:spacing w:after="110"/>
      </w:pPr>
      <w:r>
        <w:rPr>
          <w:rFonts w:ascii="Calibri" w:cs="Calibri" w:eastAsia="Calibri" w:hAnsi="Calibri"/>
          <w:sz w:val="21"/>
          <w:szCs w:val="21"/>
        </w:rPr>
        <w:t xml:space="preserve">helyre azt.</w:t>
      </w:r>
    </w:p>
    <w:p>
      <w:pPr>
        <w:spacing w:after="110"/>
      </w:pPr>
      <w:r>
        <w:rPr>
          <w:rFonts w:ascii="Calibri" w:cs="Calibri" w:eastAsia="Calibri" w:hAnsi="Calibri"/>
          <w:sz w:val="21"/>
          <w:szCs w:val="21"/>
        </w:rPr>
        <w:t xml:space="preserve">Utónév Kötelező Az Ön utóneve (további utónév opcionális)</w:t>
      </w:r>
    </w:p>
    <w:p>
      <w:pPr>
        <w:spacing w:after="80" w:before="160"/>
      </w:pPr>
      <w:r>
        <w:rPr>
          <w:rFonts w:ascii="Calibri" w:cs="Calibri" w:eastAsia="Calibri" w:hAnsi="Calibri"/>
          <w:b/>
          <w:bCs/>
          <w:sz w:val="22"/>
          <w:szCs w:val="22"/>
        </w:rPr>
        <w:t xml:space="preserve">Születési családi</w:t>
      </w:r>
    </w:p>
    <w:p>
      <w:pPr>
        <w:spacing w:after="80" w:before="160"/>
      </w:pPr>
      <w:r>
        <w:rPr>
          <w:rFonts w:ascii="Calibri" w:cs="Calibri" w:eastAsia="Calibri" w:hAnsi="Calibri"/>
          <w:b/>
          <w:bCs/>
          <w:sz w:val="22"/>
          <w:szCs w:val="22"/>
        </w:rPr>
        <w:t xml:space="preserve">név</w:t>
      </w:r>
    </w:p>
    <w:p>
      <w:pPr>
        <w:spacing w:after="80" w:before="160"/>
      </w:pPr>
      <w:r>
        <w:rPr>
          <w:rFonts w:ascii="Calibri" w:cs="Calibri" w:eastAsia="Calibri" w:hAnsi="Calibri"/>
          <w:b/>
          <w:bCs/>
          <w:sz w:val="22"/>
          <w:szCs w:val="22"/>
        </w:rPr>
        <w:t xml:space="preserve">Kötelező Az Ön születési családi neve</w:t>
      </w:r>
    </w:p>
    <w:p>
      <w:pPr>
        <w:spacing w:after="80" w:before="160"/>
      </w:pPr>
      <w:r>
        <w:rPr>
          <w:rFonts w:ascii="Calibri" w:cs="Calibri" w:eastAsia="Calibri" w:hAnsi="Calibri"/>
          <w:b/>
          <w:bCs/>
          <w:sz w:val="22"/>
          <w:szCs w:val="22"/>
        </w:rPr>
        <w:t xml:space="preserve">Születési utónév Kötelező Az Ön születési utóneve (további utónév</w:t>
      </w:r>
    </w:p>
    <w:p>
      <w:pPr>
        <w:spacing w:after="110"/>
      </w:pPr>
      <w:r>
        <w:rPr>
          <w:rFonts w:ascii="Calibri" w:cs="Calibri" w:eastAsia="Calibri" w:hAnsi="Calibri"/>
          <w:sz w:val="21"/>
          <w:szCs w:val="21"/>
        </w:rPr>
        <w:t xml:space="preserve">opcionális)</w:t>
      </w:r>
    </w:p>
    <w:p>
      <w:pPr>
        <w:spacing w:after="110"/>
      </w:pPr>
      <w:r>
        <w:rPr>
          <w:rFonts w:ascii="Calibri" w:cs="Calibri" w:eastAsia="Calibri" w:hAnsi="Calibri"/>
          <w:sz w:val="21"/>
          <w:szCs w:val="21"/>
        </w:rPr>
        <w:t xml:space="preserve">Születési dátum Kötelező Az Ön születési dátuma. (Év.hónap.nap pl.</w:t>
      </w:r>
    </w:p>
    <w:p>
      <w:pPr>
        <w:spacing w:after="110"/>
      </w:pPr>
      <w:r>
        <w:rPr>
          <w:rFonts w:ascii="Calibri" w:cs="Calibri" w:eastAsia="Calibri" w:hAnsi="Calibri"/>
          <w:sz w:val="21"/>
          <w:szCs w:val="21"/>
        </w:rPr>
        <w:t xml:space="preserve">1967.05.14)</w:t>
      </w:r>
    </w:p>
    <w:p>
      <w:pPr>
        <w:spacing w:after="80" w:before="160"/>
      </w:pPr>
      <w:r>
        <w:rPr>
          <w:rFonts w:ascii="Calibri" w:cs="Calibri" w:eastAsia="Calibri" w:hAnsi="Calibri"/>
          <w:b/>
          <w:bCs/>
          <w:sz w:val="22"/>
          <w:szCs w:val="22"/>
        </w:rPr>
        <w:t xml:space="preserve">Figyelem! Elválasztó karakterként csak pont</w:t>
      </w:r>
    </w:p>
    <w:p>
      <w:pPr>
        <w:spacing w:after="80" w:before="160"/>
      </w:pPr>
      <w:r>
        <w:rPr>
          <w:rFonts w:ascii="Calibri" w:cs="Calibri" w:eastAsia="Calibri" w:hAnsi="Calibri"/>
          <w:b/>
          <w:bCs/>
          <w:sz w:val="22"/>
          <w:szCs w:val="22"/>
        </w:rPr>
        <w:t xml:space="preserve">használható, a mezőbe csak számok írhatók</w:t>
      </w:r>
    </w:p>
    <w:p>
      <w:pPr>
        <w:spacing w:after="110"/>
      </w:pPr>
      <w:r>
        <w:rPr>
          <w:rFonts w:ascii="Calibri" w:cs="Calibri" w:eastAsia="Calibri" w:hAnsi="Calibri"/>
          <w:sz w:val="21"/>
          <w:szCs w:val="21"/>
        </w:rPr>
        <w:t xml:space="preserve">be.</w:t>
      </w:r>
    </w:p>
    <w:p>
      <w:pPr>
        <w:spacing w:after="80" w:before="160"/>
      </w:pPr>
      <w:r>
        <w:rPr>
          <w:rFonts w:ascii="Calibri" w:cs="Calibri" w:eastAsia="Calibri" w:hAnsi="Calibri"/>
          <w:b/>
          <w:bCs/>
          <w:sz w:val="22"/>
          <w:szCs w:val="22"/>
        </w:rPr>
        <w:t xml:space="preserve">Születési hely Kötelező Az Ön születési helye</w:t>
      </w:r>
    </w:p>
    <w:p>
      <w:pPr>
        <w:spacing w:after="80" w:before="160"/>
      </w:pPr>
      <w:r>
        <w:rPr>
          <w:rFonts w:ascii="Calibri" w:cs="Calibri" w:eastAsia="Calibri" w:hAnsi="Calibri"/>
          <w:b/>
          <w:bCs/>
          <w:sz w:val="22"/>
          <w:szCs w:val="22"/>
        </w:rPr>
        <w:t xml:space="preserve">Anyja leánykori</w:t>
      </w:r>
    </w:p>
    <w:p>
      <w:pPr>
        <w:spacing w:after="80" w:before="160"/>
      </w:pPr>
      <w:r>
        <w:rPr>
          <w:rFonts w:ascii="Calibri" w:cs="Calibri" w:eastAsia="Calibri" w:hAnsi="Calibri"/>
          <w:b/>
          <w:bCs/>
          <w:sz w:val="22"/>
          <w:szCs w:val="22"/>
        </w:rPr>
        <w:t xml:space="preserve">családi név</w:t>
      </w:r>
    </w:p>
    <w:p>
      <w:pPr>
        <w:spacing w:after="80" w:before="160"/>
      </w:pPr>
      <w:r>
        <w:rPr>
          <w:rFonts w:ascii="Calibri" w:cs="Calibri" w:eastAsia="Calibri" w:hAnsi="Calibri"/>
          <w:b/>
          <w:bCs/>
          <w:sz w:val="22"/>
          <w:szCs w:val="22"/>
        </w:rPr>
        <w:t xml:space="preserve">Kötelező Az anyja leánykori családi neve</w:t>
      </w:r>
    </w:p>
    <w:p>
      <w:pPr>
        <w:spacing w:after="80" w:before="160"/>
      </w:pPr>
      <w:r>
        <w:rPr>
          <w:rFonts w:ascii="Calibri" w:cs="Calibri" w:eastAsia="Calibri" w:hAnsi="Calibri"/>
          <w:b/>
          <w:bCs/>
          <w:sz w:val="22"/>
          <w:szCs w:val="22"/>
        </w:rPr>
        <w:t xml:space="preserve">Anyja leánykori</w:t>
      </w:r>
    </w:p>
    <w:p>
      <w:pPr>
        <w:spacing w:after="80" w:before="160"/>
      </w:pPr>
      <w:r>
        <w:rPr>
          <w:rFonts w:ascii="Calibri" w:cs="Calibri" w:eastAsia="Calibri" w:hAnsi="Calibri"/>
          <w:b/>
          <w:bCs/>
          <w:sz w:val="22"/>
          <w:szCs w:val="22"/>
        </w:rPr>
        <w:t xml:space="preserve">utónév</w:t>
      </w:r>
    </w:p>
    <w:p>
      <w:pPr>
        <w:spacing w:after="80" w:before="160"/>
      </w:pPr>
      <w:r>
        <w:rPr>
          <w:rFonts w:ascii="Calibri" w:cs="Calibri" w:eastAsia="Calibri" w:hAnsi="Calibri"/>
          <w:b/>
          <w:bCs/>
          <w:sz w:val="22"/>
          <w:szCs w:val="22"/>
        </w:rPr>
        <w:t xml:space="preserve">Kötelező Az anyja leánykori utóneve (további utónév</w:t>
      </w:r>
    </w:p>
    <w:p>
      <w:pPr>
        <w:spacing w:after="110"/>
      </w:pPr>
      <w:r>
        <w:rPr>
          <w:rFonts w:ascii="Calibri" w:cs="Calibri" w:eastAsia="Calibri" w:hAnsi="Calibri"/>
          <w:sz w:val="21"/>
          <w:szCs w:val="21"/>
        </w:rPr>
        <w:t xml:space="preserve">opcionális)</w:t>
      </w:r>
    </w:p>
    <w:p>
      <w:pPr>
        <w:spacing w:after="110"/>
      </w:pPr>
      <w:r>
        <w:rPr>
          <w:rFonts w:ascii="Calibri" w:cs="Calibri" w:eastAsia="Calibri" w:hAnsi="Calibri"/>
          <w:sz w:val="21"/>
          <w:szCs w:val="21"/>
        </w:rPr>
        <w:t xml:space="preserve">A felhasználói adatok megadásához szükséges információk - a megtekintéséhez kattintson ide!</w:t>
      </w:r>
    </w:p>
    <w:p>
      <w:pPr>
        <w:spacing w:after="110"/>
      </w:pPr>
      <w:r>
        <w:rPr>
          <w:rFonts w:ascii="Calibri" w:cs="Calibri" w:eastAsia="Calibri" w:hAnsi="Calibri"/>
          <w:sz w:val="21"/>
          <w:szCs w:val="21"/>
        </w:rPr>
        <w:t xml:space="preserve">Elsődleges és másodlagos telefonszám megadásához szükséges információk - a megtekintéséhez kattintson ide!</w:t>
      </w:r>
    </w:p>
    <w:p>
      <w:pPr>
        <w:spacing w:after="110"/>
      </w:pPr>
      <w:r>
        <w:rPr>
          <w:rFonts w:ascii="Calibri" w:cs="Calibri" w:eastAsia="Calibri" w:hAnsi="Calibri"/>
          <w:sz w:val="21"/>
          <w:szCs w:val="21"/>
        </w:rPr>
        <w:t xml:space="preserve">A regisztrációhoz szükséges az elsődleges-, illetve opcionálisan másodlagos telefonszámaink megadása és megerősítése.</w:t>
      </w:r>
    </w:p>
    <w:p>
      <w:pPr>
        <w:spacing w:after="110"/>
      </w:pPr>
      <w:r>
        <w:rPr>
          <w:rFonts w:ascii="Calibri" w:cs="Calibri" w:eastAsia="Calibri" w:hAnsi="Calibri"/>
          <w:sz w:val="21"/>
          <w:szCs w:val="21"/>
        </w:rPr>
        <w:t xml:space="preserve">A telefonszámot a következő formában lehetséges rögzíteni: külön mezőben kell megadni az országhívó kódot (Magyarország esetén +36), a hívószám mezőbe pedig a körzetszámmal együtt-, elválasztó karakterek nélkül kell megadni a telefonszámot, pl. 200555222</w:t>
      </w:r>
    </w:p>
    <w:p>
      <w:pPr>
        <w:spacing w:after="110"/>
      </w:pPr>
      <w:r>
        <w:rPr>
          <w:rFonts w:ascii="Calibri" w:cs="Calibri" w:eastAsia="Calibri" w:hAnsi="Calibri"/>
          <w:sz w:val="21"/>
          <w:szCs w:val="21"/>
        </w:rPr>
        <w:t xml:space="preserve">Ezt követően egy CAPTCHA ellenőrzés jelenik meg, ahol a képen látható szöveget szükséges az üres mezőbe beírni az ellenőrző kód elküldéséhez. Az Új kép feliratra kattintva van lehetőség új képet kérni, amennyiben az olvashatatlannak tűnik.</w:t>
      </w:r>
    </w:p>
    <w:p>
      <w:pPr>
        <w:spacing w:after="110"/>
      </w:pPr>
      <w:r>
        <w:rPr>
          <w:rFonts w:ascii="Calibri" w:cs="Calibri" w:eastAsia="Calibri" w:hAnsi="Calibri"/>
          <w:sz w:val="21"/>
          <w:szCs w:val="21"/>
        </w:rPr>
        <w:t xml:space="preserve">Miután beírtuk a képen látható szöveget, a Kód küldése gombra kell kattintani, hogy a telefonszám megerősítéséhez szükséges sms-kód kiküldésre kerüljön.</w:t>
      </w:r>
    </w:p>
    <w:p>
      <w:pPr>
        <w:spacing w:after="110"/>
      </w:pPr>
      <w:r>
        <w:rPr>
          <w:rFonts w:ascii="Calibri" w:cs="Calibri" w:eastAsia="Calibri" w:hAnsi="Calibri"/>
          <w:sz w:val="21"/>
          <w:szCs w:val="21"/>
        </w:rPr>
        <w:t xml:space="preserve">Fontos, hogy mindaddig, amíg a CAPTCHA kód nem kerül beírásra, addig a Kód küldése gomb inaktív marad. Kiemelendő továbbá, hogy egy telefonszámmal csak egyszer lehet regisztrálni az EKR-be. Ez azt jelenti, hogy amennyiben olyan telefonszám kerül megadásra, amellyel korábban már regisztráltak az EKR-ben, úgy a Kód küldése gombra kattintva figyelmeztető üzenet jelenik meg az oldal jobb felső sarkában az alábbi szöveggel: „A</w:t>
      </w:r>
    </w:p>
    <w:p>
      <w:pPr>
        <w:spacing w:after="80" w:before="160"/>
      </w:pPr>
      <w:r>
        <w:rPr>
          <w:rFonts w:ascii="Calibri" w:cs="Calibri" w:eastAsia="Calibri" w:hAnsi="Calibri"/>
          <w:b/>
          <w:bCs/>
          <w:sz w:val="22"/>
          <w:szCs w:val="22"/>
        </w:rPr>
        <w:t xml:space="preserve">megadott telefonszám már foglalt!”</w:t>
      </w:r>
    </w:p>
    <w:p>
      <w:pPr>
        <w:spacing w:after="110"/>
      </w:pPr>
      <w:r>
        <w:rPr>
          <w:rFonts w:ascii="Calibri" w:cs="Calibri" w:eastAsia="Calibri" w:hAnsi="Calibri"/>
          <w:sz w:val="21"/>
          <w:szCs w:val="21"/>
        </w:rPr>
        <w:t xml:space="preserve">Megfelelő telefonszám megadása után, a Kód küldése gomb megnyomását követően, a megjelenő felületen meg kell adni az sms-ben kapott kódot a telefonszám megerősítéséhez. Az ellenőrző kód megadására szolgáló mezőben automatikusan megjelenik a kód első 3 számjegye, tehát csakis a kód utolsó 8 számjegyét szükséges beírni, majd rákattintani a Kód ellenőrzése gombra.</w:t>
      </w:r>
    </w:p>
    <w:p>
      <w:pPr>
        <w:spacing w:after="110"/>
      </w:pPr>
      <w:r>
        <w:rPr>
          <w:rFonts w:ascii="Calibri" w:cs="Calibri" w:eastAsia="Calibri" w:hAnsi="Calibri"/>
          <w:sz w:val="21"/>
          <w:szCs w:val="21"/>
        </w:rPr>
        <w:t xml:space="preserve">Másodlagos telefonszám megadása opcionális, + Hozzáadás gombra kattintva adható meg.</w:t>
      </w:r>
    </w:p>
    <w:p>
      <w:pPr>
        <w:spacing w:after="110"/>
      </w:pPr>
      <w:r>
        <w:rPr>
          <w:rFonts w:ascii="Calibri" w:cs="Calibri" w:eastAsia="Calibri" w:hAnsi="Calibri"/>
          <w:sz w:val="21"/>
          <w:szCs w:val="21"/>
        </w:rPr>
        <w:t xml:space="preserve">Szám módosítása feliratra kattintva lehetséges módosítani a telefonszámot, ekkor a</w:t>
      </w:r>
    </w:p>
    <w:p>
      <w:pPr>
        <w:spacing w:after="110"/>
      </w:pPr>
      <w:r>
        <w:rPr>
          <w:rFonts w:ascii="Calibri" w:cs="Calibri" w:eastAsia="Calibri" w:hAnsi="Calibri"/>
          <w:sz w:val="21"/>
          <w:szCs w:val="21"/>
        </w:rPr>
        <w:t xml:space="preserve">CAPTCHA kód és új sms kód megadása szükséges.</w:t>
      </w:r>
    </w:p>
    <w:p>
      <w:pPr>
        <w:spacing w:after="110"/>
      </w:pPr>
      <w:r>
        <w:rPr>
          <w:rFonts w:ascii="Calibri" w:cs="Calibri" w:eastAsia="Calibri" w:hAnsi="Calibri"/>
          <w:sz w:val="21"/>
          <w:szCs w:val="21"/>
        </w:rPr>
        <w:t xml:space="preserve">Telefonszám ellenőrzésével- és mezők kitöltésével kapcsolatos segítő információk az elsődleges telefonszám megadása bekezdésben találhatóak.</w:t>
      </w:r>
    </w:p>
    <w:p>
      <w:pPr>
        <w:spacing w:after="110"/>
      </w:pPr>
      <w:r>
        <w:rPr>
          <w:rFonts w:ascii="Calibri" w:cs="Calibri" w:eastAsia="Calibri" w:hAnsi="Calibri"/>
          <w:sz w:val="21"/>
          <w:szCs w:val="21"/>
        </w:rPr>
        <w:t xml:space="preserve">Felhasználási feltételekhez kapcsolódó információk – a megtekintéséhez kattintson ide!</w:t>
      </w:r>
    </w:p>
    <w:p>
      <w:pPr>
        <w:spacing w:after="110"/>
      </w:pPr>
      <w:r>
        <w:rPr>
          <w:rFonts w:ascii="Calibri" w:cs="Calibri" w:eastAsia="Calibri" w:hAnsi="Calibri"/>
          <w:sz w:val="21"/>
          <w:szCs w:val="21"/>
        </w:rPr>
        <w:t xml:space="preserve">A sikeres regisztráció feltétele a felhasználási feltételek elfogadása a Felhasználási feltételeket elfogadom felirat melletti jelölőnégyzetbe kattintással tett pipával.</w:t>
      </w:r>
    </w:p>
    <w:p>
      <w:pPr>
        <w:spacing w:after="110"/>
      </w:pPr>
      <w:r>
        <w:rPr>
          <w:rFonts w:ascii="Calibri" w:cs="Calibri" w:eastAsia="Calibri" w:hAnsi="Calibri"/>
          <w:sz w:val="21"/>
          <w:szCs w:val="21"/>
        </w:rPr>
        <w:t xml:space="preserve">Ezt követően írjuk kell beírni az üres mezőbe az ellenőrző szöveget (CAPTCHA kód), majd a Regisztráció gombra kell kattintani.</w:t>
      </w:r>
    </w:p>
    <w:p>
      <w:pPr>
        <w:spacing w:after="110"/>
      </w:pPr>
      <w:r>
        <w:rPr>
          <w:rFonts w:ascii="Calibri" w:cs="Calibri" w:eastAsia="Calibri" w:hAnsi="Calibri"/>
          <w:sz w:val="21"/>
          <w:szCs w:val="21"/>
        </w:rPr>
        <w:t xml:space="preserve">Felhasználási feltételek: A felhasználó a rendszer használatával tudomásul veszi, hogy a rendszerhasználatot a Szolgáltató a mindenkor hatályos jogszabályi előírásokban foglaltakat betartva – megfigyelheti, rögzítheti, naplózhatja! A felhasználó köteles a rendszer használata során tisztességesen, mások jogainak és érdekeinek szem előtt tartásával eljárni. A rendszer jogosulatlan használata tilos! A rendszer kizárólag a mindenkor hatályos jogszabályi előírásokban, valamint a felhasználási feltételekben foglaltaknak megfelelően, harmadik személyek és a Szolgáltató jogainak sérelme nélkül használható! A jogosulatlan – így különösen a jogszabályba ütköző, visszaélésszerű – használatból eredő tevékenység büntetőjogi valamint polgári jogi felelősséget vonhat maga után! A rendszer használata a felhasználó részéről egyben a felhasználói feltételekben foglaltak elfogadását is jelenti! A Szolgáltató fentiekben meghatározott tevékenységei, adatkezelést érintő alapelvei összhangban vannak a vonatkozó hatályos jogszabályi előírásokkal!</w:t>
      </w:r>
    </w:p>
    <w:p>
      <w:pPr>
        <w:spacing w:after="110"/>
      </w:pPr>
      <w:r>
        <w:rPr>
          <w:rFonts w:ascii="Calibri" w:cs="Calibri" w:eastAsia="Calibri" w:hAnsi="Calibri"/>
          <w:sz w:val="21"/>
          <w:szCs w:val="21"/>
        </w:rPr>
        <w:t xml:space="preserve">Egy e-mail cím- vagy felhasználónév csak egyszer szerepelhet a rendszerben, ezért ha az általunk megadott e-mail cím vagy felhasználónév már foglalt, a Regisztráció gomb</w:t>
      </w:r>
    </w:p>
    <w:p>
      <w:pPr>
        <w:spacing w:after="80" w:before="160"/>
      </w:pPr>
      <w:r>
        <w:rPr>
          <w:rFonts w:ascii="Calibri" w:cs="Calibri" w:eastAsia="Calibri" w:hAnsi="Calibri"/>
          <w:b/>
          <w:bCs/>
          <w:sz w:val="22"/>
          <w:szCs w:val="22"/>
        </w:rPr>
        <w:t xml:space="preserve">megnyomása után hibaüzenet jelenik meg</w:t>
      </w:r>
    </w:p>
    <w:p>
      <w:pPr>
        <w:spacing w:after="110"/>
      </w:pPr>
      <w:r>
        <w:rPr>
          <w:rFonts w:ascii="Calibri" w:cs="Calibri" w:eastAsia="Calibri" w:hAnsi="Calibri"/>
          <w:sz w:val="21"/>
          <w:szCs w:val="21"/>
        </w:rPr>
        <w:t xml:space="preserve">Sikeres regisztráció esetén megjelenik a “Sikeres felhasználó regisztráció” felirat, melynek véglegesítéséhez a megadott e-mail címre megerősítő e-mailt küld a rendszer.</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kapott e-mailben a Regisztráció megerősítése linkre kell kattintani, majd a megjelenő Email cím megerősítése ablakban, az sms-kód megadására szolgáló mezőbe kell beírni az elsődleges telefonszámra kapott sms-kód utolsó 8 számjegyét. A telefonszám megerősítéséhez hasonlóan a rendszer itt is automatikusan megjeleníti a kód első 3 számjegyét.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kód beírását követően az E-mail cím megerősítése gombra kell kattintani, ekkor a rendszer elvégzi az e-mail cím ellenőrzését- és megerősítését megfelelő kód használata esetén.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Lejárt kód esetén az Újraküldés gombra kattintva új sms-kód kérhető.</w:t>
      </w:r>
    </w:p>
    <w:p>
      <w:pPr>
        <w:spacing w:after="110"/>
      </w:pPr>
      <w:r>
        <w:rPr>
          <w:rFonts w:ascii="Calibri" w:cs="Calibri" w:eastAsia="Calibri" w:hAnsi="Calibri"/>
          <w:sz w:val="21"/>
          <w:szCs w:val="21"/>
        </w:rPr>
        <w:t xml:space="preserve">Ha a regisztráció megerősítése sikeres volt, a rendszer visszairányít a kezdőoldalra.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modul-4-video-1-200.h5p</w:t>
      </w:r>
    </w:p>
    <w:p>
      <w:pPr>
        <w:spacing w:after="80" w:before="160"/>
      </w:pPr>
      <w:r>
        <w:rPr>
          <w:rFonts w:ascii="Calibri" w:cs="Calibri" w:eastAsia="Calibri" w:hAnsi="Calibri"/>
          <w:b/>
          <w:bCs/>
          <w:sz w:val="22"/>
          <w:szCs w:val="22"/>
        </w:rPr>
        <w:t xml:space="preserve">Felhasználói adatok</w:t>
      </w:r>
    </w:p>
    <w:p>
      <w:pPr>
        <w:spacing w:after="110"/>
      </w:pPr>
      <w:r>
        <w:rPr>
          <w:rFonts w:ascii="Calibri" w:cs="Calibri" w:eastAsia="Calibri" w:hAnsi="Calibri"/>
          <w:sz w:val="21"/>
          <w:szCs w:val="21"/>
        </w:rPr>
        <w:t xml:space="preserve">A regisztrációt követően a felhasználónév nem változtatható. Érdemes tehát olyan gondossággal azt megválasztani, hogy amennyiben az ajánlaton belül eljárási cselekményt indítunk, úgy az eljárási cselekmény listázó felületen, a felhasználónév az eljárásban résztvevők számára megismerhetővé válik. Elsődleges és másodlagos telefonszám</w:t>
      </w:r>
    </w:p>
    <w:p>
      <w:pPr>
        <w:spacing w:after="110"/>
      </w:pPr>
      <w:r>
        <w:rPr>
          <w:rFonts w:ascii="Calibri" w:cs="Calibri" w:eastAsia="Calibri" w:hAnsi="Calibri"/>
          <w:sz w:val="21"/>
          <w:szCs w:val="21"/>
        </w:rPr>
        <w:t xml:space="preserve">A regisztrációhoz szükséges az elsődleges-, illetve opcionálisan másodlagos telefonszámaink megadása és megerősítése.</w:t>
      </w:r>
    </w:p>
    <w:p>
      <w:pPr>
        <w:spacing w:after="110"/>
      </w:pPr>
      <w:r>
        <w:rPr>
          <w:rFonts w:ascii="Calibri" w:cs="Calibri" w:eastAsia="Calibri" w:hAnsi="Calibri"/>
          <w:sz w:val="21"/>
          <w:szCs w:val="21"/>
        </w:rPr>
        <w:t xml:space="preserve">A telefonszámot a következő formában lehetséges rögzíteni: külön mezőben kell megadni az országhívó kódot (Magyarország esetén +36), a hívószám mezőbe pedig a körzetszámmal együtt-, elválasztó karakterek nélkül kell megadni a telefonszámot, pl. 200555222</w:t>
      </w:r>
    </w:p>
    <w:p>
      <w:pPr>
        <w:spacing w:after="110"/>
      </w:pPr>
      <w:r>
        <w:rPr>
          <w:rFonts w:ascii="Calibri" w:cs="Calibri" w:eastAsia="Calibri" w:hAnsi="Calibri"/>
          <w:sz w:val="21"/>
          <w:szCs w:val="21"/>
        </w:rPr>
        <w:t xml:space="preserve">Ezt követően egy CAPTCHA ellenőrzés jelenik meg, ahol a képen látható szöveget szükséges az üres mezőbe beírni az ellenőrző kód elküldéséhez. Az Új kép feliratra kattintva van lehetőség új képet kérni, amennyiben az olvashatatlannak tűnik.</w:t>
      </w:r>
    </w:p>
    <w:p>
      <w:pPr>
        <w:spacing w:after="110"/>
      </w:pPr>
      <w:r>
        <w:rPr>
          <w:rFonts w:ascii="Calibri" w:cs="Calibri" w:eastAsia="Calibri" w:hAnsi="Calibri"/>
          <w:sz w:val="21"/>
          <w:szCs w:val="21"/>
        </w:rPr>
        <w:t xml:space="preserve">Miután beírtuk a képen látható szöveget, a Kód küldése gombra kell kattintani, hogy a telefonszám megerősítéséhez szükséges sms-kód kiküldésre kerüljön.</w:t>
      </w:r>
    </w:p>
    <w:p>
      <w:pPr>
        <w:spacing w:after="110"/>
      </w:pPr>
      <w:r>
        <w:rPr>
          <w:rFonts w:ascii="Calibri" w:cs="Calibri" w:eastAsia="Calibri" w:hAnsi="Calibri"/>
          <w:sz w:val="21"/>
          <w:szCs w:val="21"/>
        </w:rPr>
        <w:t xml:space="preserve">Fontos, hogy mindaddig, amíg a CAPTCHA kód nem kerül beírásra, addig a Kód küldése gomb inaktív marad. Kiemelendő továbbá, hogy egy telefonszámmal csak egyszer lehet regisztrálni az EKR-be. Ez azt jelenti, hogy amennyiben olyan telefonszám kerül megadásra, amellyel korábban már regisztráltak az EKR-ben, úgy a Kód küldése gombra kattintva figyelmeztető üzenet jelenik meg az oldal jobb felső sarkában az alábbi szöveggel: „A megadott telefonszám már foglalt!”</w:t>
      </w:r>
    </w:p>
    <w:p>
      <w:pPr>
        <w:spacing w:after="110"/>
      </w:pPr>
      <w:r>
        <w:rPr>
          <w:rFonts w:ascii="Calibri" w:cs="Calibri" w:eastAsia="Calibri" w:hAnsi="Calibri"/>
          <w:sz w:val="21"/>
          <w:szCs w:val="21"/>
        </w:rPr>
        <w:t xml:space="preserve">Megfelelő telefonszám megadása után, a Kód küldése gomb megnyomását követően, a megjelenő felületen meg kell adni az sms-ben kapott kódot a telefonszám megerősítéséhez. Az ellenőrző kód megadására szolgáló mezőben automatikusan megjelenik a kód első 3 számjegye, tehát csakis a kód utolsó 8 számjegyét szükséges beírni, majd rákattintani a Kód ellenőrzése gombra.</w:t>
      </w:r>
    </w:p>
    <w:p>
      <w:pPr>
        <w:spacing w:after="110"/>
      </w:pPr>
      <w:r>
        <w:rPr>
          <w:rFonts w:ascii="Calibri" w:cs="Calibri" w:eastAsia="Calibri" w:hAnsi="Calibri"/>
          <w:sz w:val="21"/>
          <w:szCs w:val="21"/>
        </w:rPr>
        <w:t xml:space="preserve">Másodlagos telefonszám megadása opcionális, + Hozzáadás gombra kattintva adható meg.</w:t>
      </w:r>
    </w:p>
    <w:p>
      <w:pPr>
        <w:spacing w:after="110"/>
      </w:pPr>
      <w:r>
        <w:rPr>
          <w:rFonts w:ascii="Calibri" w:cs="Calibri" w:eastAsia="Calibri" w:hAnsi="Calibri"/>
          <w:sz w:val="21"/>
          <w:szCs w:val="21"/>
        </w:rPr>
        <w:t xml:space="preserve">Szám módosítása feliratra kattintva lehetséges módosítani a telefonszámot, ekkor a CAPTCHA kód és új sms kód megadása szükséges.</w:t>
      </w:r>
    </w:p>
    <w:p>
      <w:pPr>
        <w:spacing w:after="110"/>
      </w:pPr>
      <w:r>
        <w:rPr>
          <w:rFonts w:ascii="Calibri" w:cs="Calibri" w:eastAsia="Calibri" w:hAnsi="Calibri"/>
          <w:sz w:val="21"/>
          <w:szCs w:val="21"/>
        </w:rPr>
        <w:t xml:space="preserve">Telefonszám ellenőrzésével- és mezők kitöltésével kapcsolatos segítő információk az elsődleges telefonszám megadása bekezdésben találhatóak.</w:t>
      </w:r>
    </w:p>
    <w:p>
      <w:pPr>
        <w:spacing w:after="80" w:before="160"/>
      </w:pPr>
      <w:r>
        <w:rPr>
          <w:rFonts w:ascii="Calibri" w:cs="Calibri" w:eastAsia="Calibri" w:hAnsi="Calibri"/>
          <w:b/>
          <w:bCs/>
          <w:sz w:val="22"/>
          <w:szCs w:val="22"/>
        </w:rPr>
        <w:t xml:space="preserve">Felhasználási feltételek és regisztráció</w:t>
      </w:r>
    </w:p>
    <w:p>
      <w:pPr>
        <w:spacing w:after="110"/>
      </w:pPr>
      <w:r>
        <w:rPr>
          <w:rFonts w:ascii="Calibri" w:cs="Calibri" w:eastAsia="Calibri" w:hAnsi="Calibri"/>
          <w:sz w:val="21"/>
          <w:szCs w:val="21"/>
        </w:rPr>
        <w:t xml:space="preserve">A sikeres regisztráció feltétele a felhasználási feltételek elfogadása a Felhasználási feltételeket elfogadom felirat melletti jelölőnégyzetbe kattintással tett pipával.</w:t>
      </w:r>
    </w:p>
    <w:p>
      <w:pPr>
        <w:spacing w:after="110"/>
      </w:pPr>
      <w:r>
        <w:rPr>
          <w:rFonts w:ascii="Calibri" w:cs="Calibri" w:eastAsia="Calibri" w:hAnsi="Calibri"/>
          <w:sz w:val="21"/>
          <w:szCs w:val="21"/>
        </w:rPr>
        <w:t xml:space="preserve">Ezt követően írjuk kell beírni az üres mezőbe az ellenőrző szöveget (CAPTCHA kód), majd a Regisztráció gombra kell kattintani.</w:t>
      </w:r>
    </w:p>
    <w:p>
      <w:pPr>
        <w:spacing w:after="110"/>
      </w:pPr>
      <w:r>
        <w:rPr>
          <w:rFonts w:ascii="Calibri" w:cs="Calibri" w:eastAsia="Calibri" w:hAnsi="Calibri"/>
          <w:sz w:val="21"/>
          <w:szCs w:val="21"/>
        </w:rPr>
        <w:t xml:space="preserve">Felhasználási feltételek: A felhasználó a rendszer használatával tudomásul veszi, hogy a rendszerhasználatot a Szolgáltató a mindenkor hatályos jogszabályi előírásokban foglaltakat betartva – megfigyelheti, rögzítheti, naplózhatja! A felhasználó köteles a rendszer használata során tisztességesen, mások jogainak és érdekeinek szem előtt tartásával eljárni. A rendszer jogosulatlan használata tilos! A rendszer kizárólag a mindenkor hatályos jogszabályi előírásokban, valamint a felhasználási feltételekben foglaltaknak megfelelően, harmadik személyek és a Szolgáltató jogainak sérelme nélkül használható! A jogosulatlan – így különösen a jogszabályba ütköző, visszaélésszerű – használatból eredő tevékenység büntetőjogi valamint polgári jogi felelősséget vonhat maga után! A rendszer használata a felhasználó részéről egyben a felhasználói feltételekben foglaltak elfogadását is jelenti! A Szolgáltató fentiekben meghatározott tevékenységei, adatkezelést érintő alapelvei összhangban vannak a vonatkozó hatályos jogszabályi előírásokkal!</w:t>
      </w:r>
    </w:p>
    <w:p>
      <w:pPr>
        <w:spacing w:after="110"/>
      </w:pPr>
      <w:r>
        <w:rPr>
          <w:rFonts w:ascii="Calibri" w:cs="Calibri" w:eastAsia="Calibri" w:hAnsi="Calibri"/>
          <w:sz w:val="21"/>
          <w:szCs w:val="21"/>
        </w:rPr>
        <w:t xml:space="preserve">Ezt követően az üres mezőben a mező fölötti képen olvasható szöveget kell megadni (CAPTCHA). Egy e-mail cím- vagy felhasználónév csak egyszer szerepelhet a rendszerben, ezért ha az általunk megadott e-mail cím vagy felhasználónév már foglalt, a Regisztráció gomb megnyomása után hibaüzenet jelenik meg.</w:t>
      </w:r>
    </w:p>
    <w:p>
      <w:pPr>
        <w:spacing w:after="110"/>
      </w:pPr>
      <w:r>
        <w:rPr>
          <w:rFonts w:ascii="Calibri" w:cs="Calibri" w:eastAsia="Calibri" w:hAnsi="Calibri"/>
          <w:sz w:val="21"/>
          <w:szCs w:val="21"/>
        </w:rPr>
        <w:t xml:space="preserve">A sikeres regisztrációról Önt a rendszer az alábbi üzenettel tájékoztatja:</w:t>
      </w:r>
    </w:p>
    <w:p>
      <w:pPr>
        <w:spacing w:after="110"/>
      </w:pPr>
      <w:r>
        <w:rPr>
          <w:rFonts w:ascii="Calibri" w:cs="Calibri" w:eastAsia="Calibri" w:hAnsi="Calibri"/>
          <w:sz w:val="21"/>
          <w:szCs w:val="21"/>
        </w:rPr>
        <w:t xml:space="preserve">Sikeres regisztráció esetén megjelenik a “Sikeres felhasználó regisztráció” felirat, melynek véglegesítéséhez a megadott e-mail címre megerősítő e-mailt küld a rendszer.</w:t>
      </w:r>
    </w:p>
    <w:p>
      <w:pPr>
        <w:spacing w:after="110"/>
      </w:pPr>
      <w:r>
        <w:rPr>
          <w:rFonts w:ascii="Calibri" w:cs="Calibri" w:eastAsia="Calibri" w:hAnsi="Calibri"/>
          <w:sz w:val="21"/>
          <w:szCs w:val="21"/>
        </w:rPr>
        <w:t xml:space="preserve">A kapott e-mailben a Regisztráció megerősítése linkre kell kattintani, majd a megjelenő E-mail cím megerősítése ablakban, az sms-kód megadására szolgáló mezőbe kell beírni az elsődleges telefonszámra kapott sms-kód utolsó 8 számjegyét. A telefonszám megerősítéséhez hasonlóan a rendszer itt is automatikusan megjeleníti a kód első 3 számjegyét.</w:t>
      </w:r>
    </w:p>
    <w:p>
      <w:pPr>
        <w:spacing w:after="110"/>
      </w:pPr>
      <w:r>
        <w:rPr>
          <w:rFonts w:ascii="Calibri" w:cs="Calibri" w:eastAsia="Calibri" w:hAnsi="Calibri"/>
          <w:sz w:val="21"/>
          <w:szCs w:val="21"/>
        </w:rPr>
        <w:t xml:space="preserve">A kód beírását követően az E-mail cím megerősítése gombra kell kattintani, ekkor a rendszer elvégzi az e-mail cím ellenőrzését- és megerősítését megfelelő kód használata esetén.</w:t>
      </w:r>
    </w:p>
    <w:p>
      <w:pPr>
        <w:spacing w:after="110"/>
      </w:pPr>
      <w:r>
        <w:rPr>
          <w:rFonts w:ascii="Calibri" w:cs="Calibri" w:eastAsia="Calibri" w:hAnsi="Calibri"/>
          <w:sz w:val="21"/>
          <w:szCs w:val="21"/>
        </w:rPr>
        <w:t xml:space="preserve">Lejárt kód esetén az Újraküldés gombra kattintva új sms-kód kérhető.</w:t>
      </w:r>
    </w:p>
    <w:p>
      <w:pPr>
        <w:spacing w:after="110"/>
      </w:pPr>
      <w:r>
        <w:rPr>
          <w:rFonts w:ascii="Calibri" w:cs="Calibri" w:eastAsia="Calibri" w:hAnsi="Calibri"/>
          <w:sz w:val="21"/>
          <w:szCs w:val="21"/>
        </w:rPr>
        <w:t xml:space="preserve">Ha a regisztráció megerősítése sikeres volt, a rendszer visszairányít a kezdőoldalra.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modul-4-video-1-200.h5p</w:t>
      </w:r>
    </w:p>
    <w:p>
      <w:pPr>
        <w:pStyle w:val="Heading2"/>
        <w:spacing w:after="140" w:before="340"/>
      </w:pPr>
      <w:r>
        <w:rPr>
          <w:rFonts w:ascii="Calibri" w:cs="Calibri" w:eastAsia="Calibri" w:hAnsi="Calibri"/>
          <w:b/>
          <w:bCs/>
          <w:color w:val="1F4E79"/>
          <w:sz w:val="27"/>
          <w:szCs w:val="27"/>
        </w:rPr>
        <w:t xml:space="preserve">1.2 Belépés, teendők elfelejtett jelszó esetén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belépni az EKR-be, és kezelni az elfelejtett jelszóval kapcsolatos teendőket,</w:t>
      </w:r>
    </w:p>
    <w:p>
      <w:pPr>
        <w:pStyle w:val="ListParagraph"/>
        <w:numPr>
          <w:ilvl w:val="0"/>
          <w:numId w:val="2"/>
        </w:numPr>
        <w:spacing w:after="30"/>
      </w:pPr>
      <w:r>
        <w:rPr>
          <w:rFonts w:ascii="Calibri" w:cs="Calibri" w:eastAsia="Calibri" w:hAnsi="Calibri"/>
          <w:color w:val="333333"/>
          <w:sz w:val="21"/>
          <w:szCs w:val="21"/>
        </w:rPr>
        <w:t xml:space="preserve">értelmezni a munkamenet időkorlátait (6 órás bejelentkezés, 30 perces inaktivitási kiléptetés) és a szerveridő jelentőségét.</w:t>
      </w:r>
    </w:p>
    <w:p>
      <w:pPr>
        <w:spacing w:after="80" w:before="100"/>
      </w:pPr>
      <w:r>
        <w:rPr>
          <w:rFonts w:ascii="Calibri" w:cs="Calibri" w:eastAsia="Calibri" w:hAnsi="Calibri"/>
          <w:i/>
          <w:iCs/>
          <w:color w:val="595959"/>
          <w:sz w:val="18"/>
          <w:szCs w:val="18"/>
        </w:rPr>
        <w:t xml:space="preserve">◈ Forrás: korábbi I.3 lecke.</w:t>
      </w:r>
    </w:p>
    <w:p>
      <w:pPr>
        <w:spacing w:after="80" w:before="160"/>
      </w:pPr>
      <w:r>
        <w:rPr>
          <w:rFonts w:ascii="Calibri" w:cs="Calibri" w:eastAsia="Calibri" w:hAnsi="Calibri"/>
          <w:b/>
          <w:bCs/>
          <w:sz w:val="22"/>
          <w:szCs w:val="22"/>
        </w:rPr>
        <w:t xml:space="preserve">Belépés az EKR felületre, teendők elfelejtett jelszó esetén</w:t>
      </w:r>
    </w:p>
    <w:p>
      <w:pPr>
        <w:spacing w:after="80" w:before="160"/>
      </w:pPr>
      <w:r>
        <w:rPr>
          <w:rFonts w:ascii="Calibri" w:cs="Calibri" w:eastAsia="Calibri" w:hAnsi="Calibri"/>
          <w:b/>
          <w:bCs/>
          <w:sz w:val="22"/>
          <w:szCs w:val="22"/>
        </w:rPr>
        <w:t xml:space="preserve">Bejelentkezés az EKR felületre</w:t>
      </w:r>
    </w:p>
    <w:p>
      <w:pPr>
        <w:spacing w:after="110"/>
      </w:pPr>
      <w:r>
        <w:rPr>
          <w:rFonts w:ascii="Calibri" w:cs="Calibri" w:eastAsia="Calibri" w:hAnsi="Calibri"/>
          <w:sz w:val="21"/>
          <w:szCs w:val="21"/>
        </w:rPr>
        <w:t xml:space="preserve">Regisztrált felhasználóként az EKR-be történő bejelentkezéshez az EKR kezdőlapján a Belépés gombra kell kattintani, majd a megjelenő Bejelentkezés ablakban adható meg a regisztráció során megadott felhasználónév/e-mail cím és jelszó. Ezt követően a Bejelentkezés gombra kell kattintani. Fontos megjegyezni, hogy a bejelentkezés csak akkor lehetséges, ha a regisztráció során elvégeztük az e-mail cím megerősítését!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a felhasználónév vagy a jelszót hibásan került beírásra, a rendszer figyelmeztető üzenetet küld, ezt követően a felhasználónév és jelszó újbóli beírása mellett szükséges egy ellenőrző szöveg (CAPTCHA) kitöltésére is az erre szolgáló üres mezőben. Ha olvashatatlannak tűnik a szöveg, az Új kép feliratra kattintva új CAPTCHA kérhető.</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További három alkalommal van lehetőség megkísérelni a bejelentkezést, ha nem sikerül, akkor a rendszer 5 percre felfüggeszti a felhasználót, melyről hibaüzenet is megjelenik. Az 5 perc leteltével tudjuk ismét megkísérelni a bejelentkezést.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felhasználónév, jelszó (+ sikertelen bejelentkezési kísérlet esetén a CAPTCHA kód) helyes megadását követően, biztonsági kód kerül kiküldésre a regisztrációkor rögzített elsődleges telefonszámra.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Írjuk be a kódot az erre szolgáló mezőbe, majd kattintsunk a Biztonsági kód küldése gombra az EKRbe történő bejelentkezéshez. Sikeres bejelentkezés esetén a rendszer az EKR kezdőlapjára irányít. Hasznos információ - a megtekintéshez kattintson ide!</w:t>
      </w:r>
    </w:p>
    <w:p>
      <w:pPr>
        <w:spacing w:after="110"/>
      </w:pPr>
      <w:r>
        <w:rPr>
          <w:rFonts w:ascii="Calibri" w:cs="Calibri" w:eastAsia="Calibri" w:hAnsi="Calibri"/>
          <w:sz w:val="21"/>
          <w:szCs w:val="21"/>
        </w:rPr>
        <w:t xml:space="preserve">Kiegészítő információk a biztonsági kóddal kapcsolatban:</w:t>
      </w:r>
    </w:p>
    <w:p>
      <w:pPr>
        <w:pStyle w:val="ListParagraph"/>
        <w:numPr>
          <w:ilvl w:val="0"/>
          <w:numId w:val="3"/>
        </w:numPr>
        <w:spacing w:after="50"/>
      </w:pPr>
      <w:r>
        <w:rPr>
          <w:rFonts w:ascii="Calibri" w:cs="Calibri" w:eastAsia="Calibri" w:hAnsi="Calibri"/>
          <w:sz w:val="21"/>
          <w:szCs w:val="21"/>
        </w:rPr>
        <w:t xml:space="preserve">A biztonsági kód 48 óráig marad érvényben – ez azt jelenti, hogy 48 órán belül a rendszerből történő kijelentkezést követően ismételt bejelentkezéshez nem szükséges új kódot kérni, a korábban kapott kód beírásával tudunk ismét bejelentkezni.</w:t>
      </w:r>
    </w:p>
    <w:p>
      <w:pPr>
        <w:pStyle w:val="ListParagraph"/>
        <w:numPr>
          <w:ilvl w:val="0"/>
          <w:numId w:val="3"/>
        </w:numPr>
        <w:spacing w:after="50"/>
      </w:pPr>
      <w:r>
        <w:rPr>
          <w:rFonts w:ascii="Calibri" w:cs="Calibri" w:eastAsia="Calibri" w:hAnsi="Calibri"/>
          <w:sz w:val="21"/>
          <w:szCs w:val="21"/>
        </w:rPr>
        <w:t xml:space="preserve">A biztonsági kódot összesen három alkalommal kísérelhetjük meg helyesen megadni. Három sikertelen próbálkozást követően 5 percre felfüggeszti a felhasználót a rendszer.</w:t>
      </w:r>
    </w:p>
    <w:p>
      <w:pPr>
        <w:pStyle w:val="ListParagraph"/>
        <w:numPr>
          <w:ilvl w:val="0"/>
          <w:numId w:val="3"/>
        </w:numPr>
        <w:spacing w:after="50"/>
      </w:pPr>
      <w:r>
        <w:rPr>
          <w:rFonts w:ascii="Calibri" w:cs="Calibri" w:eastAsia="Calibri" w:hAnsi="Calibri"/>
          <w:sz w:val="21"/>
          <w:szCs w:val="21"/>
        </w:rPr>
        <w:t xml:space="preserve">Új biztonsági kódot a Biztonsági kód újraküldése gombra kattintva tudunk kérni, ilyenkor a kód 48 órás érvényessége újriandul.</w:t>
      </w:r>
    </w:p>
    <w:p>
      <w:pPr>
        <w:pStyle w:val="ListParagraph"/>
        <w:numPr>
          <w:ilvl w:val="0"/>
          <w:numId w:val="3"/>
        </w:numPr>
        <w:spacing w:after="50"/>
      </w:pPr>
      <w:r>
        <w:rPr>
          <w:rFonts w:ascii="Calibri" w:cs="Calibri" w:eastAsia="Calibri" w:hAnsi="Calibri"/>
          <w:sz w:val="21"/>
          <w:szCs w:val="21"/>
        </w:rPr>
        <w:t xml:space="preserve">Másodlagos telefonszámra a Biztonsági kód küldése másodlagos telefonszámra feliratra</w:t>
      </w:r>
    </w:p>
    <w:p>
      <w:pPr>
        <w:spacing w:after="110"/>
      </w:pPr>
      <w:r>
        <w:rPr>
          <w:rFonts w:ascii="Calibri" w:cs="Calibri" w:eastAsia="Calibri" w:hAnsi="Calibri"/>
          <w:sz w:val="21"/>
          <w:szCs w:val="21"/>
        </w:rPr>
        <w:t xml:space="preserve">kattintva tudunk új biztonsági kódot kérni.</w:t>
      </w:r>
    </w:p>
    <w:p>
      <w:pPr>
        <w:spacing w:after="80" w:before="160"/>
      </w:pPr>
      <w:r>
        <w:rPr>
          <w:rFonts w:ascii="Calibri" w:cs="Calibri" w:eastAsia="Calibri" w:hAnsi="Calibri"/>
          <w:b/>
          <w:bCs/>
          <w:sz w:val="22"/>
          <w:szCs w:val="22"/>
        </w:rPr>
        <w:t xml:space="preserve">Elfelejtett jelszó</w:t>
      </w:r>
    </w:p>
    <w:p>
      <w:pPr>
        <w:spacing w:after="110"/>
      </w:pPr>
      <w:r>
        <w:rPr>
          <w:rFonts w:ascii="Calibri" w:cs="Calibri" w:eastAsia="Calibri" w:hAnsi="Calibri"/>
          <w:sz w:val="21"/>
          <w:szCs w:val="21"/>
        </w:rPr>
        <w:t xml:space="preserve">Ha nem emlékszünk a bejelentkezéshez szükséges jelszóra, a Belépés/Bejelentkezés felületen található Elfelejtett jelszó feliratra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megjelenik az Elfelejtett jelszó ablak, ahol az erre szolgáló mezőbe beírható a felhasználónév vagy e-mail cím. A Mégsem gombra kattintva megszakítható a folyamat, a Tovább gombra kattintva pedig két lehetőség áll fenn.</w:t>
      </w:r>
    </w:p>
    <w:p>
      <w:pPr>
        <w:spacing w:after="110"/>
      </w:pPr>
      <w:r>
        <w:rPr>
          <w:rFonts w:ascii="Calibri" w:cs="Calibri" w:eastAsia="Calibri" w:hAnsi="Calibri"/>
          <w:sz w:val="21"/>
          <w:szCs w:val="21"/>
        </w:rPr>
        <w:t xml:space="preserve">Ha a megadott felhasználónévvel nem található felhasználó a rendszerben, vagy a regisztrált felhasználó a sikeres regisztráció utolsó lépéseként nem erősítette meg az e-mail címét, akkor nem lehetséges új jelszó megadása, erről az EKR hibaüzenetben tájékoztat.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Regisztrált felhasználó esetén a rendszer üzenetet küld a regisztrációkor megadott e-mail címre, valamint sms-kódot a regisztrációkor megadott elsődleges telefonszámra.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Új jelszó megadásához az e-mailben szereplő Jelszó módosítása linkre kell kattintani, ekkor megjelenik a Jelszó módosítása ablak, ahol valamennyi mezőt (*-al jelölt) ki kell 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pStyle w:val="ListParagraph"/>
        <w:numPr>
          <w:ilvl w:val="0"/>
          <w:numId w:val="3"/>
        </w:numPr>
        <w:spacing w:after="50"/>
      </w:pPr>
      <w:r>
        <w:rPr>
          <w:rFonts w:ascii="Calibri" w:cs="Calibri" w:eastAsia="Calibri" w:hAnsi="Calibri"/>
          <w:sz w:val="21"/>
          <w:szCs w:val="21"/>
        </w:rPr>
        <w:t xml:space="preserve">meg kell adni az új jelszót kétszer,</w:t>
      </w:r>
    </w:p>
    <w:p>
      <w:pPr>
        <w:pStyle w:val="ListParagraph"/>
        <w:numPr>
          <w:ilvl w:val="0"/>
          <w:numId w:val="3"/>
        </w:numPr>
        <w:spacing w:after="50"/>
      </w:pPr>
      <w:r>
        <w:rPr>
          <w:rFonts w:ascii="Calibri" w:cs="Calibri" w:eastAsia="Calibri" w:hAnsi="Calibri"/>
          <w:sz w:val="21"/>
          <w:szCs w:val="21"/>
        </w:rPr>
        <w:t xml:space="preserve">az sms-ben kapott kód utolsó 8 számjegyét (az első hármat a rendszer tölti), valamint</w:t>
      </w:r>
    </w:p>
    <w:p>
      <w:pPr>
        <w:pStyle w:val="ListParagraph"/>
        <w:numPr>
          <w:ilvl w:val="0"/>
          <w:numId w:val="3"/>
        </w:numPr>
        <w:spacing w:after="50"/>
      </w:pPr>
      <w:r>
        <w:rPr>
          <w:rFonts w:ascii="Calibri" w:cs="Calibri" w:eastAsia="Calibri" w:hAnsi="Calibri"/>
          <w:sz w:val="21"/>
          <w:szCs w:val="21"/>
        </w:rPr>
        <w:t xml:space="preserve">a regisztrációkor megadott 3 biztonsági kérdés közül automatikusan megjelenő 1 kérdésre a helyes választ.</w:t>
      </w:r>
    </w:p>
    <w:p>
      <w:pPr>
        <w:spacing w:after="110"/>
      </w:pPr>
      <w:r>
        <w:rPr>
          <w:rFonts w:ascii="Calibri" w:cs="Calibri" w:eastAsia="Calibri" w:hAnsi="Calibri"/>
          <w:sz w:val="21"/>
          <w:szCs w:val="21"/>
        </w:rPr>
        <w:t xml:space="preserve">Ha korábban még nem volt biztonsági kérdés-válasz beállítva, akkor azt most kell pótolni: 3 biztonsági kérdést szükséges választani és arra választ is kell adni. Későbbi jelszóváltoztatás esetén ezek közül a kérdések közül fog egy megjelenni, az erre adott helyes válasz szükséges a sikeres jelszóváltoztatáshoz. Ha minden mező kitöltésre került, a Mentés gombra kell kattintani, ezt követően a rendszer tájékoztat arról, hogy sikeres vagy sikertelen volt-e a jelszóváltoztatás. A Mégsem gombra kattintva megszakítható a folyamatot.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Kiegészítő információk a jelszóváltoztatáshoz:</w:t>
      </w:r>
    </w:p>
    <w:p>
      <w:pPr>
        <w:pStyle w:val="ListParagraph"/>
        <w:numPr>
          <w:ilvl w:val="0"/>
          <w:numId w:val="3"/>
        </w:numPr>
        <w:spacing w:after="50"/>
      </w:pPr>
      <w:r>
        <w:rPr>
          <w:rFonts w:ascii="Calibri" w:cs="Calibri" w:eastAsia="Calibri" w:hAnsi="Calibri"/>
          <w:sz w:val="21"/>
          <w:szCs w:val="21"/>
        </w:rPr>
        <w:t xml:space="preserve">elfelejtett jelszó esetén új jelszó megadása kötelező,</w:t>
      </w:r>
    </w:p>
    <w:p>
      <w:pPr>
        <w:pStyle w:val="ListParagraph"/>
        <w:numPr>
          <w:ilvl w:val="0"/>
          <w:numId w:val="3"/>
        </w:numPr>
        <w:spacing w:after="50"/>
      </w:pPr>
      <w:r>
        <w:rPr>
          <w:rFonts w:ascii="Calibri" w:cs="Calibri" w:eastAsia="Calibri" w:hAnsi="Calibri"/>
          <w:sz w:val="21"/>
          <w:szCs w:val="21"/>
        </w:rPr>
        <w:t xml:space="preserve">előző 3 jelszavunk nem használható, az új jelszónak legalább 2 karakterben el kell térnie a régitől, valamint nem egyezhet a felhasználónévvel,</w:t>
      </w:r>
    </w:p>
    <w:p>
      <w:pPr>
        <w:pStyle w:val="ListParagraph"/>
        <w:numPr>
          <w:ilvl w:val="0"/>
          <w:numId w:val="3"/>
        </w:numPr>
        <w:spacing w:after="50"/>
      </w:pPr>
      <w:r>
        <w:rPr>
          <w:rFonts w:ascii="Calibri" w:cs="Calibri" w:eastAsia="Calibri" w:hAnsi="Calibri"/>
          <w:sz w:val="21"/>
          <w:szCs w:val="21"/>
        </w:rPr>
        <w:t xml:space="preserve">minimum 8 karakter hosszúnak kell lennie, tartalmaznia kell legalább egy kis és egy nagybetűt, valamint 2 számot vagy speciális karaktert,</w:t>
      </w:r>
    </w:p>
    <w:p>
      <w:pPr>
        <w:pStyle w:val="ListParagraph"/>
        <w:numPr>
          <w:ilvl w:val="0"/>
          <w:numId w:val="3"/>
        </w:numPr>
        <w:spacing w:after="50"/>
      </w:pPr>
      <w:r>
        <w:rPr>
          <w:rFonts w:ascii="Calibri" w:cs="Calibri" w:eastAsia="Calibri" w:hAnsi="Calibri"/>
          <w:sz w:val="21"/>
          <w:szCs w:val="21"/>
        </w:rPr>
        <w:t xml:space="preserve">az angol abc kis és nagybetűit használhatjuk, ékezetes karaktereket nem,</w:t>
      </w:r>
    </w:p>
    <w:p>
      <w:pPr>
        <w:pStyle w:val="ListParagraph"/>
        <w:numPr>
          <w:ilvl w:val="0"/>
          <w:numId w:val="3"/>
        </w:numPr>
        <w:spacing w:after="50"/>
      </w:pPr>
      <w:r>
        <w:rPr>
          <w:rFonts w:ascii="Calibri" w:cs="Calibri" w:eastAsia="Calibri" w:hAnsi="Calibri"/>
          <w:sz w:val="21"/>
          <w:szCs w:val="21"/>
        </w:rPr>
        <w:t xml:space="preserve">jelszóváltoztatást követően 24 órán belül nem lehetséges az ismételt jelszóváltoztatás, erről rendszerüzenet tájékoztatja a felhasználót.</w:t>
      </w:r>
    </w:p>
    <w:p>
      <w:pPr>
        <w:spacing w:after="80" w:before="160"/>
      </w:pPr>
      <w:r>
        <w:rPr>
          <w:rFonts w:ascii="Calibri" w:cs="Calibri" w:eastAsia="Calibri" w:hAnsi="Calibri"/>
          <w:b/>
          <w:bCs/>
          <w:sz w:val="22"/>
          <w:szCs w:val="22"/>
        </w:rPr>
        <w:t xml:space="preserve">Lehetséges hibák a jelszóváltoztatás folyamatában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pStyle w:val="ListParagraph"/>
        <w:numPr>
          <w:ilvl w:val="0"/>
          <w:numId w:val="3"/>
        </w:numPr>
        <w:spacing w:after="50"/>
      </w:pPr>
      <w:r>
        <w:rPr>
          <w:rFonts w:ascii="Calibri" w:cs="Calibri" w:eastAsia="Calibri" w:hAnsi="Calibri"/>
          <w:sz w:val="21"/>
          <w:szCs w:val="21"/>
        </w:rPr>
        <w:t xml:space="preserve">hibásan került beírásra az sms-ben kapott kód – ha valamiért nem tudjuk megadni a kódot, a Kód újraküldése gombra kattintva kérhető új biztonsági kód az elsődleges telefonszámra;</w:t>
      </w:r>
    </w:p>
    <w:p>
      <w:pPr>
        <w:pStyle w:val="ListParagraph"/>
        <w:numPr>
          <w:ilvl w:val="0"/>
          <w:numId w:val="3"/>
        </w:numPr>
        <w:spacing w:after="50"/>
      </w:pPr>
      <w:r>
        <w:rPr>
          <w:rFonts w:ascii="Calibri" w:cs="Calibri" w:eastAsia="Calibri" w:hAnsi="Calibri"/>
          <w:sz w:val="21"/>
          <w:szCs w:val="21"/>
        </w:rPr>
        <w:t xml:space="preserve">régi jelszót adtunk meg új jelszóként;</w:t>
      </w:r>
    </w:p>
    <w:p>
      <w:pPr>
        <w:pStyle w:val="ListParagraph"/>
        <w:numPr>
          <w:ilvl w:val="0"/>
          <w:numId w:val="3"/>
        </w:numPr>
        <w:spacing w:after="50"/>
      </w:pPr>
      <w:r>
        <w:rPr>
          <w:rFonts w:ascii="Calibri" w:cs="Calibri" w:eastAsia="Calibri" w:hAnsi="Calibri"/>
          <w:sz w:val="21"/>
          <w:szCs w:val="21"/>
        </w:rPr>
        <w:t xml:space="preserve">az Új jelszó még egyszer mezőbe írt jelszó nem egyezik meg az Új jelszó mezőbe írt jelszóval;</w:t>
      </w:r>
    </w:p>
    <w:p>
      <w:pPr>
        <w:pStyle w:val="ListParagraph"/>
        <w:numPr>
          <w:ilvl w:val="0"/>
          <w:numId w:val="3"/>
        </w:numPr>
        <w:spacing w:after="50"/>
      </w:pPr>
      <w:r>
        <w:rPr>
          <w:rFonts w:ascii="Calibri" w:cs="Calibri" w:eastAsia="Calibri" w:hAnsi="Calibri"/>
          <w:sz w:val="21"/>
          <w:szCs w:val="21"/>
        </w:rPr>
        <w:t xml:space="preserve">helytelenül adtuk meg a biztonsági kérdésre adott választ – ebben az esetben a rendszer egy másik biztonsági kérdést fog feltenni;</w:t>
      </w:r>
    </w:p>
    <w:p>
      <w:pPr>
        <w:pStyle w:val="ListParagraph"/>
        <w:numPr>
          <w:ilvl w:val="0"/>
          <w:numId w:val="3"/>
        </w:numPr>
        <w:spacing w:after="50"/>
      </w:pPr>
      <w:r>
        <w:rPr>
          <w:rFonts w:ascii="Calibri" w:cs="Calibri" w:eastAsia="Calibri" w:hAnsi="Calibri"/>
          <w:sz w:val="21"/>
          <w:szCs w:val="21"/>
        </w:rPr>
        <w:t xml:space="preserve">a megadott jelszó nem felel meg az előírt kritériumoknak, pl. nem elég hosszú, nem tartalmaz speciális karaktert stb.</w:t>
      </w:r>
    </w:p>
    <w:p>
      <w:pPr>
        <w:spacing w:after="110"/>
      </w:pPr>
      <w:r>
        <w:rPr>
          <w:rFonts w:ascii="Calibri" w:cs="Calibri" w:eastAsia="Calibri" w:hAnsi="Calibri"/>
          <w:sz w:val="21"/>
          <w:szCs w:val="21"/>
        </w:rPr>
        <w:t xml:space="preserve">Bármilyen előforduló hiba esetén a rendszer nem engedélyezi a jelszóváltoztatást, de minden esetben hibaüzenetben tájékoztat arról, hogy melyik mezővel volt gond, segítve ezzel a hiba korrigálását. Összesen 5 alkalommal van lehetőség a jelszót megváltoztatni, 5 sikertelen próbálkozás után a rendszer inaktiválja a fiókot.</w:t>
      </w:r>
    </w:p>
    <w:p>
      <w:pPr>
        <w:spacing w:after="110"/>
      </w:pPr>
      <w:r>
        <w:rPr>
          <w:rFonts w:ascii="Calibri" w:cs="Calibri" w:eastAsia="Calibri" w:hAnsi="Calibri"/>
          <w:sz w:val="21"/>
          <w:szCs w:val="21"/>
        </w:rPr>
        <w:t xml:space="preserve">Ennek feloldásához és a jelszó visszaállításához kérjük az ügyfélszolgálat segítségét. Inaktivált fiókba történő bejelentkezési kísérlet esetén az alábbi hibaüzenetet kapja a felhasználó:</w:t>
      </w:r>
    </w:p>
    <w:p>
      <w:pPr>
        <w:spacing w:after="110"/>
      </w:pPr>
      <w:r>
        <w:rPr>
          <w:rFonts w:ascii="Calibri" w:cs="Calibri" w:eastAsia="Calibri" w:hAnsi="Calibri"/>
          <w:sz w:val="21"/>
          <w:szCs w:val="21"/>
        </w:rPr>
        <w:t xml:space="preserve">"Többszöri sikertelen jelszóváltoztatás miatt fiókja inaktiválódott!</w:t>
      </w:r>
    </w:p>
    <w:p>
      <w:pPr>
        <w:spacing w:after="110"/>
      </w:pPr>
      <w:r>
        <w:rPr>
          <w:rFonts w:ascii="Calibri" w:cs="Calibri" w:eastAsia="Calibri" w:hAnsi="Calibri"/>
          <w:sz w:val="21"/>
          <w:szCs w:val="21"/>
        </w:rPr>
        <w:t xml:space="preserve">Kérem a regisztrált e-mail címéről küldjön egy visszaaktiválási kérelmet az ugyfelszolgalat@ujvilag.gov.hu -ra vagy adjon fel hibajegyet a https://ugyfelszolgalat.ujvilag.gov.hu/ címen.</w:t>
      </w:r>
    </w:p>
    <w:p>
      <w:pPr>
        <w:spacing w:after="80" w:before="160"/>
      </w:pPr>
      <w:r>
        <w:rPr>
          <w:rFonts w:ascii="Calibri" w:cs="Calibri" w:eastAsia="Calibri" w:hAnsi="Calibri"/>
          <w:b/>
          <w:bCs/>
          <w:sz w:val="22"/>
          <w:szCs w:val="22"/>
        </w:rPr>
        <w:t xml:space="preserve">Kötelező jelszóváltoztatás</w:t>
      </w:r>
    </w:p>
    <w:p>
      <w:pPr>
        <w:spacing w:after="110"/>
      </w:pPr>
      <w:r>
        <w:rPr>
          <w:rFonts w:ascii="Calibri" w:cs="Calibri" w:eastAsia="Calibri" w:hAnsi="Calibri"/>
          <w:sz w:val="21"/>
          <w:szCs w:val="21"/>
        </w:rPr>
        <w:t xml:space="preserve">A jelszót nem csak annak elfelejtése esetén szükséges megváltoztatni. A jelszavaknak a rendszerbeállításoknak megfelelő érvényességi idejük van, ennek lejártát követően kötelező módosítani azt a bejelentkezés után automatikusan megjelenő Jelszó módosítása ablakon keresztül.</w:t>
      </w:r>
    </w:p>
    <w:p>
      <w:pPr>
        <w:spacing w:after="110"/>
      </w:pPr>
      <w:r>
        <w:rPr>
          <w:rFonts w:ascii="Calibri" w:cs="Calibri" w:eastAsia="Calibri" w:hAnsi="Calibri"/>
          <w:sz w:val="21"/>
          <w:szCs w:val="21"/>
        </w:rPr>
        <w:t xml:space="preserve">Itt, ha korábban már rögzítésre kerültek a biztonsági kérdések és válaszaik, akkor csak a régi és az új jelszót szükséges megadni, utóbbit 2 mezőbe kell beírni. Ha nem volt még biztonsági kérdés-válasz rögzítve, akkor azt ekkor pótolni kell, ez a későbbi jelszóváltoztatáshoz elengedhetetlen. Az új jelszó megadására itt is a fentebb részletezett szabályok vonatkoznak.</w:t>
      </w:r>
    </w:p>
    <w:p>
      <w:pPr>
        <w:spacing w:after="110"/>
      </w:pPr>
      <w:r>
        <w:rPr>
          <w:rFonts w:ascii="Calibri" w:cs="Calibri" w:eastAsia="Calibri" w:hAnsi="Calibri"/>
          <w:sz w:val="21"/>
          <w:szCs w:val="21"/>
        </w:rPr>
        <w:t xml:space="preserve">Jelszó módosításához a Mentés gombra kell kattintani, ezt követően lehetőség nyílik a bejelentkezésre az EKR-be, az új jelszó segítségével.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Már mentett kérdés-válasz esetén csak a jelszó mezőket kell kitölteni: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Inaktivált felhasználó bejelentkezése, inaktiválás előtti értesítés, felhasználó</w:t>
      </w:r>
    </w:p>
    <w:p>
      <w:pPr>
        <w:spacing w:after="80" w:before="160"/>
      </w:pPr>
      <w:r>
        <w:rPr>
          <w:rFonts w:ascii="Calibri" w:cs="Calibri" w:eastAsia="Calibri" w:hAnsi="Calibri"/>
          <w:b/>
          <w:bCs/>
          <w:sz w:val="22"/>
          <w:szCs w:val="22"/>
        </w:rPr>
        <w:t xml:space="preserve">inaktiválása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A felhasználó fiókja abban az esetben is inaktiválásra kerül, ha a rendszerben meghatározott határidőn belül a felhasználó nem lép be a rendszerbe. Inaktiválás előtt a rendszer minden esetben üzenetet küld a regisztrációkor megerősített e-mail címre, melyben tájékoztatja a felhasználót, hogy amennyiben a megadott dátumig nem jelentkezik be az EKR-be, úgy a fiókja inaktiválásra kerül. Hasznos információ - a megtekintéshez kattintson ide!</w:t>
      </w:r>
    </w:p>
    <w:p>
      <w:pPr>
        <w:spacing w:after="110"/>
      </w:pPr>
      <w:r>
        <w:rPr>
          <w:rFonts w:ascii="Calibri" w:cs="Calibri" w:eastAsia="Calibri" w:hAnsi="Calibri"/>
          <w:sz w:val="21"/>
          <w:szCs w:val="21"/>
        </w:rPr>
        <w:t xml:space="preserve">„EKR fiókja hamarosan inaktiválásra kerül” tárggyal az alábbi üzenetet küldi a rendszer: „Tisztelt Címzett!</w:t>
      </w:r>
    </w:p>
    <w:p>
      <w:pPr>
        <w:spacing w:after="80" w:before="160"/>
      </w:pPr>
      <w:r>
        <w:rPr>
          <w:rFonts w:ascii="Calibri" w:cs="Calibri" w:eastAsia="Calibri" w:hAnsi="Calibri"/>
          <w:b/>
          <w:bCs/>
          <w:sz w:val="22"/>
          <w:szCs w:val="22"/>
        </w:rPr>
        <w:t xml:space="preserve">Inaktiválási figyelmeztetés</w:t>
      </w:r>
    </w:p>
    <w:p>
      <w:pPr>
        <w:spacing w:after="110"/>
      </w:pPr>
      <w:r>
        <w:rPr>
          <w:rFonts w:ascii="Calibri" w:cs="Calibri" w:eastAsia="Calibri" w:hAnsi="Calibri"/>
          <w:sz w:val="21"/>
          <w:szCs w:val="21"/>
        </w:rPr>
        <w:t xml:space="preserve">Felhasználói fiókja "inaktiválás várható dátuma" -án/-én inaktiválásra kerül az Elektronikus Közbeszerzési Rendszerben. Kérjük, mielőbb lépjen be, ha fiókját a továbbiakban használni szeretné!</w:t>
      </w:r>
    </w:p>
    <w:p>
      <w:pPr>
        <w:spacing w:after="110"/>
      </w:pPr>
      <w:r>
        <w:rPr>
          <w:rFonts w:ascii="Calibri" w:cs="Calibri" w:eastAsia="Calibri" w:hAnsi="Calibri"/>
          <w:sz w:val="21"/>
          <w:szCs w:val="21"/>
        </w:rPr>
        <w:t xml:space="preserve">Ha a felhasználó az e-mailben megadott dátum előtt belép a rendszerbe, a fiók aktivitási időszaka automatikusan újraindul. Ellenkező esetben a fiók inaktívvá válik, annak visszaállítása csak üzemeltetői segítséggel lehetséges, erről e-mailben is tájékoztat a rendszer.</w:t>
      </w:r>
    </w:p>
    <w:p>
      <w:pPr>
        <w:spacing w:after="110"/>
      </w:pPr>
      <w:r>
        <w:rPr>
          <w:rFonts w:ascii="Calibri" w:cs="Calibri" w:eastAsia="Calibri" w:hAnsi="Calibri"/>
          <w:sz w:val="21"/>
          <w:szCs w:val="21"/>
        </w:rPr>
        <w:t xml:space="preserve">Ameddig a fiók visszaaktiválása nem történik meg, az EKR-be történő bejelentkezés nem lehetséges. Ha inaktív fiókkal megkíséreljük a bejelentkezést, az alábbi hibaüzenettel fogja blokkolni azt a rendszer: "A felhasználójával nem lépett be [90] nap óta a rendszerbe, így fiókja automatikusan inaktiválódott! Kérem a regisztrált e-mail címéről küldjön egy visszaaktiválási kérelmet az ugyfelszolgalat@ujvilag.gov.hu -ra vagy adjon fel hibajegyet a https://ugyfelszolgalat.ujvilag.gov.hu/ címen."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modul-4-kviz-2-34.h5p</w:t>
      </w:r>
    </w:p>
    <w:p>
      <w:pPr>
        <w:pStyle w:val="Heading2"/>
        <w:spacing w:after="140" w:before="340"/>
      </w:pPr>
      <w:r>
        <w:rPr>
          <w:rFonts w:ascii="Calibri" w:cs="Calibri" w:eastAsia="Calibri" w:hAnsi="Calibri"/>
          <w:b/>
          <w:bCs/>
          <w:color w:val="1F4E79"/>
          <w:sz w:val="27"/>
          <w:szCs w:val="27"/>
        </w:rPr>
        <w:t xml:space="preserve">1.3 Szervezetregisztráció, szervezethez csatlakozás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regisztrálni a szervezetét az EKR-ben, illetve csatlakozni meglévő szervezethez,</w:t>
      </w:r>
    </w:p>
    <w:p>
      <w:pPr>
        <w:pStyle w:val="ListParagraph"/>
        <w:numPr>
          <w:ilvl w:val="0"/>
          <w:numId w:val="2"/>
        </w:numPr>
        <w:spacing w:after="30"/>
      </w:pPr>
      <w:r>
        <w:rPr>
          <w:rFonts w:ascii="Calibri" w:cs="Calibri" w:eastAsia="Calibri" w:hAnsi="Calibri"/>
          <w:color w:val="333333"/>
          <w:sz w:val="21"/>
          <w:szCs w:val="21"/>
        </w:rPr>
        <w:t xml:space="preserve">megkülönböztetni az eljárás- és a szervezetazonosítót.</w:t>
      </w:r>
    </w:p>
    <w:p>
      <w:pPr>
        <w:spacing w:after="80" w:before="100"/>
      </w:pPr>
      <w:r>
        <w:rPr>
          <w:rFonts w:ascii="Calibri" w:cs="Calibri" w:eastAsia="Calibri" w:hAnsi="Calibri"/>
          <w:i/>
          <w:iCs/>
          <w:color w:val="595959"/>
          <w:sz w:val="18"/>
          <w:szCs w:val="18"/>
        </w:rPr>
        <w:t xml:space="preserve">◈ Forrás: korábbi I.4 lecke.</w:t>
      </w:r>
    </w:p>
    <w:p>
      <w:pPr>
        <w:spacing w:after="80" w:before="160"/>
      </w:pPr>
      <w:r>
        <w:rPr>
          <w:rFonts w:ascii="Calibri" w:cs="Calibri" w:eastAsia="Calibri" w:hAnsi="Calibri"/>
          <w:b/>
          <w:bCs/>
          <w:sz w:val="22"/>
          <w:szCs w:val="22"/>
        </w:rPr>
        <w:t xml:space="preserve">Szervezet regisztráció, szervezethez csatlakozás az</w:t>
      </w:r>
    </w:p>
    <w:p>
      <w:pPr>
        <w:spacing w:after="80" w:before="160"/>
      </w:pPr>
      <w:r>
        <w:rPr>
          <w:rFonts w:ascii="Calibri" w:cs="Calibri" w:eastAsia="Calibri" w:hAnsi="Calibri"/>
          <w:b/>
          <w:bCs/>
          <w:sz w:val="22"/>
          <w:szCs w:val="22"/>
        </w:rPr>
        <w:t xml:space="preserve">EKR-ben</w:t>
      </w:r>
    </w:p>
    <w:p>
      <w:pPr>
        <w:spacing w:after="80" w:before="160"/>
      </w:pPr>
      <w:r>
        <w:rPr>
          <w:rFonts w:ascii="Calibri" w:cs="Calibri" w:eastAsia="Calibri" w:hAnsi="Calibri"/>
          <w:b/>
          <w:bCs/>
          <w:sz w:val="22"/>
          <w:szCs w:val="22"/>
        </w:rPr>
        <w:t xml:space="preserve">Gazdasági szereplő szervezettípus regisztrálása</w:t>
      </w:r>
    </w:p>
    <w:p>
      <w:pPr>
        <w:spacing w:after="110"/>
      </w:pPr>
      <w:r>
        <w:rPr>
          <w:rFonts w:ascii="Calibri" w:cs="Calibri" w:eastAsia="Calibri" w:hAnsi="Calibri"/>
          <w:sz w:val="21"/>
          <w:szCs w:val="21"/>
        </w:rPr>
        <w:t xml:space="preserve">Egy szervezet csak egyszer regisztrálható az EKR-ben, a rendszer az adószám első 8 karakterét nézi, hogy az szerepel-e már az EKR-ben. Amennyiben a szervezet már regisztrálva a rendszerben, úgy csatlakozási kérelmet tudunk benyújtani, amit a Szuper user joggal rendelkező felhasználó tud elfogani.</w:t>
      </w:r>
    </w:p>
    <w:p>
      <w:pPr>
        <w:spacing w:after="110"/>
      </w:pPr>
      <w:r>
        <w:rPr>
          <w:rFonts w:ascii="Calibri" w:cs="Calibri" w:eastAsia="Calibri" w:hAnsi="Calibri"/>
          <w:sz w:val="21"/>
          <w:szCs w:val="21"/>
        </w:rPr>
        <w:t xml:space="preserve">Belépést követően, első lépésként nyissuk meg a regisztrációs űrlapot a Szervezet/Szervezet regisztráció útvonalat követve.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Itt válasszuk ki a jogalany típusát (jogi személy VAGY természetes személy), valamint a megnevezés melletti jelölőnégyzetbe történő kattintással kiválasztható a szervezettípus – egyszerre több is jelölhető. Regisztrálható szervezettípusok - a megtekintéshez kattintson ide!</w:t>
      </w:r>
    </w:p>
    <w:p>
      <w:pPr>
        <w:spacing w:after="110"/>
      </w:pPr>
      <w:r>
        <w:rPr>
          <w:rFonts w:ascii="Calibri" w:cs="Calibri" w:eastAsia="Calibri" w:hAnsi="Calibri"/>
          <w:sz w:val="21"/>
          <w:szCs w:val="21"/>
        </w:rPr>
        <w:t xml:space="preserve">Gazdasági szereplő – ajánlattevőként (ide értve az alvállalkozót és a kapacitásnyújtót is) válasszuk ezt a szervezettípust!</w:t>
      </w:r>
    </w:p>
    <w:p>
      <w:pPr>
        <w:spacing w:after="80" w:before="160"/>
      </w:pPr>
      <w:r>
        <w:rPr>
          <w:rFonts w:ascii="Calibri" w:cs="Calibri" w:eastAsia="Calibri" w:hAnsi="Calibri"/>
          <w:b/>
          <w:bCs/>
          <w:sz w:val="22"/>
          <w:szCs w:val="22"/>
        </w:rPr>
        <w:t xml:space="preserve">Ajánlatkérő</w:t>
      </w:r>
    </w:p>
    <w:p>
      <w:pPr>
        <w:spacing w:after="110"/>
      </w:pPr>
      <w:r>
        <w:rPr>
          <w:rFonts w:ascii="Calibri" w:cs="Calibri" w:eastAsia="Calibri" w:hAnsi="Calibri"/>
          <w:sz w:val="21"/>
          <w:szCs w:val="21"/>
        </w:rPr>
        <w:t xml:space="preserve">Lebonyolító (tanácsadó)</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Egyéb érdekelt szervezet</w:t>
      </w:r>
    </w:p>
    <w:p>
      <w:pPr>
        <w:spacing w:after="110"/>
      </w:pPr>
      <w:r>
        <w:rPr>
          <w:rFonts w:ascii="Calibri" w:cs="Calibri" w:eastAsia="Calibri" w:hAnsi="Calibri"/>
          <w:sz w:val="21"/>
          <w:szCs w:val="21"/>
        </w:rPr>
        <w:t xml:space="preserve">Ezt követően adjuk meg a szervezet főbb- és egyéb adatait, székhely adatokat, levelezési címet és kapcsolati adatokat. Lenti képek és táblázat összefoglalóan tartalmazza, hogy jogi személy regisztrációjakor, választott szervezettípustól függetlenül, mely mezők jelennek meg a regisztrációs űrlapon és azokat milyen formában szükséges kitölteni.</w:t>
      </w:r>
    </w:p>
    <w:p>
      <w:pPr>
        <w:spacing w:after="110"/>
      </w:pPr>
      <w:r>
        <w:rPr>
          <w:rFonts w:ascii="Calibri" w:cs="Calibri" w:eastAsia="Calibri" w:hAnsi="Calibri"/>
          <w:sz w:val="21"/>
          <w:szCs w:val="21"/>
        </w:rPr>
        <w:t xml:space="preserve">Szervezet főbb adatai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Cég székhelye Kötelező A szervezet székhelye.</w:t>
      </w:r>
    </w:p>
    <w:p>
      <w:pPr>
        <w:spacing w:after="80" w:before="160"/>
      </w:pPr>
      <w:r>
        <w:rPr>
          <w:rFonts w:ascii="Calibri" w:cs="Calibri" w:eastAsia="Calibri" w:hAnsi="Calibri"/>
          <w:b/>
          <w:bCs/>
          <w:sz w:val="22"/>
          <w:szCs w:val="22"/>
        </w:rPr>
        <w:t xml:space="preserve">Figyelem! A székhelyhez tartozó azonosítót kötelező</w:t>
      </w:r>
    </w:p>
    <w:p>
      <w:pPr>
        <w:spacing w:after="110"/>
      </w:pPr>
      <w:r>
        <w:rPr>
          <w:rFonts w:ascii="Calibri" w:cs="Calibri" w:eastAsia="Calibri" w:hAnsi="Calibri"/>
          <w:sz w:val="21"/>
          <w:szCs w:val="21"/>
        </w:rPr>
        <w:t xml:space="preserve">megadnia.</w:t>
      </w:r>
    </w:p>
    <w:p>
      <w:pPr>
        <w:spacing w:after="80" w:before="160"/>
      </w:pPr>
      <w:r>
        <w:rPr>
          <w:rFonts w:ascii="Calibri" w:cs="Calibri" w:eastAsia="Calibri" w:hAnsi="Calibri"/>
          <w:b/>
          <w:bCs/>
          <w:sz w:val="22"/>
          <w:szCs w:val="22"/>
        </w:rPr>
        <w:t xml:space="preserve">Teljes</w:t>
      </w:r>
    </w:p>
    <w:p>
      <w:pPr>
        <w:spacing w:after="80" w:before="160"/>
      </w:pPr>
      <w:r>
        <w:rPr>
          <w:rFonts w:ascii="Calibri" w:cs="Calibri" w:eastAsia="Calibri" w:hAnsi="Calibri"/>
          <w:b/>
          <w:bCs/>
          <w:sz w:val="22"/>
          <w:szCs w:val="22"/>
        </w:rPr>
        <w:t xml:space="preserve">megnevezés</w:t>
      </w:r>
    </w:p>
    <w:p>
      <w:pPr>
        <w:spacing w:after="110"/>
      </w:pPr>
      <w:r>
        <w:rPr>
          <w:rFonts w:ascii="Calibri" w:cs="Calibri" w:eastAsia="Calibri" w:hAnsi="Calibri"/>
          <w:sz w:val="21"/>
          <w:szCs w:val="21"/>
        </w:rPr>
        <w:t xml:space="preserve">Kötelező A szervezet teljes neve.</w:t>
      </w:r>
    </w:p>
    <w:p>
      <w:pPr>
        <w:spacing w:after="80" w:before="160"/>
      </w:pPr>
      <w:r>
        <w:rPr>
          <w:rFonts w:ascii="Calibri" w:cs="Calibri" w:eastAsia="Calibri" w:hAnsi="Calibri"/>
          <w:b/>
          <w:bCs/>
          <w:sz w:val="22"/>
          <w:szCs w:val="22"/>
        </w:rPr>
        <w:t xml:space="preserve">Rövid</w:t>
      </w:r>
    </w:p>
    <w:p>
      <w:pPr>
        <w:spacing w:after="80" w:before="160"/>
      </w:pPr>
      <w:r>
        <w:rPr>
          <w:rFonts w:ascii="Calibri" w:cs="Calibri" w:eastAsia="Calibri" w:hAnsi="Calibri"/>
          <w:b/>
          <w:bCs/>
          <w:sz w:val="22"/>
          <w:szCs w:val="22"/>
        </w:rPr>
        <w:t xml:space="preserve">megnevezés</w:t>
      </w:r>
    </w:p>
    <w:p>
      <w:pPr>
        <w:spacing w:after="110"/>
      </w:pPr>
      <w:r>
        <w:rPr>
          <w:rFonts w:ascii="Calibri" w:cs="Calibri" w:eastAsia="Calibri" w:hAnsi="Calibri"/>
          <w:sz w:val="21"/>
          <w:szCs w:val="21"/>
        </w:rPr>
        <w:t xml:space="preserve">Kötelező A szervezet rövid megnevezése.</w:t>
      </w:r>
    </w:p>
    <w:p>
      <w:pPr>
        <w:spacing w:after="110"/>
      </w:pPr>
      <w:r>
        <w:rPr>
          <w:rFonts w:ascii="Calibri" w:cs="Calibri" w:eastAsia="Calibri" w:hAnsi="Calibri"/>
          <w:sz w:val="21"/>
          <w:szCs w:val="21"/>
        </w:rPr>
        <w:t xml:space="preserve">Adószám Kötelező/ Opcionális A szervezet magyar adószáma. Magyar székhelyű szervezetek esetén kötelező.</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HÉA Európai</w:t>
      </w:r>
    </w:p>
    <w:p>
      <w:pPr>
        <w:spacing w:after="80" w:before="160"/>
      </w:pPr>
      <w:r>
        <w:rPr>
          <w:rFonts w:ascii="Calibri" w:cs="Calibri" w:eastAsia="Calibri" w:hAnsi="Calibri"/>
          <w:b/>
          <w:bCs/>
          <w:sz w:val="22"/>
          <w:szCs w:val="22"/>
        </w:rPr>
        <w:t xml:space="preserve">Uniós adószám</w:t>
      </w:r>
    </w:p>
    <w:p>
      <w:pPr>
        <w:spacing w:after="80" w:before="160"/>
      </w:pPr>
      <w:r>
        <w:rPr>
          <w:rFonts w:ascii="Calibri" w:cs="Calibri" w:eastAsia="Calibri" w:hAnsi="Calibri"/>
          <w:b/>
          <w:bCs/>
          <w:sz w:val="22"/>
          <w:szCs w:val="22"/>
        </w:rPr>
        <w:t xml:space="preserve">Kötelező/Opcionális A szervezet HÉA Európai Uniós adószáma. EU</w:t>
      </w:r>
    </w:p>
    <w:p>
      <w:pPr>
        <w:spacing w:after="110"/>
      </w:pPr>
      <w:r>
        <w:rPr>
          <w:rFonts w:ascii="Calibri" w:cs="Calibri" w:eastAsia="Calibri" w:hAnsi="Calibri"/>
          <w:sz w:val="21"/>
          <w:szCs w:val="21"/>
        </w:rPr>
        <w:t xml:space="preserve">tagállam székhelyű szervezetek esetén kötelező.</w:t>
      </w:r>
    </w:p>
    <w:p>
      <w:pPr>
        <w:spacing w:after="80" w:before="160"/>
      </w:pPr>
      <w:r>
        <w:rPr>
          <w:rFonts w:ascii="Calibri" w:cs="Calibri" w:eastAsia="Calibri" w:hAnsi="Calibri"/>
          <w:b/>
          <w:bCs/>
          <w:sz w:val="22"/>
          <w:szCs w:val="22"/>
        </w:rPr>
        <w:t xml:space="preserve">Külső</w:t>
      </w:r>
    </w:p>
    <w:p>
      <w:pPr>
        <w:spacing w:after="80" w:before="160"/>
      </w:pPr>
      <w:r>
        <w:rPr>
          <w:rFonts w:ascii="Calibri" w:cs="Calibri" w:eastAsia="Calibri" w:hAnsi="Calibri"/>
          <w:b/>
          <w:bCs/>
          <w:sz w:val="22"/>
          <w:szCs w:val="22"/>
        </w:rPr>
        <w:t xml:space="preserve">nyilvántartás</w:t>
      </w:r>
    </w:p>
    <w:p>
      <w:pPr>
        <w:spacing w:after="80" w:before="160"/>
      </w:pPr>
      <w:r>
        <w:rPr>
          <w:rFonts w:ascii="Calibri" w:cs="Calibri" w:eastAsia="Calibri" w:hAnsi="Calibri"/>
          <w:b/>
          <w:bCs/>
          <w:sz w:val="22"/>
          <w:szCs w:val="22"/>
        </w:rPr>
        <w:t xml:space="preserve">megnevezése</w:t>
      </w:r>
    </w:p>
    <w:p>
      <w:pPr>
        <w:spacing w:after="80" w:before="160"/>
      </w:pPr>
      <w:r>
        <w:rPr>
          <w:rFonts w:ascii="Calibri" w:cs="Calibri" w:eastAsia="Calibri" w:hAnsi="Calibri"/>
          <w:b/>
          <w:bCs/>
          <w:sz w:val="22"/>
          <w:szCs w:val="22"/>
        </w:rPr>
        <w:t xml:space="preserve">Kötelező/Opcionális A külföldi nyilvántartás megnevezése. EU-n kívüli</w:t>
      </w:r>
    </w:p>
    <w:p>
      <w:pPr>
        <w:spacing w:after="110"/>
      </w:pPr>
      <w:r>
        <w:rPr>
          <w:rFonts w:ascii="Calibri" w:cs="Calibri" w:eastAsia="Calibri" w:hAnsi="Calibri"/>
          <w:sz w:val="21"/>
          <w:szCs w:val="21"/>
        </w:rPr>
        <w:t xml:space="preserve">székhelyű szervezetek esetén kötelező.</w:t>
      </w:r>
    </w:p>
    <w:p>
      <w:pPr>
        <w:spacing w:after="80" w:before="160"/>
      </w:pPr>
      <w:r>
        <w:rPr>
          <w:rFonts w:ascii="Calibri" w:cs="Calibri" w:eastAsia="Calibri" w:hAnsi="Calibri"/>
          <w:b/>
          <w:bCs/>
          <w:sz w:val="22"/>
          <w:szCs w:val="22"/>
        </w:rPr>
        <w:t xml:space="preserve">Külső</w:t>
      </w:r>
    </w:p>
    <w:p>
      <w:pPr>
        <w:spacing w:after="80" w:before="160"/>
      </w:pPr>
      <w:r>
        <w:rPr>
          <w:rFonts w:ascii="Calibri" w:cs="Calibri" w:eastAsia="Calibri" w:hAnsi="Calibri"/>
          <w:b/>
          <w:bCs/>
          <w:sz w:val="22"/>
          <w:szCs w:val="22"/>
        </w:rPr>
        <w:t xml:space="preserve">nyilvántartás</w:t>
      </w:r>
    </w:p>
    <w:p>
      <w:pPr>
        <w:spacing w:after="80" w:before="160"/>
      </w:pPr>
      <w:r>
        <w:rPr>
          <w:rFonts w:ascii="Calibri" w:cs="Calibri" w:eastAsia="Calibri" w:hAnsi="Calibri"/>
          <w:b/>
          <w:bCs/>
          <w:sz w:val="22"/>
          <w:szCs w:val="22"/>
        </w:rPr>
        <w:t xml:space="preserve">szerinti azonosító</w:t>
      </w:r>
    </w:p>
    <w:p>
      <w:pPr>
        <w:spacing w:after="110"/>
      </w:pPr>
      <w:r>
        <w:rPr>
          <w:rFonts w:ascii="Calibri" w:cs="Calibri" w:eastAsia="Calibri" w:hAnsi="Calibri"/>
          <w:sz w:val="21"/>
          <w:szCs w:val="21"/>
        </w:rPr>
        <w:t xml:space="preserve">Kötelező/Opcionális A külföldi nyilvántartás szerinti azonosító. EU-n kívüli székhelyű szervezetek esetén kötelező.</w:t>
      </w:r>
    </w:p>
    <w:p>
      <w:pPr>
        <w:spacing w:after="110"/>
      </w:pPr>
      <w:r>
        <w:rPr>
          <w:rFonts w:ascii="Calibri" w:cs="Calibri" w:eastAsia="Calibri" w:hAnsi="Calibri"/>
          <w:sz w:val="21"/>
          <w:szCs w:val="21"/>
        </w:rPr>
        <w:t xml:space="preserve">Szevezet egyéb adatai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Tulajdonos illetősége Kötelező A tulajdonos magyar vagy külföldi-e?</w:t>
      </w:r>
    </w:p>
    <w:p>
      <w:pPr>
        <w:spacing w:after="80" w:before="160"/>
      </w:pPr>
      <w:r>
        <w:rPr>
          <w:rFonts w:ascii="Calibri" w:cs="Calibri" w:eastAsia="Calibri" w:hAnsi="Calibri"/>
          <w:b/>
          <w:bCs/>
          <w:sz w:val="22"/>
          <w:szCs w:val="22"/>
        </w:rPr>
        <w:t xml:space="preserve">Mikro-, kis- vagy</w:t>
      </w:r>
    </w:p>
    <w:p>
      <w:pPr>
        <w:spacing w:after="80" w:before="160"/>
      </w:pPr>
      <w:r>
        <w:rPr>
          <w:rFonts w:ascii="Calibri" w:cs="Calibri" w:eastAsia="Calibri" w:hAnsi="Calibri"/>
          <w:b/>
          <w:bCs/>
          <w:sz w:val="22"/>
          <w:szCs w:val="22"/>
        </w:rPr>
        <w:t xml:space="preserve">középvállalkozás</w:t>
      </w:r>
    </w:p>
    <w:p>
      <w:pPr>
        <w:spacing w:after="110"/>
      </w:pPr>
      <w:r>
        <w:rPr>
          <w:rFonts w:ascii="Calibri" w:cs="Calibri" w:eastAsia="Calibri" w:hAnsi="Calibri"/>
          <w:sz w:val="21"/>
          <w:szCs w:val="21"/>
        </w:rPr>
        <w:t xml:space="preserve">Kötelező A szervezet mérete.</w:t>
      </w:r>
    </w:p>
    <w:p>
      <w:pPr>
        <w:spacing w:after="110"/>
      </w:pPr>
      <w:r>
        <w:rPr>
          <w:rFonts w:ascii="Calibri" w:cs="Calibri" w:eastAsia="Calibri" w:hAnsi="Calibri"/>
          <w:sz w:val="21"/>
          <w:szCs w:val="21"/>
        </w:rPr>
        <w:t xml:space="preserve">Székhely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Ország Kötelező A szervezet székhelye szerinti ország. Alapértelmezett</w:t>
      </w:r>
    </w:p>
    <w:p>
      <w:pPr>
        <w:spacing w:after="110"/>
      </w:pPr>
      <w:r>
        <w:rPr>
          <w:rFonts w:ascii="Calibri" w:cs="Calibri" w:eastAsia="Calibri" w:hAnsi="Calibri"/>
          <w:sz w:val="21"/>
          <w:szCs w:val="21"/>
        </w:rPr>
        <w:t xml:space="preserve">Magyarország.</w:t>
      </w:r>
    </w:p>
    <w:p>
      <w:pPr>
        <w:spacing w:after="80" w:before="160"/>
      </w:pPr>
      <w:r>
        <w:rPr>
          <w:rFonts w:ascii="Calibri" w:cs="Calibri" w:eastAsia="Calibri" w:hAnsi="Calibri"/>
          <w:b/>
          <w:bCs/>
          <w:sz w:val="22"/>
          <w:szCs w:val="22"/>
        </w:rPr>
        <w:t xml:space="preserve">NUTS ország</w:t>
      </w:r>
    </w:p>
    <w:p>
      <w:pPr>
        <w:spacing w:after="80" w:before="160"/>
      </w:pPr>
      <w:r>
        <w:rPr>
          <w:rFonts w:ascii="Calibri" w:cs="Calibri" w:eastAsia="Calibri" w:hAnsi="Calibri"/>
          <w:b/>
          <w:bCs/>
          <w:sz w:val="22"/>
          <w:szCs w:val="22"/>
        </w:rPr>
        <w:t xml:space="preserve">NUTS1 kód</w:t>
      </w:r>
    </w:p>
    <w:p>
      <w:pPr>
        <w:spacing w:after="80" w:before="160"/>
      </w:pPr>
      <w:r>
        <w:rPr>
          <w:rFonts w:ascii="Calibri" w:cs="Calibri" w:eastAsia="Calibri" w:hAnsi="Calibri"/>
          <w:b/>
          <w:bCs/>
          <w:sz w:val="22"/>
          <w:szCs w:val="22"/>
        </w:rPr>
        <w:t xml:space="preserve">NUTS2 kód</w:t>
      </w:r>
    </w:p>
    <w:p>
      <w:pPr>
        <w:spacing w:after="80" w:before="160"/>
      </w:pPr>
      <w:r>
        <w:rPr>
          <w:rFonts w:ascii="Calibri" w:cs="Calibri" w:eastAsia="Calibri" w:hAnsi="Calibri"/>
          <w:b/>
          <w:bCs/>
          <w:sz w:val="22"/>
          <w:szCs w:val="22"/>
        </w:rPr>
        <w:t xml:space="preserve">NUTS3 kód</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ország NUTS kódja. Az</w:t>
      </w:r>
    </w:p>
    <w:p>
      <w:pPr>
        <w:spacing w:after="80" w:before="160"/>
      </w:pPr>
      <w:r>
        <w:rPr>
          <w:rFonts w:ascii="Calibri" w:cs="Calibri" w:eastAsia="Calibri" w:hAnsi="Calibri"/>
          <w:b/>
          <w:bCs/>
          <w:sz w:val="22"/>
          <w:szCs w:val="22"/>
        </w:rPr>
        <w:t xml:space="preserve">Ország mezőben beállított érték alapján automatikusan</w:t>
      </w:r>
    </w:p>
    <w:p>
      <w:pPr>
        <w:spacing w:after="80" w:before="160"/>
      </w:pPr>
      <w:r>
        <w:rPr>
          <w:rFonts w:ascii="Calibri" w:cs="Calibri" w:eastAsia="Calibri" w:hAnsi="Calibri"/>
          <w:b/>
          <w:bCs/>
          <w:sz w:val="22"/>
          <w:szCs w:val="22"/>
        </w:rPr>
        <w:t xml:space="preserve">töltődik az ott kiválasztott ország kódjával. Felhasználó</w:t>
      </w:r>
    </w:p>
    <w:p>
      <w:pPr>
        <w:spacing w:after="110"/>
      </w:pPr>
      <w:r>
        <w:rPr>
          <w:rFonts w:ascii="Calibri" w:cs="Calibri" w:eastAsia="Calibri" w:hAnsi="Calibri"/>
          <w:sz w:val="21"/>
          <w:szCs w:val="21"/>
        </w:rPr>
        <w:t xml:space="preserve">által közvetlenül nem szerkeszthető mező.</w:t>
      </w:r>
    </w:p>
    <w:p>
      <w:pPr>
        <w:spacing w:after="80" w:before="160"/>
      </w:pPr>
      <w:r>
        <w:rPr>
          <w:rFonts w:ascii="Calibri" w:cs="Calibri" w:eastAsia="Calibri" w:hAnsi="Calibri"/>
          <w:b/>
          <w:bCs/>
          <w:sz w:val="22"/>
          <w:szCs w:val="22"/>
        </w:rPr>
        <w:t xml:space="preserve">A NUTS1 régió kódja</w:t>
      </w:r>
    </w:p>
    <w:p>
      <w:pPr>
        <w:spacing w:after="80" w:before="160"/>
      </w:pPr>
      <w:r>
        <w:rPr>
          <w:rFonts w:ascii="Calibri" w:cs="Calibri" w:eastAsia="Calibri" w:hAnsi="Calibri"/>
          <w:b/>
          <w:bCs/>
          <w:sz w:val="22"/>
          <w:szCs w:val="22"/>
        </w:rPr>
        <w:t xml:space="preserve">A NUTS2 régió kódja</w:t>
      </w:r>
    </w:p>
    <w:p>
      <w:pPr>
        <w:spacing w:after="80" w:before="160"/>
      </w:pPr>
      <w:r>
        <w:rPr>
          <w:rFonts w:ascii="Calibri" w:cs="Calibri" w:eastAsia="Calibri" w:hAnsi="Calibri"/>
          <w:b/>
          <w:bCs/>
          <w:sz w:val="22"/>
          <w:szCs w:val="22"/>
        </w:rPr>
        <w:t xml:space="preserve">A NUTS3 alrégió kódja</w:t>
      </w:r>
    </w:p>
    <w:p>
      <w:pPr>
        <w:spacing w:after="110"/>
      </w:pPr>
      <w:r>
        <w:rPr>
          <w:rFonts w:ascii="Calibri" w:cs="Calibri" w:eastAsia="Calibri" w:hAnsi="Calibri"/>
          <w:sz w:val="21"/>
          <w:szCs w:val="21"/>
        </w:rPr>
        <w:t xml:space="preserve">Irányítószám Kötelező A szervezet székhelye szerinti irányítószám. Csak a</w:t>
      </w:r>
    </w:p>
    <w:p>
      <w:pPr>
        <w:spacing w:after="80" w:before="160"/>
      </w:pPr>
      <w:r>
        <w:rPr>
          <w:rFonts w:ascii="Calibri" w:cs="Calibri" w:eastAsia="Calibri" w:hAnsi="Calibri"/>
          <w:b/>
          <w:bCs/>
          <w:sz w:val="22"/>
          <w:szCs w:val="22"/>
        </w:rPr>
        <w:t xml:space="preserve">NUTS megadását követően szerkeszthető. Magyar</w:t>
      </w:r>
    </w:p>
    <w:p>
      <w:pPr>
        <w:spacing w:after="80" w:before="160"/>
      </w:pPr>
      <w:r>
        <w:rPr>
          <w:rFonts w:ascii="Calibri" w:cs="Calibri" w:eastAsia="Calibri" w:hAnsi="Calibri"/>
          <w:b/>
          <w:bCs/>
          <w:sz w:val="22"/>
          <w:szCs w:val="22"/>
        </w:rPr>
        <w:t xml:space="preserve">NUTS esetén a mező értéke lenyíló listából választható</w:t>
      </w:r>
    </w:p>
    <w:p>
      <w:pPr>
        <w:spacing w:after="80" w:before="160"/>
      </w:pPr>
      <w:r>
        <w:rPr>
          <w:rFonts w:ascii="Calibri" w:cs="Calibri" w:eastAsia="Calibri" w:hAnsi="Calibri"/>
          <w:b/>
          <w:bCs/>
          <w:sz w:val="22"/>
          <w:szCs w:val="22"/>
        </w:rPr>
        <w:t xml:space="preserve">a megadott Magyar NUTS3 terület irányítószámai</w:t>
      </w:r>
    </w:p>
    <w:p>
      <w:pPr>
        <w:spacing w:after="80" w:before="160"/>
      </w:pPr>
      <w:r>
        <w:rPr>
          <w:rFonts w:ascii="Calibri" w:cs="Calibri" w:eastAsia="Calibri" w:hAnsi="Calibri"/>
          <w:b/>
          <w:bCs/>
          <w:sz w:val="22"/>
          <w:szCs w:val="22"/>
        </w:rPr>
        <w:t xml:space="preserve">közül. Nem magyar NUTS esetén az irányítószám</w:t>
      </w:r>
    </w:p>
    <w:p>
      <w:pPr>
        <w:spacing w:after="80" w:before="160"/>
      </w:pPr>
      <w:r>
        <w:rPr>
          <w:rFonts w:ascii="Calibri" w:cs="Calibri" w:eastAsia="Calibri" w:hAnsi="Calibri"/>
          <w:b/>
          <w:bCs/>
          <w:sz w:val="22"/>
          <w:szCs w:val="22"/>
        </w:rPr>
        <w:t xml:space="preserve">mező szabad szöveges mezőként működik, melyben</w:t>
      </w:r>
    </w:p>
    <w:p>
      <w:pPr>
        <w:spacing w:after="110"/>
      </w:pPr>
      <w:r>
        <w:rPr>
          <w:rFonts w:ascii="Calibri" w:cs="Calibri" w:eastAsia="Calibri" w:hAnsi="Calibri"/>
          <w:sz w:val="21"/>
          <w:szCs w:val="21"/>
        </w:rPr>
        <w:t xml:space="preserve">maximum 15 karakter adható meg.</w:t>
      </w:r>
    </w:p>
    <w:p>
      <w:pPr>
        <w:spacing w:after="110"/>
      </w:pPr>
      <w:r>
        <w:rPr>
          <w:rFonts w:ascii="Calibri" w:cs="Calibri" w:eastAsia="Calibri" w:hAnsi="Calibri"/>
          <w:sz w:val="21"/>
          <w:szCs w:val="21"/>
        </w:rPr>
        <w:t xml:space="preserve">Település Kötelező A szervezet székhelye szerinti település.</w:t>
      </w:r>
    </w:p>
    <w:p>
      <w:pPr>
        <w:spacing w:after="80" w:before="160"/>
      </w:pPr>
      <w:r>
        <w:rPr>
          <w:rFonts w:ascii="Calibri" w:cs="Calibri" w:eastAsia="Calibri" w:hAnsi="Calibri"/>
          <w:b/>
          <w:bCs/>
          <w:sz w:val="22"/>
          <w:szCs w:val="22"/>
        </w:rPr>
        <w:t xml:space="preserve">Magyarországi székhely esetén csak az irányítószám</w:t>
      </w:r>
    </w:p>
    <w:p>
      <w:pPr>
        <w:spacing w:after="80" w:before="160"/>
      </w:pPr>
      <w:r>
        <w:rPr>
          <w:rFonts w:ascii="Calibri" w:cs="Calibri" w:eastAsia="Calibri" w:hAnsi="Calibri"/>
          <w:b/>
          <w:bCs/>
          <w:sz w:val="22"/>
          <w:szCs w:val="22"/>
        </w:rPr>
        <w:t xml:space="preserve">megadását követően válik szerkeszthetővé. Értéke</w:t>
      </w:r>
    </w:p>
    <w:p>
      <w:pPr>
        <w:spacing w:after="80" w:before="160"/>
      </w:pPr>
      <w:r>
        <w:rPr>
          <w:rFonts w:ascii="Calibri" w:cs="Calibri" w:eastAsia="Calibri" w:hAnsi="Calibri"/>
          <w:b/>
          <w:bCs/>
          <w:sz w:val="22"/>
          <w:szCs w:val="22"/>
        </w:rPr>
        <w:t xml:space="preserve">előtöltődik a megadott magyar irányítószám alapján, de</w:t>
      </w:r>
    </w:p>
    <w:p>
      <w:pPr>
        <w:spacing w:after="80" w:before="160"/>
      </w:pPr>
      <w:r>
        <w:rPr>
          <w:rFonts w:ascii="Calibri" w:cs="Calibri" w:eastAsia="Calibri" w:hAnsi="Calibri"/>
          <w:b/>
          <w:bCs/>
          <w:sz w:val="22"/>
          <w:szCs w:val="22"/>
        </w:rPr>
        <w:t xml:space="preserve">ezt az előtöltést a felhasználó felülírhatja. Nem magyar</w:t>
      </w:r>
    </w:p>
    <w:p>
      <w:pPr>
        <w:spacing w:after="80" w:before="160"/>
      </w:pPr>
      <w:r>
        <w:rPr>
          <w:rFonts w:ascii="Calibri" w:cs="Calibri" w:eastAsia="Calibri" w:hAnsi="Calibri"/>
          <w:b/>
          <w:bCs/>
          <w:sz w:val="22"/>
          <w:szCs w:val="22"/>
        </w:rPr>
        <w:t xml:space="preserve">székhely esetén a NUTS megadását követően válik</w:t>
      </w:r>
    </w:p>
    <w:p>
      <w:pPr>
        <w:spacing w:after="110"/>
      </w:pPr>
      <w:r>
        <w:rPr>
          <w:rFonts w:ascii="Calibri" w:cs="Calibri" w:eastAsia="Calibri" w:hAnsi="Calibri"/>
          <w:sz w:val="21"/>
          <w:szCs w:val="21"/>
        </w:rPr>
        <w:t xml:space="preserve">szerkeszthetővé szabad szöveges módon.</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Közterület neve Opcionálisan</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közterület neve. A NUTS</w:t>
      </w:r>
    </w:p>
    <w:p>
      <w:pPr>
        <w:spacing w:after="110"/>
      </w:pPr>
      <w:r>
        <w:rPr>
          <w:rFonts w:ascii="Calibri" w:cs="Calibri" w:eastAsia="Calibri" w:hAnsi="Calibri"/>
          <w:sz w:val="21"/>
          <w:szCs w:val="21"/>
        </w:rPr>
        <w:t xml:space="preserve">megadását követően válik szerkeszthetővé. Figyelem!</w:t>
      </w:r>
    </w:p>
    <w:p>
      <w:pPr>
        <w:spacing w:after="80" w:before="160"/>
      </w:pPr>
      <w:r>
        <w:rPr>
          <w:rFonts w:ascii="Calibri" w:cs="Calibri" w:eastAsia="Calibri" w:hAnsi="Calibri"/>
          <w:b/>
          <w:bCs/>
          <w:sz w:val="22"/>
          <w:szCs w:val="22"/>
        </w:rPr>
        <w:t xml:space="preserve">A házszám és Közterület neve vagy a helyrajzi szám</w:t>
      </w:r>
    </w:p>
    <w:p>
      <w:pPr>
        <w:spacing w:after="110"/>
      </w:pPr>
      <w:r>
        <w:rPr>
          <w:rFonts w:ascii="Calibri" w:cs="Calibri" w:eastAsia="Calibri" w:hAnsi="Calibri"/>
          <w:sz w:val="21"/>
          <w:szCs w:val="21"/>
        </w:rPr>
        <w:t xml:space="preserve">megadása kötelező.</w:t>
      </w:r>
    </w:p>
    <w:p>
      <w:pPr>
        <w:spacing w:after="80" w:before="160"/>
      </w:pPr>
      <w:r>
        <w:rPr>
          <w:rFonts w:ascii="Calibri" w:cs="Calibri" w:eastAsia="Calibri" w:hAnsi="Calibri"/>
          <w:b/>
          <w:bCs/>
          <w:sz w:val="22"/>
          <w:szCs w:val="22"/>
        </w:rPr>
        <w:t xml:space="preserve">Közterület</w:t>
      </w:r>
    </w:p>
    <w:p>
      <w:pPr>
        <w:spacing w:after="80" w:before="160"/>
      </w:pPr>
      <w:r>
        <w:rPr>
          <w:rFonts w:ascii="Calibri" w:cs="Calibri" w:eastAsia="Calibri" w:hAnsi="Calibri"/>
          <w:b/>
          <w:bCs/>
          <w:sz w:val="22"/>
          <w:szCs w:val="22"/>
        </w:rPr>
        <w:t xml:space="preserve">jellege</w:t>
      </w:r>
    </w:p>
    <w:p>
      <w:pPr>
        <w:spacing w:after="110"/>
      </w:pPr>
      <w:r>
        <w:rPr>
          <w:rFonts w:ascii="Calibri" w:cs="Calibri" w:eastAsia="Calibri" w:hAnsi="Calibri"/>
          <w:sz w:val="21"/>
          <w:szCs w:val="21"/>
        </w:rPr>
        <w:t xml:space="preserve">Opcionális A szervezet székhelye szerinti közterület jellege (pl. út, utca, köz).</w:t>
      </w:r>
    </w:p>
    <w:p>
      <w:pPr>
        <w:spacing w:after="80" w:before="160"/>
      </w:pPr>
      <w:r>
        <w:rPr>
          <w:rFonts w:ascii="Calibri" w:cs="Calibri" w:eastAsia="Calibri" w:hAnsi="Calibri"/>
          <w:b/>
          <w:bCs/>
          <w:sz w:val="22"/>
          <w:szCs w:val="22"/>
        </w:rPr>
        <w:t xml:space="preserve">Házszám Opcionálisan</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házszám. A NUTS</w:t>
      </w:r>
    </w:p>
    <w:p>
      <w:pPr>
        <w:spacing w:after="110"/>
      </w:pPr>
      <w:r>
        <w:rPr>
          <w:rFonts w:ascii="Calibri" w:cs="Calibri" w:eastAsia="Calibri" w:hAnsi="Calibri"/>
          <w:sz w:val="21"/>
          <w:szCs w:val="21"/>
        </w:rPr>
        <w:t xml:space="preserve">megadását követően válik szerkeszthetővé.</w:t>
      </w:r>
    </w:p>
    <w:p>
      <w:pPr>
        <w:spacing w:after="80" w:before="160"/>
      </w:pPr>
      <w:r>
        <w:rPr>
          <w:rFonts w:ascii="Calibri" w:cs="Calibri" w:eastAsia="Calibri" w:hAnsi="Calibri"/>
          <w:b/>
          <w:bCs/>
          <w:sz w:val="22"/>
          <w:szCs w:val="22"/>
        </w:rPr>
        <w:t xml:space="preserve">Figyelem! A házszám és Közterület neve vagy a</w:t>
      </w:r>
    </w:p>
    <w:p>
      <w:pPr>
        <w:spacing w:after="110"/>
      </w:pPr>
      <w:r>
        <w:rPr>
          <w:rFonts w:ascii="Calibri" w:cs="Calibri" w:eastAsia="Calibri" w:hAnsi="Calibri"/>
          <w:sz w:val="21"/>
          <w:szCs w:val="21"/>
        </w:rPr>
        <w:t xml:space="preserve">helyrajzi szám megadása kötelező.</w:t>
      </w:r>
    </w:p>
    <w:p>
      <w:pPr>
        <w:spacing w:after="80" w:before="160"/>
      </w:pPr>
      <w:r>
        <w:rPr>
          <w:rFonts w:ascii="Calibri" w:cs="Calibri" w:eastAsia="Calibri" w:hAnsi="Calibri"/>
          <w:b/>
          <w:bCs/>
          <w:sz w:val="22"/>
          <w:szCs w:val="22"/>
        </w:rPr>
        <w:t xml:space="preserve">Helyrajzi szám Opcionálisan</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helyrajzi szám. A NUTS</w:t>
      </w:r>
    </w:p>
    <w:p>
      <w:pPr>
        <w:spacing w:after="110"/>
      </w:pPr>
      <w:r>
        <w:rPr>
          <w:rFonts w:ascii="Calibri" w:cs="Calibri" w:eastAsia="Calibri" w:hAnsi="Calibri"/>
          <w:sz w:val="21"/>
          <w:szCs w:val="21"/>
        </w:rPr>
        <w:t xml:space="preserve">megadását követően válik szerkeszthetővé.</w:t>
      </w:r>
    </w:p>
    <w:p>
      <w:pPr>
        <w:spacing w:after="80" w:before="160"/>
      </w:pPr>
      <w:r>
        <w:rPr>
          <w:rFonts w:ascii="Calibri" w:cs="Calibri" w:eastAsia="Calibri" w:hAnsi="Calibri"/>
          <w:b/>
          <w:bCs/>
          <w:sz w:val="22"/>
          <w:szCs w:val="22"/>
        </w:rPr>
        <w:t xml:space="preserve">Figyelem! A házszám és a Közterület neve vagy a</w:t>
      </w:r>
    </w:p>
    <w:p>
      <w:pPr>
        <w:spacing w:after="110"/>
      </w:pPr>
      <w:r>
        <w:rPr>
          <w:rFonts w:ascii="Calibri" w:cs="Calibri" w:eastAsia="Calibri" w:hAnsi="Calibri"/>
          <w:sz w:val="21"/>
          <w:szCs w:val="21"/>
        </w:rPr>
        <w:t xml:space="preserve">helyrajzi szám megadása kötelező.</w:t>
      </w:r>
    </w:p>
    <w:p>
      <w:pPr>
        <w:spacing w:after="110"/>
      </w:pPr>
      <w:r>
        <w:rPr>
          <w:rFonts w:ascii="Calibri" w:cs="Calibri" w:eastAsia="Calibri" w:hAnsi="Calibri"/>
          <w:sz w:val="21"/>
          <w:szCs w:val="21"/>
        </w:rPr>
        <w:t xml:space="preserve">Levelezési cím - a kapcsolódó képernyőkép és információk megtekintéséhez kattintson ide! Ha a levelezési cím megegyezik a székhely címével, a „Levelezési cím egyezik a székhellyel melletti jelölőnégyzetbe kell kattintani. Postafiók cím regisztrálása esetén a Postafiók melletti jelölőnégyzetbe kell kattintani.</w:t>
      </w:r>
    </w:p>
    <w:p>
      <w:pPr>
        <w:spacing w:after="110"/>
      </w:pPr>
      <w:r>
        <w:rPr>
          <w:rFonts w:ascii="Calibri" w:cs="Calibri" w:eastAsia="Calibri" w:hAnsi="Calibri"/>
          <w:sz w:val="21"/>
          <w:szCs w:val="21"/>
        </w:rPr>
        <w:t xml:space="preserve">Vagy levelezési cím, vagy pedig postafiókcím megadása kötelező. Levelezési cím esetén vagy közterület neve + házszám vagy helyrajzi szám megadására van szükség.</w:t>
      </w:r>
    </w:p>
    <w:p>
      <w:pPr>
        <w:spacing w:after="110"/>
      </w:pPr>
      <w:r>
        <w:rPr>
          <w:rFonts w:ascii="Calibri" w:cs="Calibri" w:eastAsia="Calibri" w:hAnsi="Calibri"/>
          <w:sz w:val="21"/>
          <w:szCs w:val="21"/>
        </w:rPr>
        <w:t xml:space="preserve">Kapcsolat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E-mail cím Kötelező E-mail cím.</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Telefon Kötelező Telefonszám. Figyelem! A megadásnál figyeljen a</w:t>
      </w:r>
    </w:p>
    <w:p>
      <w:pPr>
        <w:spacing w:after="110"/>
      </w:pPr>
      <w:r>
        <w:rPr>
          <w:rFonts w:ascii="Calibri" w:cs="Calibri" w:eastAsia="Calibri" w:hAnsi="Calibri"/>
          <w:sz w:val="21"/>
          <w:szCs w:val="21"/>
        </w:rPr>
        <w:t xml:space="preserve">formátumra:</w:t>
      </w:r>
    </w:p>
    <w:p>
      <w:pPr>
        <w:pStyle w:val="ListParagraph"/>
        <w:numPr>
          <w:ilvl w:val="0"/>
          <w:numId w:val="3"/>
        </w:numPr>
        <w:spacing w:after="50"/>
      </w:pPr>
      <w:r>
        <w:rPr>
          <w:rFonts w:ascii="Calibri" w:cs="Calibri" w:eastAsia="Calibri" w:hAnsi="Calibri"/>
          <w:sz w:val="21"/>
          <w:szCs w:val="21"/>
        </w:rPr>
        <w:t xml:space="preserve">az országhívókód előtt + áll</w:t>
      </w:r>
    </w:p>
    <w:p>
      <w:pPr>
        <w:pStyle w:val="ListParagraph"/>
        <w:numPr>
          <w:ilvl w:val="0"/>
          <w:numId w:val="3"/>
        </w:numPr>
        <w:spacing w:after="50"/>
      </w:pPr>
      <w:r>
        <w:rPr>
          <w:rFonts w:ascii="Calibri" w:cs="Calibri" w:eastAsia="Calibri" w:hAnsi="Calibri"/>
          <w:sz w:val="21"/>
          <w:szCs w:val="21"/>
        </w:rPr>
        <w:t xml:space="preserve">az országhívó kód 1-3 karakter</w:t>
      </w:r>
    </w:p>
    <w:p>
      <w:pPr>
        <w:pStyle w:val="ListParagraph"/>
        <w:numPr>
          <w:ilvl w:val="0"/>
          <w:numId w:val="3"/>
        </w:numPr>
        <w:spacing w:after="50"/>
      </w:pPr>
      <w:r>
        <w:rPr>
          <w:rFonts w:ascii="Calibri" w:cs="Calibri" w:eastAsia="Calibri" w:hAnsi="Calibri"/>
          <w:sz w:val="21"/>
          <w:szCs w:val="21"/>
        </w:rPr>
        <w:t xml:space="preserve">az országhívókód és a hívószám között hagyjon</w:t>
      </w:r>
    </w:p>
    <w:p>
      <w:pPr>
        <w:spacing w:after="80" w:before="160"/>
      </w:pPr>
      <w:r>
        <w:rPr>
          <w:rFonts w:ascii="Calibri" w:cs="Calibri" w:eastAsia="Calibri" w:hAnsi="Calibri"/>
          <w:b/>
          <w:bCs/>
          <w:sz w:val="22"/>
          <w:szCs w:val="22"/>
        </w:rPr>
        <w:t xml:space="preserve">szóközt</w:t>
      </w:r>
    </w:p>
    <w:p>
      <w:pPr>
        <w:pStyle w:val="ListParagraph"/>
        <w:numPr>
          <w:ilvl w:val="0"/>
          <w:numId w:val="3"/>
        </w:numPr>
        <w:spacing w:after="50"/>
      </w:pPr>
      <w:r>
        <w:rPr>
          <w:rFonts w:ascii="Calibri" w:cs="Calibri" w:eastAsia="Calibri" w:hAnsi="Calibri"/>
          <w:sz w:val="21"/>
          <w:szCs w:val="21"/>
        </w:rPr>
        <w:t xml:space="preserve">a hívószám tartalmazhat - jelet, de nem</w:t>
      </w:r>
    </w:p>
    <w:p>
      <w:pPr>
        <w:spacing w:after="80" w:before="160"/>
      </w:pPr>
      <w:r>
        <w:rPr>
          <w:rFonts w:ascii="Calibri" w:cs="Calibri" w:eastAsia="Calibri" w:hAnsi="Calibri"/>
          <w:b/>
          <w:bCs/>
          <w:sz w:val="22"/>
          <w:szCs w:val="22"/>
        </w:rPr>
        <w:t xml:space="preserve">kezdődhet vagy végződhet azzal</w:t>
      </w:r>
    </w:p>
    <w:p>
      <w:pPr>
        <w:pStyle w:val="ListParagraph"/>
        <w:numPr>
          <w:ilvl w:val="0"/>
          <w:numId w:val="3"/>
        </w:numPr>
        <w:spacing w:after="50"/>
      </w:pPr>
      <w:r>
        <w:rPr>
          <w:rFonts w:ascii="Calibri" w:cs="Calibri" w:eastAsia="Calibri" w:hAnsi="Calibri"/>
          <w:sz w:val="21"/>
          <w:szCs w:val="21"/>
        </w:rPr>
        <w:t xml:space="preserve">a telefonszámokat / jellel kell elválasztania.</w:t>
      </w:r>
    </w:p>
    <w:p>
      <w:pPr>
        <w:spacing w:after="80" w:before="160"/>
      </w:pPr>
      <w:r>
        <w:rPr>
          <w:rFonts w:ascii="Calibri" w:cs="Calibri" w:eastAsia="Calibri" w:hAnsi="Calibri"/>
          <w:b/>
          <w:bCs/>
          <w:sz w:val="22"/>
          <w:szCs w:val="22"/>
        </w:rPr>
        <w:t xml:space="preserve">Fax Opcionális Faxszám. Figyelem! A megadásnál figyeljen a</w:t>
      </w:r>
    </w:p>
    <w:p>
      <w:pPr>
        <w:spacing w:after="110"/>
      </w:pPr>
      <w:r>
        <w:rPr>
          <w:rFonts w:ascii="Calibri" w:cs="Calibri" w:eastAsia="Calibri" w:hAnsi="Calibri"/>
          <w:sz w:val="21"/>
          <w:szCs w:val="21"/>
        </w:rPr>
        <w:t xml:space="preserve">formátumra:</w:t>
      </w:r>
    </w:p>
    <w:p>
      <w:pPr>
        <w:pStyle w:val="ListParagraph"/>
        <w:numPr>
          <w:ilvl w:val="0"/>
          <w:numId w:val="3"/>
        </w:numPr>
        <w:spacing w:after="50"/>
      </w:pPr>
      <w:r>
        <w:rPr>
          <w:rFonts w:ascii="Calibri" w:cs="Calibri" w:eastAsia="Calibri" w:hAnsi="Calibri"/>
          <w:sz w:val="21"/>
          <w:szCs w:val="21"/>
        </w:rPr>
        <w:t xml:space="preserve">az országhívókód előtt + áll</w:t>
      </w:r>
    </w:p>
    <w:p>
      <w:pPr>
        <w:pStyle w:val="ListParagraph"/>
        <w:numPr>
          <w:ilvl w:val="0"/>
          <w:numId w:val="3"/>
        </w:numPr>
        <w:spacing w:after="50"/>
      </w:pPr>
      <w:r>
        <w:rPr>
          <w:rFonts w:ascii="Calibri" w:cs="Calibri" w:eastAsia="Calibri" w:hAnsi="Calibri"/>
          <w:sz w:val="21"/>
          <w:szCs w:val="21"/>
        </w:rPr>
        <w:t xml:space="preserve">az országhívó kód 1-3 karakter</w:t>
      </w:r>
    </w:p>
    <w:p>
      <w:pPr>
        <w:pStyle w:val="ListParagraph"/>
        <w:numPr>
          <w:ilvl w:val="0"/>
          <w:numId w:val="3"/>
        </w:numPr>
        <w:spacing w:after="50"/>
      </w:pPr>
      <w:r>
        <w:rPr>
          <w:rFonts w:ascii="Calibri" w:cs="Calibri" w:eastAsia="Calibri" w:hAnsi="Calibri"/>
          <w:sz w:val="21"/>
          <w:szCs w:val="21"/>
        </w:rPr>
        <w:t xml:space="preserve">az országhívókód és a hívószám között hagyjon</w:t>
      </w:r>
    </w:p>
    <w:p>
      <w:pPr>
        <w:spacing w:after="80" w:before="160"/>
      </w:pPr>
      <w:r>
        <w:rPr>
          <w:rFonts w:ascii="Calibri" w:cs="Calibri" w:eastAsia="Calibri" w:hAnsi="Calibri"/>
          <w:b/>
          <w:bCs/>
          <w:sz w:val="22"/>
          <w:szCs w:val="22"/>
        </w:rPr>
        <w:t xml:space="preserve">szóközt</w:t>
      </w:r>
    </w:p>
    <w:p>
      <w:pPr>
        <w:pStyle w:val="ListParagraph"/>
        <w:numPr>
          <w:ilvl w:val="0"/>
          <w:numId w:val="3"/>
        </w:numPr>
        <w:spacing w:after="50"/>
      </w:pPr>
      <w:r>
        <w:rPr>
          <w:rFonts w:ascii="Calibri" w:cs="Calibri" w:eastAsia="Calibri" w:hAnsi="Calibri"/>
          <w:sz w:val="21"/>
          <w:szCs w:val="21"/>
        </w:rPr>
        <w:t xml:space="preserve">a hívószám tartalmazhat - jelet, de nem</w:t>
      </w:r>
    </w:p>
    <w:p>
      <w:pPr>
        <w:spacing w:after="80" w:before="160"/>
      </w:pPr>
      <w:r>
        <w:rPr>
          <w:rFonts w:ascii="Calibri" w:cs="Calibri" w:eastAsia="Calibri" w:hAnsi="Calibri"/>
          <w:b/>
          <w:bCs/>
          <w:sz w:val="22"/>
          <w:szCs w:val="22"/>
        </w:rPr>
        <w:t xml:space="preserve">kezdődhet vagy végződhet azzal</w:t>
      </w:r>
    </w:p>
    <w:p>
      <w:pPr>
        <w:pStyle w:val="ListParagraph"/>
        <w:numPr>
          <w:ilvl w:val="0"/>
          <w:numId w:val="3"/>
        </w:numPr>
        <w:spacing w:after="50"/>
      </w:pPr>
      <w:r>
        <w:rPr>
          <w:rFonts w:ascii="Calibri" w:cs="Calibri" w:eastAsia="Calibri" w:hAnsi="Calibri"/>
          <w:sz w:val="21"/>
          <w:szCs w:val="21"/>
        </w:rPr>
        <w:t xml:space="preserve">a telefonszámokat / jellel kell elválasztania.</w:t>
      </w:r>
    </w:p>
    <w:p>
      <w:pPr>
        <w:spacing w:after="110"/>
      </w:pPr>
      <w:r>
        <w:rPr>
          <w:rFonts w:ascii="Calibri" w:cs="Calibri" w:eastAsia="Calibri" w:hAnsi="Calibri"/>
          <w:sz w:val="21"/>
          <w:szCs w:val="21"/>
        </w:rPr>
        <w:t xml:space="preserve">Weboldal Opcionális A szervezet weboldalának címe.</w:t>
      </w:r>
    </w:p>
    <w:p>
      <w:pPr>
        <w:spacing w:after="80" w:before="160"/>
      </w:pPr>
      <w:r>
        <w:rPr>
          <w:rFonts w:ascii="Calibri" w:cs="Calibri" w:eastAsia="Calibri" w:hAnsi="Calibri"/>
          <w:b/>
          <w:bCs/>
          <w:sz w:val="22"/>
          <w:szCs w:val="22"/>
        </w:rPr>
        <w:t xml:space="preserve">E-Számla Email</w:t>
      </w:r>
    </w:p>
    <w:p>
      <w:pPr>
        <w:spacing w:after="80" w:before="160"/>
      </w:pPr>
      <w:r>
        <w:rPr>
          <w:rFonts w:ascii="Calibri" w:cs="Calibri" w:eastAsia="Calibri" w:hAnsi="Calibri"/>
          <w:b/>
          <w:bCs/>
          <w:sz w:val="22"/>
          <w:szCs w:val="22"/>
        </w:rPr>
        <w:t xml:space="preserve">cím</w:t>
      </w:r>
    </w:p>
    <w:p>
      <w:pPr>
        <w:spacing w:after="80" w:before="160"/>
      </w:pPr>
      <w:r>
        <w:rPr>
          <w:rFonts w:ascii="Calibri" w:cs="Calibri" w:eastAsia="Calibri" w:hAnsi="Calibri"/>
          <w:b/>
          <w:bCs/>
          <w:sz w:val="22"/>
          <w:szCs w:val="22"/>
        </w:rPr>
        <w:t xml:space="preserve">Opcionális Az eSzámla modulban az elektronikus</w:t>
      </w:r>
    </w:p>
    <w:p>
      <w:pPr>
        <w:spacing w:after="110"/>
      </w:pPr>
      <w:r>
        <w:rPr>
          <w:rFonts w:ascii="Calibri" w:cs="Calibri" w:eastAsia="Calibri" w:hAnsi="Calibri"/>
          <w:sz w:val="21"/>
          <w:szCs w:val="21"/>
        </w:rPr>
        <w:t xml:space="preserve">számlázáshoz használt e-mail cím.</w:t>
      </w:r>
    </w:p>
    <w:p>
      <w:pPr>
        <w:spacing w:after="80" w:before="160"/>
      </w:pPr>
      <w:r>
        <w:rPr>
          <w:rFonts w:ascii="Calibri" w:cs="Calibri" w:eastAsia="Calibri" w:hAnsi="Calibri"/>
          <w:b/>
          <w:bCs/>
          <w:sz w:val="22"/>
          <w:szCs w:val="22"/>
        </w:rPr>
        <w:t xml:space="preserve">E-Számla Email</w:t>
      </w:r>
    </w:p>
    <w:p>
      <w:pPr>
        <w:spacing w:after="80" w:before="160"/>
      </w:pPr>
      <w:r>
        <w:rPr>
          <w:rFonts w:ascii="Calibri" w:cs="Calibri" w:eastAsia="Calibri" w:hAnsi="Calibri"/>
          <w:b/>
          <w:bCs/>
          <w:sz w:val="22"/>
          <w:szCs w:val="22"/>
        </w:rPr>
        <w:t xml:space="preserve">cím</w:t>
      </w:r>
    </w:p>
    <w:p>
      <w:pPr>
        <w:spacing w:after="80" w:before="160"/>
      </w:pPr>
      <w:r>
        <w:rPr>
          <w:rFonts w:ascii="Calibri" w:cs="Calibri" w:eastAsia="Calibri" w:hAnsi="Calibri"/>
          <w:b/>
          <w:bCs/>
          <w:sz w:val="22"/>
          <w:szCs w:val="22"/>
        </w:rPr>
        <w:t xml:space="preserve">mégegyszer</w:t>
      </w:r>
    </w:p>
    <w:p>
      <w:pPr>
        <w:spacing w:after="80" w:before="160"/>
      </w:pPr>
      <w:r>
        <w:rPr>
          <w:rFonts w:ascii="Calibri" w:cs="Calibri" w:eastAsia="Calibri" w:hAnsi="Calibri"/>
          <w:b/>
          <w:bCs/>
          <w:sz w:val="22"/>
          <w:szCs w:val="22"/>
        </w:rPr>
        <w:t xml:space="preserve">Opcionális Az eSzámla modulban az elektronikus</w:t>
      </w:r>
    </w:p>
    <w:p>
      <w:pPr>
        <w:spacing w:after="110"/>
      </w:pPr>
      <w:r>
        <w:rPr>
          <w:rFonts w:ascii="Calibri" w:cs="Calibri" w:eastAsia="Calibri" w:hAnsi="Calibri"/>
          <w:sz w:val="21"/>
          <w:szCs w:val="21"/>
        </w:rPr>
        <w:t xml:space="preserve">számlázáshoz használt e-mail cím.</w:t>
      </w:r>
    </w:p>
    <w:p>
      <w:pPr>
        <w:spacing w:after="110"/>
      </w:pPr>
      <w:r>
        <w:rPr>
          <w:rFonts w:ascii="Calibri" w:cs="Calibri" w:eastAsia="Calibri" w:hAnsi="Calibri"/>
          <w:sz w:val="21"/>
          <w:szCs w:val="21"/>
        </w:rPr>
        <w:t xml:space="preserve">Miután megadtuk a szervezet adatait a regisztrációs űrlapon, a lap alján nyilatkozni kell arról, hogy jogosult a szervezet képviseletére, majd a regisztrál gombra kattintva tudja bejejezni a folyamatot.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rendszer elvégzi az űrlap ellenőrzését és sikeres regisztráció esetén, a regisztrált szervezettípustól függő üzenetben tájékoztat arról, hogy a regisztrációt elvégző felhasználó lesz a regisztrált szervezet szervezeti Szuper usere, Közbeszerzési eljárás és/vagy Új ajánlat létrehozója, valamint tájékoztat az ezekkel a szerepkörökkel járó jogosultságokról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Értem gombra kattintva az EKR kezdőlapjára irányít a rendszer. A szervezet regisztrációját követően a Szervezet menüpont kiegészül a Szervezet karbantartás és a Megbízásaim almenüpontokkal.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Szervezet regisztrációt követően minden szervezet kap egy egyedi azonosítót,</w:t>
      </w:r>
    </w:p>
    <w:p>
      <w:pPr>
        <w:spacing w:after="80" w:before="160"/>
      </w:pPr>
      <w:r>
        <w:rPr>
          <w:rFonts w:ascii="Calibri" w:cs="Calibri" w:eastAsia="Calibri" w:hAnsi="Calibri"/>
          <w:b/>
          <w:bCs/>
          <w:sz w:val="22"/>
          <w:szCs w:val="22"/>
        </w:rPr>
        <w:t xml:space="preserve">amelynek a formátuma: EKRSZ_8db szám pl. EKRSZ _12345678</w:t>
      </w:r>
    </w:p>
    <w:p>
      <w:pPr>
        <w:spacing w:after="80" w:before="160"/>
      </w:pPr>
      <w:r>
        <w:rPr>
          <w:rFonts w:ascii="Calibri" w:cs="Calibri" w:eastAsia="Calibri" w:hAnsi="Calibri"/>
          <w:b/>
          <w:bCs/>
          <w:sz w:val="22"/>
          <w:szCs w:val="22"/>
        </w:rPr>
        <w:t xml:space="preserve">Szervezethez csatlakozás</w:t>
      </w:r>
    </w:p>
    <w:p>
      <w:pPr>
        <w:spacing w:after="110"/>
      </w:pPr>
      <w:r>
        <w:rPr>
          <w:rFonts w:ascii="Calibri" w:cs="Calibri" w:eastAsia="Calibri" w:hAnsi="Calibri"/>
          <w:sz w:val="21"/>
          <w:szCs w:val="21"/>
        </w:rPr>
        <w:t xml:space="preserve">Regisztrált felhasználóként lehetőség van más szervezetekhez csatlakozni, melynek következtében szervezeti tag jogosultságot kapunk.</w:t>
      </w:r>
    </w:p>
    <w:p>
      <w:pPr>
        <w:spacing w:after="110"/>
      </w:pPr>
      <w:r>
        <w:rPr>
          <w:rFonts w:ascii="Calibri" w:cs="Calibri" w:eastAsia="Calibri" w:hAnsi="Calibri"/>
          <w:sz w:val="21"/>
          <w:szCs w:val="21"/>
        </w:rPr>
        <w:t xml:space="preserve">Ezt a következőképpen tudjuk megtenni: a Felhasználó menüpont Csatlakozás szervezethez almenüben a szervezet neve, EKR azonosítója vagy adószámának (természetes személy esetén adóazonosító jel) megadásával, a Szűrés gombra kattintva hajtsunk végre keresést az EKR-ben regisztrált szervezetek között. Ha törölni szeretnénk a szűrési feltételeket, kattintsunk a Szűrési feltételek törlése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Csatlakozás szervezethez menüpontban az EKR-ben regisztrált összes szervezetet kilistázza a rendszer, kivéve azokat, amelyekben már tagja a felhasználó vagy nyújtott be csatlakozási kérelmet. Hasznos lehet ez a menüpont akkor, ha közös ajánlattevő, alvállalkozó vagy kapacitásnyújtó szervezetet rögzít a vezető ajánlattevő és a rögzítés előtt szeretne meggyőződni róla, hogy az adott szervezet regisztrálva van-e az EKRben.</w:t>
      </w:r>
    </w:p>
    <w:p>
      <w:pPr>
        <w:spacing w:after="110"/>
      </w:pPr>
      <w:r>
        <w:rPr>
          <w:rFonts w:ascii="Calibri" w:cs="Calibri" w:eastAsia="Calibri" w:hAnsi="Calibri"/>
          <w:sz w:val="21"/>
          <w:szCs w:val="21"/>
        </w:rPr>
        <w:t xml:space="preserve">A Szűrés gombra kattintva egy rendezhető és lapozható találati lista fog megjelenni. A választott szervezet sorának Műveletek oszlopában található Csatlakozás gombra kattintva jelenik meg a Csatlakozás szervezethez űrlap.</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űrlap tartalmazza a szervezet főbb- és egyéb adatait, székely- és levelezési címét, kapcsolati adatait, valamint itt van lehetőségünk üzenetet küldeni a szervezet szuper userének, aki a csatlakozási kérelmet elbírálja, illetve dokumentum csatolására is itt van lehetőség.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csatlakozási kérelem benyújtásához minden esetben nyilatkozni kell, hogy jogosultak vagyunk a kiválasztott szervezethez csatlakozni. Ehhez az űrlap alján található, „Kijelentem, hogy jogosult vagyok a megadott szervezethez való csatlakozásra” felirat melletti jelölőnégyzetbe kell kattintani. Végül megnyomni a Csatlakozás szervezethez gombot, a csatlakozási kérelem elküldéséhez.</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modul-4-kviz-3-35.h5p</w:t>
      </w:r>
    </w:p>
    <w:p>
      <w:pPr>
        <w:pStyle w:val="Heading2"/>
        <w:spacing w:after="140" w:before="340"/>
      </w:pPr>
      <w:r>
        <w:rPr>
          <w:rFonts w:ascii="Calibri" w:cs="Calibri" w:eastAsia="Calibri" w:hAnsi="Calibri"/>
          <w:b/>
          <w:bCs/>
          <w:color w:val="1F4E79"/>
          <w:sz w:val="27"/>
          <w:szCs w:val="27"/>
        </w:rPr>
        <w:t xml:space="preserve">1.4 Jogosultságok és kezelésük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 főbb EKR-jogosultságok (pl. szuper user, új ajánlattételt létrehozó) szerepét,</w:t>
      </w:r>
    </w:p>
    <w:p>
      <w:pPr>
        <w:pStyle w:val="ListParagraph"/>
        <w:numPr>
          <w:ilvl w:val="0"/>
          <w:numId w:val="2"/>
        </w:numPr>
        <w:spacing w:after="30"/>
      </w:pPr>
      <w:r>
        <w:rPr>
          <w:rFonts w:ascii="Calibri" w:cs="Calibri" w:eastAsia="Calibri" w:hAnsi="Calibri"/>
          <w:color w:val="333333"/>
          <w:sz w:val="21"/>
          <w:szCs w:val="21"/>
        </w:rPr>
        <w:t xml:space="preserve">jogosultságot kiosztani és visszavonni a szervezet tagjai számára.</w:t>
      </w:r>
    </w:p>
    <w:p>
      <w:pPr>
        <w:spacing w:after="80" w:before="100"/>
      </w:pPr>
      <w:r>
        <w:rPr>
          <w:rFonts w:ascii="Calibri" w:cs="Calibri" w:eastAsia="Calibri" w:hAnsi="Calibri"/>
          <w:i/>
          <w:iCs/>
          <w:color w:val="595959"/>
          <w:sz w:val="18"/>
          <w:szCs w:val="18"/>
        </w:rPr>
        <w:t xml:space="preserve">◈ Forrás: korábbi I.5 lecke.</w:t>
      </w:r>
    </w:p>
    <w:p>
      <w:pPr>
        <w:spacing w:after="80" w:before="160"/>
      </w:pPr>
      <w:r>
        <w:rPr>
          <w:rFonts w:ascii="Calibri" w:cs="Calibri" w:eastAsia="Calibri" w:hAnsi="Calibri"/>
          <w:b/>
          <w:bCs/>
          <w:sz w:val="22"/>
          <w:szCs w:val="22"/>
        </w:rPr>
        <w:t xml:space="preserve">Jogosultságok, jogosultságok kezelése az EKR-ben</w:t>
      </w:r>
    </w:p>
    <w:p>
      <w:pPr>
        <w:spacing w:after="110"/>
      </w:pPr>
      <w:r>
        <w:rPr>
          <w:rFonts w:ascii="Calibri" w:cs="Calibri" w:eastAsia="Calibri" w:hAnsi="Calibri"/>
          <w:sz w:val="21"/>
          <w:szCs w:val="21"/>
        </w:rPr>
        <w:t xml:space="preserve">Az EKR-ben különböző jogosultságok határozzák meg, hogy egy adott felhasználó egy adott szervezetben (amelyet létrehozott vagy csatlakozott hozzá), milyen funkciókhoz fér hozzá, vagy másképp megfogalmazva: minden felhasználó csak azokhoz a funkciókhoz fér hozzá, amellyel kapcsolatban rendelkezik az adott funkcióhoz szükséges jogosultsággal, jogosultsági szerepkörrel.</w:t>
      </w:r>
    </w:p>
    <w:p>
      <w:pPr>
        <w:spacing w:after="110"/>
      </w:pPr>
      <w:r>
        <w:rPr>
          <w:rFonts w:ascii="Calibri" w:cs="Calibri" w:eastAsia="Calibri" w:hAnsi="Calibri"/>
          <w:sz w:val="21"/>
          <w:szCs w:val="21"/>
        </w:rPr>
        <w:t xml:space="preserve">A rendszer 3 különböző kategóriába (szerepkörszint) sorolja a jogosultságokat:</w:t>
      </w:r>
    </w:p>
    <w:p>
      <w:pPr>
        <w:spacing w:after="110"/>
      </w:pPr>
      <w:r>
        <w:rPr>
          <w:rFonts w:ascii="Calibri" w:cs="Calibri" w:eastAsia="Calibri" w:hAnsi="Calibri"/>
          <w:sz w:val="21"/>
          <w:szCs w:val="21"/>
        </w:rPr>
        <w:t xml:space="preserve">Szervezet szintű szerepkörök: Ajánlattevőként és Ajánlatkérőként regisztrált felhasználók számára is elérhető, ebbe a csoportba tartozó jogosultsággal rendelkező felhasználók a szervezetükkel kapcsolatos funkciókhoz férnek hozzá.</w:t>
      </w:r>
    </w:p>
    <w:p>
      <w:pPr>
        <w:spacing w:after="110"/>
      </w:pPr>
      <w:r>
        <w:rPr>
          <w:rFonts w:ascii="Calibri" w:cs="Calibri" w:eastAsia="Calibri" w:hAnsi="Calibri"/>
          <w:sz w:val="21"/>
          <w:szCs w:val="21"/>
        </w:rPr>
        <w:t xml:space="preserve">Eljárás szintű szerepkörök: Csak Ajánlatkérők esetén, akik a megfelelő jogosultsággal rendelkezve az eljárásaikat tudják szerkeszteni, illetve hozzáférni közbeszerzési eljárások részleteihez. Ajánlat szintű szerepkörök: Csak Ajánlattevők esetén, akik a konkrét jogosultságtól függően tudják megtekinteni vagy szerkeszteni a szervezetük által létrehozott ajánlatokat. Fontos megjegyezni, hogy az ajánlat szintű jogosultságok konkrét ajánlatokhoz kapcsolódnak, azaz, ha egy felhasználó ajánlat szintű szerepkörrel rendelkezik egy ajánlatban, azzal nem kapja meg automatikusan ugyanezeket a jogosultságokat a szervezet más ajánlatához, több ajánlat vagy több ajánlattételi lehetőség (rész) esetén a különböző részekhez külön-külön ki kell osztani számára a megfelelő jogosultságokat.</w:t>
      </w:r>
    </w:p>
    <w:p>
      <w:pPr>
        <w:spacing w:after="80" w:before="160"/>
      </w:pPr>
      <w:r>
        <w:rPr>
          <w:rFonts w:ascii="Calibri" w:cs="Calibri" w:eastAsia="Calibri" w:hAnsi="Calibri"/>
          <w:b/>
          <w:bCs/>
          <w:sz w:val="22"/>
          <w:szCs w:val="22"/>
        </w:rPr>
        <w:t xml:space="preserve">Szervezet szintű szerepkörök Gazdasági szereplő típusú szervezetekben</w:t>
      </w:r>
    </w:p>
    <w:p>
      <w:pPr>
        <w:spacing w:after="110"/>
      </w:pPr>
      <w:r>
        <w:rPr>
          <w:rFonts w:ascii="Calibri" w:cs="Calibri" w:eastAsia="Calibri" w:hAnsi="Calibri"/>
          <w:sz w:val="21"/>
          <w:szCs w:val="21"/>
        </w:rPr>
        <w:t xml:space="preserve">Szervezeti szuper user: Alapértelmezettként a szervezetet regisztráló felhasználó kapja ezt a jogosultságot, de a szuper user jogosultság más felhasználónak is kioszthatja. Több szuper user is lehet egy szervezetben, de minimum egynek lennie kell, ezért csak akkor lehet ezt a jogot elvenni az adott felhasználótól, ha van rajta kívül legalább egy további szuper user is a szervezetben. Egy felhasználó több szervezetben is rendelkezhet ezzel a szerepkörrel. A szuper user jogosultsággal rendelkező felhasználó bírálja el más felhasználók szervezethez való csatlakozási kérelmét és tud a szervezethez csatlakozott felhasználóknak mindhárom szerepkörszinten jogosultságokat kiosztani, illetve tud tőlük jogosultságokat elvenni. Módosítani tudja a szervezetének adatait.</w:t>
      </w:r>
    </w:p>
    <w:p>
      <w:pPr>
        <w:spacing w:after="110"/>
      </w:pPr>
      <w:r>
        <w:rPr>
          <w:rFonts w:ascii="Calibri" w:cs="Calibri" w:eastAsia="Calibri" w:hAnsi="Calibri"/>
          <w:sz w:val="21"/>
          <w:szCs w:val="21"/>
        </w:rPr>
        <w:t xml:space="preserve">A szuper user alapértelmezettként nem fér hozzá a szervezet ajánlataihoz, de az azok megtekintéséhez/szerkesztéséhez szükséges jogosultságokat ki tudja osztani a szervezet valamennyi felhasználójának, beleértve saját magát is.</w:t>
      </w:r>
    </w:p>
    <w:p>
      <w:pPr>
        <w:spacing w:after="110"/>
      </w:pPr>
      <w:r>
        <w:rPr>
          <w:rFonts w:ascii="Calibri" w:cs="Calibri" w:eastAsia="Calibri" w:hAnsi="Calibri"/>
          <w:sz w:val="21"/>
          <w:szCs w:val="21"/>
        </w:rPr>
        <w:t xml:space="preserve">Szervezet tag: A szervezethez csatlakozott felhasználó alapértelmezettként ezt a szerepkört kapja meg. Önmagában ez még nem jogosít fel bármilyen tevékenység elvégzésére, csupán azt jelenti, hogy a felhasználó tagja a szervezetnek. A különböző funkciók eléréséhez a szuper user oszt ki számára jogosultságokat.</w:t>
      </w:r>
    </w:p>
    <w:p>
      <w:pPr>
        <w:spacing w:after="110"/>
      </w:pPr>
      <w:r>
        <w:rPr>
          <w:rFonts w:ascii="Calibri" w:cs="Calibri" w:eastAsia="Calibri" w:hAnsi="Calibri"/>
          <w:sz w:val="21"/>
          <w:szCs w:val="21"/>
        </w:rPr>
        <w:t xml:space="preserve">Ajánlat jogosultság karbantartó: Ezzel a jogosultsággal rendelkező felhasználó a szervezet ajánlataira vonatkozó jogosultságokat tudja kezelni, jogosultságokat tud elvenni vagy hozzáadni, beleértve az ajánlattételt irányító szerepkört is.</w:t>
      </w:r>
    </w:p>
    <w:p>
      <w:pPr>
        <w:spacing w:after="110"/>
      </w:pPr>
      <w:r>
        <w:rPr>
          <w:rFonts w:ascii="Calibri" w:cs="Calibri" w:eastAsia="Calibri" w:hAnsi="Calibri"/>
          <w:sz w:val="21"/>
          <w:szCs w:val="21"/>
        </w:rPr>
        <w:t xml:space="preserve">Új ajánlat tételt létrehozó: Ezzel a jogosultsággal rendelkező felhasználó tudja egy adott eljárásra jelezni az érdeklődését a szervezete nevében.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További szervezet szintű szerepkörök - a megtekintéshez kattintson ide!</w:t>
      </w:r>
    </w:p>
    <w:p>
      <w:pPr>
        <w:spacing w:after="110"/>
      </w:pPr>
      <w:r>
        <w:rPr>
          <w:rFonts w:ascii="Calibri" w:cs="Calibri" w:eastAsia="Calibri" w:hAnsi="Calibri"/>
          <w:sz w:val="21"/>
          <w:szCs w:val="21"/>
        </w:rPr>
        <w:t xml:space="preserve">Sablon használó: Már létrehozott nyilatkozat sablonok megtekintésére és azok ajánlatba történő beemelésére jogosít fel.</w:t>
      </w:r>
    </w:p>
    <w:p>
      <w:pPr>
        <w:spacing w:after="110"/>
      </w:pPr>
      <w:r>
        <w:rPr>
          <w:rFonts w:ascii="Calibri" w:cs="Calibri" w:eastAsia="Calibri" w:hAnsi="Calibri"/>
          <w:sz w:val="21"/>
          <w:szCs w:val="21"/>
        </w:rPr>
        <w:t xml:space="preserve">Sablon szerkesztő: Már létrehozott nyilatkozat sablonok megtekintésére, felhasználása, valamint szerkesztésére és új sablonok létrehozására jogosít fel.</w:t>
      </w:r>
    </w:p>
    <w:p>
      <w:pPr>
        <w:spacing w:after="110"/>
      </w:pPr>
      <w:r>
        <w:rPr>
          <w:rFonts w:ascii="Calibri" w:cs="Calibri" w:eastAsia="Calibri" w:hAnsi="Calibri"/>
          <w:sz w:val="21"/>
          <w:szCs w:val="21"/>
        </w:rPr>
        <w:t xml:space="preserve">eSzámla feldolgozó: Rögzített elektronikus számlák feldolgozására jogosít fel.</w:t>
      </w:r>
    </w:p>
    <w:p>
      <w:pPr>
        <w:spacing w:after="110"/>
      </w:pPr>
      <w:r>
        <w:rPr>
          <w:rFonts w:ascii="Calibri" w:cs="Calibri" w:eastAsia="Calibri" w:hAnsi="Calibri"/>
          <w:sz w:val="21"/>
          <w:szCs w:val="21"/>
        </w:rPr>
        <w:t xml:space="preserve">eSzámla felhasználó: ESzámla modul elindítására jogosít fel.</w:t>
      </w:r>
    </w:p>
    <w:p>
      <w:pPr>
        <w:spacing w:after="110"/>
      </w:pPr>
      <w:r>
        <w:rPr>
          <w:rFonts w:ascii="Calibri" w:cs="Calibri" w:eastAsia="Calibri" w:hAnsi="Calibri"/>
          <w:sz w:val="21"/>
          <w:szCs w:val="21"/>
        </w:rPr>
        <w:t xml:space="preserve">eSzámla rögzítő: Elektronikus számlák rögzítésére jogosít fel.</w:t>
      </w:r>
    </w:p>
    <w:p>
      <w:pPr>
        <w:spacing w:after="110"/>
      </w:pPr>
      <w:r>
        <w:rPr>
          <w:rFonts w:ascii="Calibri" w:cs="Calibri" w:eastAsia="Calibri" w:hAnsi="Calibri"/>
          <w:sz w:val="21"/>
          <w:szCs w:val="21"/>
        </w:rPr>
        <w:t xml:space="preserve">Fogadott eSzámla megtekintő: Feldolgozott elektronikus számlák megtekintésére jogosít fel. Rögzített eSzámla megtekintő: rögzített elektronikus számlák megtekintésére jogosít fel.</w:t>
      </w:r>
    </w:p>
    <w:p>
      <w:pPr>
        <w:spacing w:after="110"/>
      </w:pPr>
      <w:r>
        <w:rPr>
          <w:rFonts w:ascii="Calibri" w:cs="Calibri" w:eastAsia="Calibri" w:hAnsi="Calibri"/>
          <w:sz w:val="21"/>
          <w:szCs w:val="21"/>
        </w:rPr>
        <w:t xml:space="preserve">In-House szerződés megtekintő: Szervezettípustól függetlenül kiosztható jogosultság, mellyel a felhasználó eléri a Szerződéseim menüpontot. A szervezetéhez tartozó in-house szerződések tartalmát, szerződéses adatokat, azok módosításait, valamint a szerződés teljesítésével kapcsolatos adatokat tudja megtekinteni.</w:t>
      </w:r>
    </w:p>
    <w:p>
      <w:pPr>
        <w:spacing w:after="110"/>
      </w:pPr>
      <w:r>
        <w:rPr>
          <w:rFonts w:ascii="Calibri" w:cs="Calibri" w:eastAsia="Calibri" w:hAnsi="Calibri"/>
          <w:sz w:val="21"/>
          <w:szCs w:val="21"/>
        </w:rPr>
        <w:t xml:space="preserve">In-House szerződés karbantartó: szervezettípustól függetlenül kiosztható jogosultság, mellyel a felhasználó eléri a Szerződéseim menüpontot. A szervezetéhez tartozó in-house szerződések tartalmát, szerződéses adatokat, azok módosításait, valamint a szerződés teljesítésével kapcsolatos adatokat tudja rögzíteni.</w:t>
      </w:r>
    </w:p>
    <w:p>
      <w:pPr>
        <w:spacing w:after="80" w:before="160"/>
      </w:pPr>
      <w:r>
        <w:rPr>
          <w:rFonts w:ascii="Calibri" w:cs="Calibri" w:eastAsia="Calibri" w:hAnsi="Calibri"/>
          <w:b/>
          <w:bCs/>
          <w:sz w:val="22"/>
          <w:szCs w:val="22"/>
        </w:rPr>
        <w:t xml:space="preserve">Ajánlat szintű jogosultságok</w:t>
      </w:r>
    </w:p>
    <w:p>
      <w:pPr>
        <w:spacing w:after="110"/>
      </w:pPr>
      <w:r>
        <w:rPr>
          <w:rFonts w:ascii="Calibri" w:cs="Calibri" w:eastAsia="Calibri" w:hAnsi="Calibri"/>
          <w:sz w:val="21"/>
          <w:szCs w:val="21"/>
        </w:rPr>
        <w:t xml:space="preserve">Ajánlat betekintő: Gazdasági szereplő típusú szervezet felhasználójának osztható ki, közös ajánlattétel esetén valamennyi érintett gazdasági szereplő felhasználójának. Az ezzel a jogosultsággal rendelkező felhasználó megtekintheti a közbeszerzési ajánlat adatait és az ajánlathoz feltöltött valamennyi dokumentumot, de azokat szerkeszteni nem tudja.</w:t>
      </w:r>
    </w:p>
    <w:p>
      <w:pPr>
        <w:spacing w:after="110"/>
      </w:pPr>
      <w:r>
        <w:rPr>
          <w:rFonts w:ascii="Calibri" w:cs="Calibri" w:eastAsia="Calibri" w:hAnsi="Calibri"/>
          <w:sz w:val="21"/>
          <w:szCs w:val="21"/>
        </w:rPr>
        <w:t xml:space="preserve">Ajánlat betekintő, kivéve az üzleti titkot tartalmazó információkra: Gazdasági szereplő típusú szervezet felhasználójának osztható ki, közös ajánlattétel esetén valamennyi érintett gazdasági szereplő felhasználójának. Az ezzel a jogosultsággal rendelkező felhasználó szerkeszteni nem tudja, de megtekinteni igen, a közbeszerzési ajánlat adatait és az ajánlathoz csatolt dokumentumokat, kivéve azokat a dokumentumokat, melyeket az ajánlat létrehozója üzleti titokként jelölt meg.</w:t>
      </w:r>
    </w:p>
    <w:p>
      <w:pPr>
        <w:spacing w:after="110"/>
      </w:pPr>
      <w:r>
        <w:rPr>
          <w:rFonts w:ascii="Calibri" w:cs="Calibri" w:eastAsia="Calibri" w:hAnsi="Calibri"/>
          <w:sz w:val="21"/>
          <w:szCs w:val="21"/>
        </w:rPr>
        <w:t xml:space="preserve">Ajánlat szerkesztő: Csak gazdasági szereplő típusú szervezet felhasználójának osztható, közös ajánlattétel esetén csak a vezető ajánlattevő szervezet felhasználójának. Az ezzel a jogosultsággal rendelkező felhasználó eljárási cselekményeket indíthat az ajánlatban, viszont bizonyos eljárási cselekmények lezárására már nem jogosít fel, például szerkesztő jogosultsággal nem lehetséges az ajánlat benyújtása – Ajánlat összeállítása eljárási cselekményben nem lesz elérhető a Benyújtás gomb. Ugyancsak nem lehetséges ajánlat szerkesztő szerepkörrel a Részvételi jelentkezés összeállítása eljárási cselekmény benyújtása vagy a Hiánypótlás összeállítása eljárási cselekmény lezárása. Más felhasználók számára nem tud jogosultságokat kiosztani az ajánlatra vonatkozóan.</w:t>
      </w:r>
    </w:p>
    <w:p>
      <w:pPr>
        <w:spacing w:after="110"/>
      </w:pPr>
      <w:r>
        <w:rPr>
          <w:rFonts w:ascii="Calibri" w:cs="Calibri" w:eastAsia="Calibri" w:hAnsi="Calibri"/>
          <w:sz w:val="21"/>
          <w:szCs w:val="21"/>
        </w:rPr>
        <w:t xml:space="preserve">Ajánlat szerkesztő jogkör kiosztása esetén vegyük figyelembe, hogy ez a jogkör NEM jogosít fel ajánlat/részvételi jelentkezés, illetve hiánypótlás benyújtására.</w:t>
      </w:r>
    </w:p>
    <w:p>
      <w:pPr>
        <w:spacing w:after="110"/>
      </w:pPr>
      <w:r>
        <w:rPr>
          <w:rFonts w:ascii="Calibri" w:cs="Calibri" w:eastAsia="Calibri" w:hAnsi="Calibri"/>
          <w:sz w:val="21"/>
          <w:szCs w:val="21"/>
        </w:rPr>
        <w:t xml:space="preserve">Ajánlattételt irányító szerepkör: Az a felhasználó, aki rendelkezik új ajánlattételt létrehozó szervezetszintű jogosultsággal, jelezheti az érdeklődését egy adott eljárásra. Ezt követően a felhasználó alapértelmezettként megkapja ajánlatszinten az ajánlattételt irányító szerepkört, de csak az adott ajánlatra vonatkozóan. Ezzel a jogosultsággal rendelkező felhasználó az ajánlat során eljárási cselekményeket indíthat, illetve benyújtja az ajánlatot. Az adott ajánlatra vonatkozóan más felhasználók számára is kioszthat ajánlatszintű jogosultságokat. Csak gazdasági szereplő típusú szervezet felhasználójának osztható, közös ajánlattevő esetén a vezető ajánlattevő szervezet felhasználójának. Ajánlattételt irányító szerepkört szuper user és karbantartó szerepkörrel rendelkező felhasználó is kioszthat.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Felhasználó saját jogosultságainak megtekintése</w:t>
      </w:r>
    </w:p>
    <w:p>
      <w:pPr>
        <w:spacing w:after="110"/>
      </w:pPr>
      <w:r>
        <w:rPr>
          <w:rFonts w:ascii="Calibri" w:cs="Calibri" w:eastAsia="Calibri" w:hAnsi="Calibri"/>
          <w:sz w:val="21"/>
          <w:szCs w:val="21"/>
        </w:rPr>
        <w:t xml:space="preserve">Meglévő jogosultságainkat a következőképpen tudjuk megtekinteni: az EKR-be történő belépést követően Felhasználó → Felhasználói profilom menü → Jogosultságaim fül útvonalat követve találjuk szervezetenkénti bontásban (amennyiben több szervezetben is rendelkezünk jogosultságokkal) azokat a jogosultságokat, melyekkel rendelkezünk.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Ezek a jogosultságok a három szerepkör szintnek megfelelő csoportosításban, külön-külön fülön jelennek meg. A meglévő jogosultságok mellett található Delegálás gombra kattintva tudjuk delegálni az adott jogosultságot.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Delegálással saját jogosultságainkat tudjuk a szervezet más tagjai számára delegálni. Az így kiosztott jogosultság a beállított időtartam végén automatikusan visszavonásra kerül, mely időtartam maximum 2 év lehet. Ezt figyelembe véve a delegálást ajánlott nem sima jogkiosztásra használni, hanem pl. helyettesítés időtartamára. Erre egyébként rendszerüzenet is figyelmeztet.</w:t>
      </w:r>
    </w:p>
    <w:p>
      <w:pPr>
        <w:spacing w:after="80" w:before="160"/>
      </w:pPr>
      <w:r>
        <w:rPr>
          <w:rFonts w:ascii="Calibri" w:cs="Calibri" w:eastAsia="Calibri" w:hAnsi="Calibri"/>
          <w:b/>
          <w:bCs/>
          <w:sz w:val="22"/>
          <w:szCs w:val="22"/>
        </w:rPr>
        <w:t xml:space="preserve">Jogosultság kiosztás szuper user jogkörrel</w:t>
      </w:r>
    </w:p>
    <w:p>
      <w:pPr>
        <w:spacing w:after="110"/>
      </w:pPr>
      <w:r>
        <w:rPr>
          <w:rFonts w:ascii="Calibri" w:cs="Calibri" w:eastAsia="Calibri" w:hAnsi="Calibri"/>
          <w:sz w:val="21"/>
          <w:szCs w:val="21"/>
        </w:rPr>
        <w:t xml:space="preserve">Jogosultság kiosztásához a Felhasználó/Felhasználók kezelése menüpontra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 rendszer kilistázza az összes olyan felhasználót, akik azoknak a szervezeteknek a tagjai, amelyekben szuper user jogosultsággal rendelkezünk. A listát név, felhasználónév, e-mail cím alapján szűrni is tudjuk.</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Válasszuk ki azt a felhasználót, akinek jogosultságot szeretnénk kiosztani, majd a sor végén található Műveletek oszlopban kattintsunk a Jogok gombra. Az ekkor megjelenő felületen dolgozzunk tovább a Jogosultság kezelés részben. Az itt található Válasszon szerepkörszintet legördülő menüből válasszuk ki, hogy szervezet, eljárás vagy ajánlat szintű jogosultságot szeretnénk kiosztani.</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Ezt követően megjelenik a Szervezet választó – a kékkel kijelölt Válasszon gombra kattintva kilistázza a rendszer az összes olyan szervezetet, amelyben szuper userként jogom van jogosultságokat kiosztani más felhasználók számára.</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Itt azt a szervezetet kell választani (szervezet neve melletti Kiválaszt gombra kattintva), amelyben az adott felhasználónak jogosultságot szeretnék kiosztani. Ennek akkor van jelentősége, ha egynél több szervezetben is szuper userek vagyunk és az adott felhasználó is tagja ugyanezeknek a szervezeteknek. Ellenkező esetben csak egy találat fog megjelenni, hiszen csak abban a szervezetben tudunk jogosultságot kiosztani, amely szervezetnek szuper userei vagyunk és csak annak a felhasználónak, aki tagja az adott szervezetnek.</w:t>
      </w:r>
    </w:p>
    <w:p>
      <w:pPr>
        <w:spacing w:after="110"/>
      </w:pPr>
      <w:r>
        <w:rPr>
          <w:rFonts w:ascii="Calibri" w:cs="Calibri" w:eastAsia="Calibri" w:hAnsi="Calibri"/>
          <w:sz w:val="21"/>
          <w:szCs w:val="21"/>
        </w:rPr>
        <w:t xml:space="preserve">A kapcsolódó képernyőkép megtekintéséhez kattintson ide!</w:t>
      </w:r>
    </w:p>
    <w:p>
      <w:pPr>
        <w:spacing w:after="80" w:before="160"/>
      </w:pPr>
      <w:r>
        <w:rPr>
          <w:rFonts w:ascii="Calibri" w:cs="Calibri" w:eastAsia="Calibri" w:hAnsi="Calibri"/>
          <w:b/>
          <w:bCs/>
          <w:sz w:val="22"/>
          <w:szCs w:val="22"/>
        </w:rPr>
        <w:t xml:space="preserve">Ajánlat szintű jogosultság kiosztás szuper userként</w:t>
      </w:r>
    </w:p>
    <w:p>
      <w:pPr>
        <w:spacing w:after="110"/>
      </w:pPr>
      <w:r>
        <w:rPr>
          <w:rFonts w:ascii="Calibri" w:cs="Calibri" w:eastAsia="Calibri" w:hAnsi="Calibri"/>
          <w:sz w:val="21"/>
          <w:szCs w:val="21"/>
        </w:rPr>
        <w:t xml:space="preserve">Amennyiben a Válasszon szerepkörszintet menüből az Ajánlat szintű szerepkör került kiválasztásra, úgy a szervezet kiválasztását követően megjelenik az Ajánlat választó. Itt szintén a Válasszon gombra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kilistázza a rendszer az adott szervezet összes ajánlatát, melyek között EKR azonosító alapján szűrni is tudunk. Válasszuk ki azt az egy ajánlatot, amelyben jogosultságot szeretnénk kiosztani a felhasználónak, majd a sor végén található Műveletek oszlopban kattintsunk a Kiválaszt gombra. A kapcsolódó képernyőkép megtekintéséhez kattintson ide!</w:t>
      </w:r>
    </w:p>
    <w:p>
      <w:pPr>
        <w:spacing w:after="110"/>
      </w:pPr>
      <w:r>
        <w:rPr>
          <w:rFonts w:ascii="Calibri" w:cs="Calibri" w:eastAsia="Calibri" w:hAnsi="Calibri"/>
          <w:sz w:val="21"/>
          <w:szCs w:val="21"/>
        </w:rPr>
        <w:t xml:space="preserve">Ekkor megjelenik a jogosultság kiosztó táblázat, ahol csak a kiosztható jogosultságok listája fog megjelenni. A műveletek oszlopban zöld pluszra kattintva tudunk hozzáadni, piros mínuszra kattintva elvenni jogosultságokat. Egyszerre több sor is kijelölhető. A módosítások rögzítéséhez kattintsunk a lap alján a Mentés gombra.</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Ekkor felugrik egy megerősítő ablak, ahol összefoglalva látható, hogy milyen műveleteket készülünk végrehajtani. Amennyiben egyetértünk ezzel, kattintsunk a véglegesítéshez a Mehet gombra. A kapcsolódó képernyőkép megtekintéséhez kattintson ide!</w:t>
      </w:r>
    </w:p>
    <w:p>
      <w:pPr>
        <w:spacing w:after="110"/>
      </w:pPr>
      <w:r>
        <w:rPr>
          <w:rFonts w:ascii="Calibri" w:cs="Calibri" w:eastAsia="Calibri" w:hAnsi="Calibri"/>
          <w:sz w:val="21"/>
          <w:szCs w:val="21"/>
        </w:rPr>
        <w:t xml:space="preserve">Ha egy adott felhasználónak több ajánlatban is szeretnénk jogosultságokat kiosztani, akkor a műveletsort ajánlatonként (vagy több ajánlattételi lehetőség (rész) esetén részenként)</w:t>
      </w:r>
    </w:p>
    <w:p>
      <w:pPr>
        <w:spacing w:after="110"/>
      </w:pPr>
      <w:r>
        <w:rPr>
          <w:rFonts w:ascii="Calibri" w:cs="Calibri" w:eastAsia="Calibri" w:hAnsi="Calibri"/>
          <w:sz w:val="21"/>
          <w:szCs w:val="21"/>
        </w:rPr>
        <w:t xml:space="preserve">külön-külön meg kell ismételnünk.</w:t>
      </w:r>
    </w:p>
    <w:p>
      <w:pPr>
        <w:spacing w:after="80" w:before="160"/>
      </w:pPr>
      <w:r>
        <w:rPr>
          <w:rFonts w:ascii="Calibri" w:cs="Calibri" w:eastAsia="Calibri" w:hAnsi="Calibri"/>
          <w:b/>
          <w:bCs/>
          <w:sz w:val="22"/>
          <w:szCs w:val="22"/>
        </w:rPr>
        <w:t xml:space="preserve">Szervezet szintű jogosultság kiosztás szuper userként</w:t>
      </w:r>
    </w:p>
    <w:p>
      <w:pPr>
        <w:spacing w:after="110"/>
      </w:pPr>
      <w:r>
        <w:rPr>
          <w:rFonts w:ascii="Calibri" w:cs="Calibri" w:eastAsia="Calibri" w:hAnsi="Calibri"/>
          <w:sz w:val="21"/>
          <w:szCs w:val="21"/>
        </w:rPr>
        <w:t xml:space="preserve">Működése kis mértékben tér el az Ajánlatszintű szerepkörtől. Ha a Válasszon szerepkörszintet legördülő menüből a Szervezet szintű szerepkört választottuk, miután a Szervezet választóban kiválasztottuk az adott szervezetet, egyből megjelenik a jogosultság kiosztó táblázat. Itt szintén a Műveletek oszlopban található zöld pluszra vagy piros mínuszra kattintva tudunk jogosultságokat hozzáadni vagy elvenni. A módosításokat itt is úgy tudjuk rögzíteni, ha a lap alján található Mentés gombra, majd pedig a felugró megerősítő ablakban a Mehet gombra kattintunk.</w:t>
      </w:r>
    </w:p>
    <w:p>
      <w:pPr>
        <w:spacing w:after="110"/>
      </w:pPr>
      <w:r>
        <w:rPr>
          <w:rFonts w:ascii="Calibri" w:cs="Calibri" w:eastAsia="Calibri" w:hAnsi="Calibri"/>
          <w:sz w:val="21"/>
          <w:szCs w:val="21"/>
        </w:rPr>
        <w:t xml:space="preserve">A kapcsolódó képernyőkép megtekintéséhez kattintson ide!</w:t>
      </w:r>
    </w:p>
    <w:p>
      <w:pPr>
        <w:spacing w:after="80" w:before="160"/>
      </w:pPr>
      <w:r>
        <w:rPr>
          <w:rFonts w:ascii="Calibri" w:cs="Calibri" w:eastAsia="Calibri" w:hAnsi="Calibri"/>
          <w:b/>
          <w:bCs/>
          <w:sz w:val="22"/>
          <w:szCs w:val="22"/>
        </w:rPr>
        <w:t xml:space="preserve">Jogosultság elvétele szuper userként</w:t>
      </w:r>
    </w:p>
    <w:p>
      <w:pPr>
        <w:spacing w:after="110"/>
      </w:pPr>
      <w:r>
        <w:rPr>
          <w:rFonts w:ascii="Calibri" w:cs="Calibri" w:eastAsia="Calibri" w:hAnsi="Calibri"/>
          <w:sz w:val="21"/>
          <w:szCs w:val="21"/>
        </w:rPr>
        <w:t xml:space="preserve">Ha csak elvenni szeretnénk jogosultságot egy felhasználótól, akkor az előzőeknél egyszerűbb és gyorsabb módja ennek a következő: Felhasználók/Felhasználók kezelése menüpontban kattintsunk az adott felhasználó (akitől a jogosultságot/jogosultságokat el akarjuk venni) sor végén található Műveletek oszlopban a Jogok feliratra. Az ekkor megjelenő részben az előzőektől eltérően dolgozzunk tovább az Összes meglévő szerepkörei részben.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Válasszon szerepkörszintet legördülő menüből válasszuk ki, hogy szervezeti, ajánlati vagy eljárás szintű jogosultságokat szeretnénk megvonni a felhasználótól. Ajánlat szintű szerepkör választása esetén a felhasználó összes ajánlat szintű jogosultságát ki fogja listázni a rendszer, minden olyan szervezetre vonatkozóan, ahol szuper user jogosultsággal rendelkezünk és szervezetenként minden olyan ajánlatra vonatkozóan, amelyben a felhasználó jogosultsággal bír. A listát szervezet vagy a szerepkör neve alapján szűrni is tudjuk.</w:t>
      </w:r>
    </w:p>
    <w:p>
      <w:pPr>
        <w:spacing w:after="110"/>
      </w:pPr>
      <w:r>
        <w:rPr>
          <w:rFonts w:ascii="Calibri" w:cs="Calibri" w:eastAsia="Calibri" w:hAnsi="Calibri"/>
          <w:sz w:val="21"/>
          <w:szCs w:val="21"/>
        </w:rPr>
        <w:t xml:space="preserve">Itt egyesével ki kell jelölnünk a Műveletek oszlopban lévő piros mínuszra kattintva azokat a sorokat, amelyekhez tartozó jogosultságokat el szeretnénk venni. Itt csak elvenni tudunk jogosultságokat! Egyesével több sort is ki tudunk jelölni. A jogosultságok elvételéhez kattintsunk a lap alján található Mentés gombra, majd a felugró Megerősítő ablakban a Mehet funkciógombra.</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Szervezet szintű szerepkör választása esetén a felhasználó összes szervezet szintű jogosultságát ki fogja listázni a rendszer, minden olyan szervezetre vonatkozóan, amelyben szuper user jogosultsággal rendelkezünk. A jogosultságok elvételéhez itt is kattintsunk a megfelelő sorok Műveletek oszlopában található piros mínuszra, majd a lap alján a Mentés gombra, végül pedig a felugró megerősítő ablakban a Mehet gombra.</w:t>
      </w:r>
    </w:p>
    <w:p>
      <w:pPr>
        <w:spacing w:after="110"/>
      </w:pPr>
      <w:r>
        <w:rPr>
          <w:rFonts w:ascii="Calibri" w:cs="Calibri" w:eastAsia="Calibri" w:hAnsi="Calibri"/>
          <w:sz w:val="21"/>
          <w:szCs w:val="21"/>
        </w:rPr>
        <w:t xml:space="preserve">Fontos megjegyezni, hogy felhasználót (személyes fiók) törölni nem lehet, csak jogosultságokat tudunk elvenni tőle.</w:t>
      </w:r>
    </w:p>
    <w:p>
      <w:pPr>
        <w:spacing w:after="110"/>
      </w:pPr>
      <w:r>
        <w:rPr>
          <w:rFonts w:ascii="Calibri" w:cs="Calibri" w:eastAsia="Calibri" w:hAnsi="Calibri"/>
          <w:sz w:val="21"/>
          <w:szCs w:val="21"/>
        </w:rPr>
        <w:t xml:space="preserve">Ha egy felhasználó csatlakozik a szervezethez, akkor alapértelmezettként megkapja a szervezet tag jogosultságot. Ezzel még semmilyen funkcióhoz nem fér hozzá, ehhez további jogosultságokat szükséges kiosztani a számára. Amennyiben szeretnénk egy felhasználót törölni a szervezethez csatlakozott felhasználók közül, úgy el kell vennünk tőle az összes szervezet szintű jogosultságát. Ehhez azonban első körben az ajánlat szintű jogosultságait szükséges elvenni, mivel a rendszer nem engedi az utolsó szervezet szintű jogosultság elvételét abban az esetben, ha a felhasználó még rendelkezik ajánlat szintű jogosultsággal. Jogosultság kezelés ajánlattételt irányítóként</w:t>
      </w:r>
    </w:p>
    <w:p>
      <w:pPr>
        <w:spacing w:after="110"/>
      </w:pPr>
      <w:r>
        <w:rPr>
          <w:rFonts w:ascii="Calibri" w:cs="Calibri" w:eastAsia="Calibri" w:hAnsi="Calibri"/>
          <w:sz w:val="21"/>
          <w:szCs w:val="21"/>
        </w:rPr>
        <w:t xml:space="preserve">Ajánlatszintű jogosultságokat a szervezet többi felhasználója számára ajánlattételt irányítóként is lehetőségünk van kiosztani vagy elvenni, de csak arra a konkrét ajánlatra vonatkozóan, amelyben ajánlattételt irányító szerepkörrel rendelkezünk! (Ajánlattételt irányító alapértelmezettként az, aki jelezte érdeklődését az eljárásra, de több irányító is lehet egy ajánlatban.)</w:t>
      </w:r>
    </w:p>
    <w:p>
      <w:pPr>
        <w:spacing w:after="110"/>
      </w:pPr>
      <w:r>
        <w:rPr>
          <w:rFonts w:ascii="Calibri" w:cs="Calibri" w:eastAsia="Calibri" w:hAnsi="Calibri"/>
          <w:sz w:val="21"/>
          <w:szCs w:val="21"/>
        </w:rPr>
        <w:t xml:space="preserve">Jogosultságok kezeléséhez irányítóként kattintsunk az Eljárás/Ajánlataim menüpontra. Ekkor kilistázódik az összes olyan ajánlat, amelyben bármilyen jogosultsággal rendelkezünk.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Azokban az eljárásokban, ahol irányítók vagyunk, a sor végén található Műveletek oszlopban elérhető lesz a Jogosultságok gomb. Erre kattintva tudunk a kiválasztott ajánlathoz jogosultságokat kiosztani/ elvenni.</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A megjelenő felületen kattintsunk az Új jogosultság funkciógombra, majd a megjelenő listából (melyet különböző szempontok szerint szűrni is tudunk) válasszuk ki azt a felhasználót, akinek ajánlatszintű jogosultságot szeretnénk kiosztani, majd a Műveletek oszlopban kattintsunk az Új jogosultság gombra. A kapcsolódó képernyőkép megtekintéséhez kattintson ide!</w:t>
      </w:r>
    </w:p>
    <w:p>
      <w:pPr>
        <w:spacing w:after="110"/>
      </w:pPr>
      <w:r>
        <w:rPr>
          <w:rFonts w:ascii="Calibri" w:cs="Calibri" w:eastAsia="Calibri" w:hAnsi="Calibri"/>
          <w:sz w:val="21"/>
          <w:szCs w:val="21"/>
        </w:rPr>
        <w:t xml:space="preserve">Ekkor megjelenik a jogosultság kiosztó táblázat, ahol betekintő/szerkesztő/irányító jogosultságokat tudunk hozzáadni és elvenni. A korábbiakban részletezett módon tudunk a Műveletek oszlopban rendelkezni a jogosultságok felett. A megfelelő kijelölések után kattintsunk a lap alján a Mentés gombra, majd a felugró megerősítő ablakban a Mehet gombbal véglegesítsük a műveletet.</w:t>
      </w:r>
    </w:p>
    <w:p>
      <w:pPr>
        <w:spacing w:after="110"/>
      </w:pPr>
      <w:r>
        <w:rPr>
          <w:rFonts w:ascii="Calibri" w:cs="Calibri" w:eastAsia="Calibri" w:hAnsi="Calibri"/>
          <w:sz w:val="21"/>
          <w:szCs w:val="21"/>
        </w:rPr>
        <w:t xml:space="preserve">A kapcsolódó képernyőkép megtekintéséhez kattintson ide!</w:t>
      </w:r>
    </w:p>
    <w:p>
      <w:pPr>
        <w:spacing w:after="80" w:before="160"/>
      </w:pPr>
      <w:r>
        <w:rPr>
          <w:rFonts w:ascii="Calibri" w:cs="Calibri" w:eastAsia="Calibri" w:hAnsi="Calibri"/>
          <w:b/>
          <w:bCs/>
          <w:sz w:val="22"/>
          <w:szCs w:val="22"/>
        </w:rPr>
        <w:t xml:space="preserve">Lebonyolító ajánlat ügylethez rendelése</w:t>
      </w:r>
    </w:p>
    <w:p>
      <w:pPr>
        <w:spacing w:after="110"/>
      </w:pPr>
      <w:r>
        <w:rPr>
          <w:rFonts w:ascii="Calibri" w:cs="Calibri" w:eastAsia="Calibri" w:hAnsi="Calibri"/>
          <w:sz w:val="21"/>
          <w:szCs w:val="21"/>
        </w:rPr>
        <w:t xml:space="preserve">A 2024. február 1-jei fejlesztést követően az ajánlattevői oldalon lehetőség van lebonyolítót/ tanácsadót megjelölni. Korábban ezt nem lehetett, jellemzően a tanácsadónak csatlakoznia kellett a szervezethez és így tudtak számára jogosultságokat kiosztani az adott ajánlathoz kapcsolódóan. Ez sokszor nehézkessé tette a munkát, illetve, ha az adott tanácsadó már nem dolgozott az ajánlaton, akkor is ott szerepelt még szervezet tagként vagy szuper userként. Ennek okán fogalmazódott meg az igény, hogy ajánlattevői oldalon is elkülönítve jelenjen meg a lebonyolító/tanácsadó szerepkör.</w:t>
      </w:r>
    </w:p>
    <w:p>
      <w:pPr>
        <w:spacing w:after="110"/>
      </w:pPr>
      <w:r>
        <w:rPr>
          <w:rFonts w:ascii="Calibri" w:cs="Calibri" w:eastAsia="Calibri" w:hAnsi="Calibri"/>
          <w:sz w:val="21"/>
          <w:szCs w:val="21"/>
        </w:rPr>
        <w:t xml:space="preserve">A tanácsadó rögzítéséhez az ALAR – Lebonyolító szerv(ek) adatainak rögzítése eljárási cselekményt szükséges elindítani. Az eljárási cselekmény már az érdeklődés jelzését követően azonnal indítható, de az eljárás későbbi szakaszában is működik.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eljárási cselekmény elindításakor a Lebonyolító fül jelenik meg, a szervezetválasztóból lehet beemelni az adott lebonyolítót. A rögzítés gomb megnyomását követően tud a lebonyolító szervezet szuper usere a vezető ajánlattevőével megegyező jogosultságokat kiosztani az adott ajánlatra vonatkozóan a szervezete tagjainak.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Több lebonyolítót is lehet rögzíteni, illetve törölni is. Fontos, hogy az ajánlattevői oldalon rögzített lebonyolítók sem a hirdetményen, sem pedig a gazdasági szereplők között nem kerülnek felsorolásra.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elem (H5P): modul-4-interaktiv-1-36.h5p</w:t>
      </w:r>
    </w:p>
    <w:p>
      <w:pPr>
        <w:pStyle w:val="Heading2"/>
        <w:spacing w:after="140" w:before="340"/>
      </w:pPr>
      <w:r>
        <w:rPr>
          <w:rFonts w:ascii="Calibri" w:cs="Calibri" w:eastAsia="Calibri" w:hAnsi="Calibri"/>
          <w:b/>
          <w:bCs/>
          <w:color w:val="1F4E79"/>
          <w:sz w:val="27"/>
          <w:szCs w:val="27"/>
        </w:rPr>
        <w:t xml:space="preserve">1.5 A belépés utáni felület, legfontosabb menüpontok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eligazodni a nyitóképernyő és a felső menüsor funkciói között,</w:t>
      </w:r>
    </w:p>
    <w:p>
      <w:pPr>
        <w:pStyle w:val="ListParagraph"/>
        <w:numPr>
          <w:ilvl w:val="0"/>
          <w:numId w:val="2"/>
        </w:numPr>
        <w:spacing w:after="30"/>
      </w:pPr>
      <w:r>
        <w:rPr>
          <w:rFonts w:ascii="Calibri" w:cs="Calibri" w:eastAsia="Calibri" w:hAnsi="Calibri"/>
          <w:color w:val="333333"/>
          <w:sz w:val="21"/>
          <w:szCs w:val="21"/>
        </w:rPr>
        <w:t xml:space="preserve">megtalálni az Eljárástár, az Ajánlataim és az eljárási cselekmények felületét.</w:t>
      </w:r>
    </w:p>
    <w:p>
      <w:pPr>
        <w:spacing w:after="80" w:before="100"/>
      </w:pPr>
      <w:r>
        <w:rPr>
          <w:rFonts w:ascii="Calibri" w:cs="Calibri" w:eastAsia="Calibri" w:hAnsi="Calibri"/>
          <w:i/>
          <w:iCs/>
          <w:color w:val="595959"/>
          <w:sz w:val="18"/>
          <w:szCs w:val="18"/>
        </w:rPr>
        <w:t xml:space="preserve">◈ Forrás: korábbi I.6 lecke.</w:t>
      </w:r>
    </w:p>
    <w:p>
      <w:pPr>
        <w:spacing w:after="110"/>
      </w:pPr>
      <w:r>
        <w:rPr>
          <w:rFonts w:ascii="Calibri" w:cs="Calibri" w:eastAsia="Calibri" w:hAnsi="Calibri"/>
          <w:sz w:val="21"/>
          <w:szCs w:val="21"/>
        </w:rPr>
        <w:t xml:space="preserve">EKR belépést követő felülete, legfontosabb menüpontok és azok felépítése</w:t>
      </w:r>
    </w:p>
    <w:p>
      <w:pPr>
        <w:spacing w:after="80" w:before="160"/>
      </w:pPr>
      <w:r>
        <w:rPr>
          <w:rFonts w:ascii="Calibri" w:cs="Calibri" w:eastAsia="Calibri" w:hAnsi="Calibri"/>
          <w:b/>
          <w:bCs/>
          <w:sz w:val="22"/>
          <w:szCs w:val="22"/>
        </w:rPr>
        <w:t xml:space="preserve">ajánlattevői oldalról</w:t>
      </w:r>
    </w:p>
    <w:p>
      <w:pPr>
        <w:spacing w:after="110"/>
      </w:pPr>
      <w:r>
        <w:rPr>
          <w:rFonts w:ascii="Calibri" w:cs="Calibri" w:eastAsia="Calibri" w:hAnsi="Calibri"/>
          <w:sz w:val="21"/>
          <w:szCs w:val="21"/>
        </w:rPr>
        <w:t xml:space="preserve">Az EKR-t megnyitva, a rendszer publikus felületével találkozunk. Itt a nyilvános információkat, regisztráció nélkül elérhető szolgáltatásokat találhatóak. Az eljárások lebonyolítása, részvételre jelentkezés, ajánlattétel regisztrációhoz kötött, melyet az EKR publikus felületén lehetséges kezdeményezni. Itt fontos megjegyezni, hogy egy eljárásra részvételi jelentkezést/ajánlat összeállását kezdeményezni csak az Új ajánlattételt létrehozó jogosultsággal rendelkező felhasználók tudnak.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Az EKR belépést követően elérhető felülete</w:t>
      </w:r>
    </w:p>
    <w:p>
      <w:pPr>
        <w:spacing w:after="110"/>
      </w:pPr>
      <w:r>
        <w:rPr>
          <w:rFonts w:ascii="Calibri" w:cs="Calibri" w:eastAsia="Calibri" w:hAnsi="Calibri"/>
          <w:sz w:val="21"/>
          <w:szCs w:val="21"/>
        </w:rPr>
        <w:t xml:space="preserve">Bejelentkezést követően a Nyitóképernyő jobb felső sarkában van lehetőség nyomon követni a munkamenetünk lejárati idejét. Az EKR-ben 6 órás folyamatos bejelentkezést követően, abban az esetben is, ha ez idő alatt folyamatosan használatban van a rendszer, ismét be kell jelentkezni.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30 perc inaktivitást követően a rendszer automatikusan kiléptet, melyről 5 perccel ko.rábban figyelmeztető üzenetet küld.</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 Meghosszabít funkciógombra kattintva továbbra is bejelentkezve maradhatunk, a</w:t>
      </w:r>
    </w:p>
    <w:p>
      <w:pPr>
        <w:spacing w:after="110"/>
      </w:pPr>
      <w:r>
        <w:rPr>
          <w:rFonts w:ascii="Calibri" w:cs="Calibri" w:eastAsia="Calibri" w:hAnsi="Calibri"/>
          <w:sz w:val="21"/>
          <w:szCs w:val="21"/>
        </w:rPr>
        <w:t xml:space="preserve">Kilépés gombra kattintva pedig a rendszer kiléptet bennünket.</w:t>
      </w:r>
    </w:p>
    <w:p>
      <w:pPr>
        <w:spacing w:after="110"/>
      </w:pPr>
      <w:r>
        <w:rPr>
          <w:rFonts w:ascii="Calibri" w:cs="Calibri" w:eastAsia="Calibri" w:hAnsi="Calibri"/>
          <w:sz w:val="21"/>
          <w:szCs w:val="21"/>
        </w:rPr>
        <w:t xml:space="preserve">A Nyitó képernyő bal felső sarkában a szerver idő kerül megjelenítésre.</w:t>
      </w:r>
    </w:p>
    <w:p>
      <w:pPr>
        <w:spacing w:after="110"/>
      </w:pPr>
      <w:r>
        <w:rPr>
          <w:rFonts w:ascii="Calibri" w:cs="Calibri" w:eastAsia="Calibri" w:hAnsi="Calibri"/>
          <w:sz w:val="21"/>
          <w:szCs w:val="21"/>
        </w:rPr>
        <w:t xml:space="preserve">Fontos, hogy a rendszer ez alapján működik, ehhez mérten nézi a különböző határidőket, eljárási cselekmények indításának- és lezárásának az idejét.</w:t>
      </w:r>
    </w:p>
    <w:p>
      <w:pPr>
        <w:spacing w:after="80" w:before="160"/>
      </w:pPr>
      <w:r>
        <w:rPr>
          <w:rFonts w:ascii="Calibri" w:cs="Calibri" w:eastAsia="Calibri" w:hAnsi="Calibri"/>
          <w:b/>
          <w:bCs/>
          <w:sz w:val="22"/>
          <w:szCs w:val="22"/>
        </w:rPr>
        <w:t xml:space="preserve">Eljárástár, Ajánlataim</w:t>
      </w:r>
    </w:p>
    <w:p>
      <w:pPr>
        <w:spacing w:after="110"/>
      </w:pPr>
      <w:r>
        <w:rPr>
          <w:rFonts w:ascii="Calibri" w:cs="Calibri" w:eastAsia="Calibri" w:hAnsi="Calibri"/>
          <w:sz w:val="21"/>
          <w:szCs w:val="21"/>
        </w:rPr>
        <w:t xml:space="preserve">Bejelentkezést követően a nyitó képernyőről van lehetőség elérni a használni kívánt funkciókat, melyek közül a Eljárástár, valamint attól függően, hogy ajánlattevőként és/vagy ajánlatkérőként regisztráltunk-e, az Ajánlataim és/vagy Eljárásaim funkciók kiemelten is szerepelnek a gyorsabb elérés érdekében.</w:t>
      </w:r>
    </w:p>
    <w:p>
      <w:pPr>
        <w:spacing w:after="110"/>
      </w:pPr>
      <w:r>
        <w:rPr>
          <w:rFonts w:ascii="Calibri" w:cs="Calibri" w:eastAsia="Calibri" w:hAnsi="Calibri"/>
          <w:sz w:val="21"/>
          <w:szCs w:val="21"/>
        </w:rPr>
        <w:t xml:space="preserve">Az Eljárástár, Ajánlataim és/vagy Eljárásaim menüpontok a Felső menüsorban található</w:t>
      </w:r>
    </w:p>
    <w:p>
      <w:pPr>
        <w:spacing w:after="110"/>
      </w:pPr>
      <w:r>
        <w:rPr>
          <w:rFonts w:ascii="Calibri" w:cs="Calibri" w:eastAsia="Calibri" w:hAnsi="Calibri"/>
          <w:sz w:val="21"/>
          <w:szCs w:val="21"/>
        </w:rPr>
        <w:t xml:space="preserve">Eljárás menüben is elérhetőek.</w:t>
      </w:r>
    </w:p>
    <w:p>
      <w:pPr>
        <w:spacing w:after="110"/>
      </w:pPr>
      <w:r>
        <w:rPr>
          <w:rFonts w:ascii="Calibri" w:cs="Calibri" w:eastAsia="Calibri" w:hAnsi="Calibri"/>
          <w:sz w:val="21"/>
          <w:szCs w:val="21"/>
        </w:rPr>
        <w:t xml:space="preserve">Az Eljárástár funkciógomb segítségével az EKR-ben megindított eljárások (a felületen értékhatár alatti beszerzéseket és tervpályázatok is le lehet folytatni a közbeszerzési eljárások mellett) listájához férünk hozzá, illetve itt tudjuk jelezni az érdeklődésünket egy adott eljárásra oly módon, hogy a kiválasztott eljárás találati kártyáján a Részleteket megnyitva rákattintunk az Érdeklődés jelzése gombra (az érdeklődés jelzése későbbi tananyagban kerül bemutatásra).</w:t>
      </w:r>
    </w:p>
    <w:p>
      <w:pPr>
        <w:spacing w:after="80" w:before="160"/>
      </w:pPr>
      <w:r>
        <w:rPr>
          <w:rFonts w:ascii="Calibri" w:cs="Calibri" w:eastAsia="Calibri" w:hAnsi="Calibri"/>
          <w:b/>
          <w:bCs/>
          <w:sz w:val="22"/>
          <w:szCs w:val="22"/>
        </w:rPr>
        <w:t xml:space="preserve">Eljárástár bejelentkezett felhasználóknak</w:t>
      </w:r>
    </w:p>
    <w:p>
      <w:pPr>
        <w:spacing w:after="110"/>
      </w:pPr>
      <w:r>
        <w:rPr>
          <w:rFonts w:ascii="Calibri" w:cs="Calibri" w:eastAsia="Calibri" w:hAnsi="Calibri"/>
          <w:sz w:val="21"/>
          <w:szCs w:val="21"/>
        </w:rPr>
        <w:t xml:space="preserve">Az Eljárástár az EKR-be történő regisztráció és bejelentkezés nélkül is elérhető (részletesen bemutatva az 1. leckében), de bejelentkezett felhasználók számára plusz funkciók érhetők el.</w:t>
      </w:r>
    </w:p>
    <w:p>
      <w:pPr>
        <w:spacing w:after="80" w:before="160"/>
      </w:pPr>
      <w:r>
        <w:rPr>
          <w:rFonts w:ascii="Calibri" w:cs="Calibri" w:eastAsia="Calibri" w:hAnsi="Calibri"/>
          <w:b/>
          <w:bCs/>
          <w:sz w:val="22"/>
          <w:szCs w:val="22"/>
        </w:rPr>
        <w:t xml:space="preserve">Értesítés kérés</w:t>
      </w:r>
    </w:p>
    <w:p>
      <w:pPr>
        <w:spacing w:after="110"/>
      </w:pPr>
      <w:r>
        <w:rPr>
          <w:rFonts w:ascii="Calibri" w:cs="Calibri" w:eastAsia="Calibri" w:hAnsi="Calibri"/>
          <w:sz w:val="21"/>
          <w:szCs w:val="21"/>
        </w:rPr>
        <w:t xml:space="preserve">Bejelentkezett felhasználók esetén az Értesítés kérés gombra kattintva a Mentés keresés létrehozása ablak jelenik meg, ugyanis értesítés kérés beállításakor egyúttal mentett keresés is létrejön.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felugró ablakban a felhasználónak meg kell adnia a mentett keresés nevét, illetve meg kell jelölnie, hogy miről kér értesítést. Új eljárás kiválasztásakor a beállított keresési feltételeknek megfelelő új eljárásokról, Kapcsolódó hirdetmények kiválasztásakor a beállított keresési feltételeknek megfelelő találatokban újonnan megjelenő hirdetményekről kap értesítést az EKR-ben regisztrált e-mail címére. Bejelentkezett felhasználók konkrét eljáráshoz is állíthatnak be értesítőt.</w:t>
      </w:r>
    </w:p>
    <w:p>
      <w:pPr>
        <w:spacing w:after="110"/>
      </w:pPr>
      <w:r>
        <w:rPr>
          <w:rFonts w:ascii="Calibri" w:cs="Calibri" w:eastAsia="Calibri" w:hAnsi="Calibri"/>
          <w:sz w:val="21"/>
          <w:szCs w:val="21"/>
        </w:rPr>
        <w:t xml:space="preserve">Az értesítés kérés rögzítésre kerül a Létrehozás gomb megnyomásával, a kérés külön megerősítésére nincs szükség.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beállított értesítések 6 hónapig lesznek érvényben, lejáratukról a határidő előtt</w:t>
      </w:r>
    </w:p>
    <w:p>
      <w:pPr>
        <w:spacing w:after="110"/>
      </w:pPr>
      <w:r>
        <w:rPr>
          <w:rFonts w:ascii="Calibri" w:cs="Calibri" w:eastAsia="Calibri" w:hAnsi="Calibri"/>
          <w:sz w:val="21"/>
          <w:szCs w:val="21"/>
        </w:rPr>
        <w:t xml:space="preserve">5 és 1 nappal a rendszer értesítést küld. A felhasználó korlátlan alkalommal meghosszabbíthatja az értesítés kérést, minden alkalommal 6 hónappal.</w:t>
      </w:r>
    </w:p>
    <w:p>
      <w:pPr>
        <w:spacing w:after="110"/>
      </w:pPr>
      <w:r>
        <w:rPr>
          <w:rFonts w:ascii="Calibri" w:cs="Calibri" w:eastAsia="Calibri" w:hAnsi="Calibri"/>
          <w:sz w:val="21"/>
          <w:szCs w:val="21"/>
        </w:rPr>
        <w:t xml:space="preserve">Természetesen itt is lehetőség van az értesítések idő előtti leállítására, de törölhetők is a mentett keresések.</w:t>
      </w:r>
    </w:p>
    <w:p>
      <w:pPr>
        <w:spacing w:after="80" w:before="160"/>
      </w:pPr>
      <w:r>
        <w:rPr>
          <w:rFonts w:ascii="Calibri" w:cs="Calibri" w:eastAsia="Calibri" w:hAnsi="Calibri"/>
          <w:b/>
          <w:bCs/>
          <w:sz w:val="22"/>
          <w:szCs w:val="22"/>
        </w:rPr>
        <w:t xml:space="preserve">Keresés mentése</w:t>
      </w:r>
    </w:p>
    <w:p>
      <w:pPr>
        <w:spacing w:after="110"/>
      </w:pPr>
      <w:r>
        <w:rPr>
          <w:rFonts w:ascii="Calibri" w:cs="Calibri" w:eastAsia="Calibri" w:hAnsi="Calibri"/>
          <w:sz w:val="21"/>
          <w:szCs w:val="21"/>
        </w:rPr>
        <w:t xml:space="preserve">Kizárólag bejelentkezett felhasználók számára elérhető funkció, segítségével a felhasználó a beállított szűrési paramétereket mentheti el, így a későbbiekben anélkül tud újra keresést lefuttatni ugyanazokkal a szűrési feltételekkel, hogy azokat újra be kelljen állítania.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megfelelő szűrési paraméterekkel lefuttatott keresést követően, a találati lista tetején található Keresés mentés funkciógombra kattintva megjelenik a korábban bemutatott Mentett keresés létrehozása ablak. Itt meg kell adni a keresés nevét, valamint, ha a felhasználó szeretne értesítést is kapni, akkor az Értesítést kérek felirat melletti csúszkát a kívánt pozícióba kell csúsztatnia, végül pedig a Létrehozás gombbal tudja menteni a keresést.</w:t>
      </w:r>
    </w:p>
    <w:p>
      <w:pPr>
        <w:spacing w:after="110"/>
      </w:pPr>
      <w:r>
        <w:rPr>
          <w:rFonts w:ascii="Calibri" w:cs="Calibri" w:eastAsia="Calibri" w:hAnsi="Calibri"/>
          <w:sz w:val="21"/>
          <w:szCs w:val="21"/>
        </w:rPr>
        <w:t xml:space="preserve">Ha a keresés mentésekor nem állított be a felhasználó értesítést, de meggondolja magát, akkor vagy a találati lista tetején található Értesítés kérés gombra kattintva, vagy pedig a Mentett keresések menüpont alatt, az adott mentett keresés melletti Szerkesztés (ceruza) ikonra kattintva tudja ezt beállítani.</w:t>
      </w:r>
    </w:p>
    <w:p>
      <w:pPr>
        <w:spacing w:after="110"/>
      </w:pPr>
      <w:r>
        <w:rPr>
          <w:rFonts w:ascii="Calibri" w:cs="Calibri" w:eastAsia="Calibri" w:hAnsi="Calibri"/>
          <w:sz w:val="21"/>
          <w:szCs w:val="21"/>
        </w:rPr>
        <w:t xml:space="preserve">Valamennyi elmentett keresés elérhető a Mentett keresések menüpont alatti Szerkesztés gombra, vagy pedig a Felhasználó menüpont alatti Mentett kereséseim/értesítéseim lehetőségre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Itt lehetőség van szabadszavas keresést végezni a mentett keresések között, illetve tájékozódni lehet a kereséssel kapcsolatos értesítés állapotáról, valamint szerkeszteni és törölni is itt van lehetőség a mentett kereséseket.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Mentett keresések szerkesztése - a megtekintéshez kattintson ide!</w:t>
      </w:r>
    </w:p>
    <w:p>
      <w:pPr>
        <w:spacing w:after="110"/>
      </w:pPr>
      <w:r>
        <w:rPr>
          <w:rFonts w:ascii="Calibri" w:cs="Calibri" w:eastAsia="Calibri" w:hAnsi="Calibri"/>
          <w:sz w:val="21"/>
          <w:szCs w:val="21"/>
        </w:rPr>
        <w:t xml:space="preserve">Az adott kereséssel kapcsolatos értesítés állapotáról a mentett keresés neve melletti „csengő” ikon, illetve annak színe tájékoztat.</w:t>
      </w:r>
    </w:p>
    <w:p>
      <w:pPr>
        <w:spacing w:after="110"/>
      </w:pPr>
      <w:r>
        <w:rPr>
          <w:rFonts w:ascii="Calibri" w:cs="Calibri" w:eastAsia="Calibri" w:hAnsi="Calibri"/>
          <w:sz w:val="21"/>
          <w:szCs w:val="21"/>
        </w:rPr>
        <w:t xml:space="preserve">– Ha a csengő ikon szürke, akkor az értesítés kérés inaktív, azaz nincs beállítva értesítés kérés. – Ha a csengő ikon kék, akkor az értesítés kérés aktív, azaz a mentett keresésnek megfelelően értesítést kap a felhasználó.</w:t>
      </w:r>
    </w:p>
    <w:p>
      <w:pPr>
        <w:spacing w:after="110"/>
      </w:pPr>
      <w:r>
        <w:rPr>
          <w:rFonts w:ascii="Calibri" w:cs="Calibri" w:eastAsia="Calibri" w:hAnsi="Calibri"/>
          <w:sz w:val="21"/>
          <w:szCs w:val="21"/>
        </w:rPr>
        <w:t xml:space="preserve">– Ha a csengő ikon piros, akkor volt beállítva értesítés kérés, de annak érvényességi ideje lejárt vagy hamarosan le fog járni.</w:t>
      </w:r>
    </w:p>
    <w:p>
      <w:pPr>
        <w:spacing w:after="110"/>
      </w:pPr>
      <w:r>
        <w:rPr>
          <w:rFonts w:ascii="Calibri" w:cs="Calibri" w:eastAsia="Calibri" w:hAnsi="Calibri"/>
          <w:sz w:val="21"/>
          <w:szCs w:val="21"/>
        </w:rPr>
        <w:t xml:space="preserve">Az itt jelzett állapotokon a csengő melletti ceruza, azaz Szerkesztés ikonra kattintva lehet változtatni. A megjelenő Mentett keresés szerkesztése ablakban módosítható a mentett keresés neve, beállítható/ leállítható az értesítés-kérési funkció az Értesítést kérek felirat melletti csúszka beállításával, valamint meghosszabbítható annak érvényessége az Értesítés meghosszabbítása felirat melletti csúszka eltolásával. A Mentés gombra kattintva lehet rögzíteni a változtatásokat.</w:t>
      </w:r>
    </w:p>
    <w:p>
      <w:pPr>
        <w:spacing w:after="110"/>
      </w:pPr>
      <w:r>
        <w:rPr>
          <w:rFonts w:ascii="Calibri" w:cs="Calibri" w:eastAsia="Calibri" w:hAnsi="Calibri"/>
          <w:sz w:val="21"/>
          <w:szCs w:val="21"/>
        </w:rPr>
        <w:t xml:space="preserve">A mentett keresés törölhető is a keresés neve melletti kuka ikonra kattintva. Az ekkor felugró Törlés ablakban lehet megerősíteni a törlési szándékot a Törlés gombra kattintva, vagy elvetni azt a Mégse gomb megnyomásával.</w:t>
      </w:r>
    </w:p>
    <w:p>
      <w:pPr>
        <w:spacing w:after="110"/>
      </w:pPr>
      <w:r>
        <w:rPr>
          <w:rFonts w:ascii="Calibri" w:cs="Calibri" w:eastAsia="Calibri" w:hAnsi="Calibri"/>
          <w:sz w:val="21"/>
          <w:szCs w:val="21"/>
        </w:rPr>
        <w:t xml:space="preserve">Találati kártya: releváns részek, eljárás megosztása, mentése és részletei</w:t>
      </w:r>
    </w:p>
    <w:p>
      <w:pPr>
        <w:spacing w:after="110"/>
      </w:pPr>
      <w:r>
        <w:rPr>
          <w:rFonts w:ascii="Calibri" w:cs="Calibri" w:eastAsia="Calibri" w:hAnsi="Calibri"/>
          <w:sz w:val="21"/>
          <w:szCs w:val="21"/>
        </w:rPr>
        <w:t xml:space="preserve">A keresés eredményeként megjelenő találati lista elemei az ún. találati kártyák, melyeken az eljárások főbb adatai találhatóak.</w:t>
      </w:r>
    </w:p>
    <w:p>
      <w:pPr>
        <w:spacing w:after="110"/>
      </w:pPr>
      <w:r>
        <w:rPr>
          <w:rFonts w:ascii="Calibri" w:cs="Calibri" w:eastAsia="Calibri" w:hAnsi="Calibri"/>
          <w:sz w:val="21"/>
          <w:szCs w:val="21"/>
        </w:rPr>
        <w:t xml:space="preserve">A találati kártya bal alsó sarkában láthatóak a Releváns részek (szám) és a Részek (szám) feliratok. A feliratok mellett megjelenő számokból tud a felhasználó tájékozódni arról, hogy az adott eljárás hány részes, és abból hány rész a releváns rész, azaz hány rész felel meg a beállított keresési feltételeknek. Ha a felhasználó szeretné megtudni, hogy melyek azok a konkrét részek, melyek megfelelnek a szűrési paramétereinek, akkor kattintson a Releváns részek (szám) feliratra, mellyel a rendszer az eljárás részleteihez navigál. Itt a Részekre vonatkozó információk alatt találhatóak meg a releváns részek. Bejelentkezett felhasználók az eljárást megoszthatják a találati kártya jobb felső sarkában található Megosztás ikonra kattintva, a felugró ablakban a Link másolása vagy Küldés e-mailben lehetőségek közül választva.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találatok mentésére is lehetőség van a találati kártya jobb felső sarkában található csillag ikonra kattintva. Ez a funkció kizárólag bejelentkezett felhasználók számára érhető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mentett találatok a Mentett eljárások menüpont alatt érhetők el.</w:t>
      </w:r>
    </w:p>
    <w:p>
      <w:pPr>
        <w:spacing w:after="110"/>
      </w:pPr>
      <w:r>
        <w:rPr>
          <w:rFonts w:ascii="Calibri" w:cs="Calibri" w:eastAsia="Calibri" w:hAnsi="Calibri"/>
          <w:sz w:val="21"/>
          <w:szCs w:val="21"/>
        </w:rPr>
        <w:t xml:space="preserve">Fontos, hogy az eljárások kedvencként történő megjelölésével, azaz mentett eljárások közé helyezésével automatikusan bekapcsol a hirdetmény értesítő funkció is! Ez azt jelenti, hogy az így megjelölt eljárásokban megjelenő hirdetményekről a rendszer automatikus e-mail értesítőt küld a felhasználónak. Az értesítőnek nincs érvényességi ideje, a rendszer egészen addig küldi a hirdetmény értesítőt az adott eljárás vonatkozásában, amíg az a mentett eljárások között szerepel.</w:t>
      </w:r>
    </w:p>
    <w:p>
      <w:pPr>
        <w:spacing w:after="110"/>
      </w:pPr>
      <w:r>
        <w:rPr>
          <w:rFonts w:ascii="Calibri" w:cs="Calibri" w:eastAsia="Calibri" w:hAnsi="Calibri"/>
          <w:sz w:val="21"/>
          <w:szCs w:val="21"/>
        </w:rPr>
        <w:t xml:space="preserve">Az értesítőt leállítani ennek megfelelően csak úgy lehet, ha a felhasználó törli az eljárást a mentett eljárások közül. Ehhez a Mentett eljárások menüpontban az adott eljárás melletti kék csillag gombra szükséges kattintania.</w:t>
      </w:r>
    </w:p>
    <w:p>
      <w:pPr>
        <w:spacing w:after="80" w:before="160"/>
      </w:pPr>
      <w:r>
        <w:rPr>
          <w:rFonts w:ascii="Calibri" w:cs="Calibri" w:eastAsia="Calibri" w:hAnsi="Calibri"/>
          <w:b/>
          <w:bCs/>
          <w:sz w:val="22"/>
          <w:szCs w:val="22"/>
        </w:rPr>
        <w:t xml:space="preserve">Ajánlataim</w:t>
      </w:r>
    </w:p>
    <w:p>
      <w:pPr>
        <w:spacing w:after="110"/>
      </w:pPr>
      <w:r>
        <w:rPr>
          <w:rFonts w:ascii="Calibri" w:cs="Calibri" w:eastAsia="Calibri" w:hAnsi="Calibri"/>
          <w:sz w:val="21"/>
          <w:szCs w:val="21"/>
        </w:rPr>
        <w:t xml:space="preserve">Ha Gazdasági szereplő típusú szervezetben van ajánlat szintű jogosultságunk, akkor szerepelni fog a kezdőképernyőn az Ajánlataim funkciógomb is, erre kattintva találjuk meg és tudjuk szerkeszteni, végül benyújtani azokat az ajánlatokat, melyekre a Eljárástár menüpontban jeleztük az érdeklődésünket, valamint itt találjuk azokat az ajánlatokat is, amelyek esetében nem mi jeleztük az érdeklődést, de megtekintésükhöz és/vagy szerkesztésükhöz jogosultságot kaptunk.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Ajánlataim funkciógombra kattintva különböző szempontok szerint (pl. eljárás vagy ajánlat EKR azonosítója, ajánlatkérő neve, közbeszerzési eljárás tárgya stb.) van lehetőség szűrés végrehajtására. A kiválasztott ajánlat megtekintéséhez, vagy adott esetben szerkesztéséhez kattintsunk az ajánlat sor Műveletek oszlopában található Megnyitás gombra. Ezt követően az adott ajánlat Eljárási cselekmény kereső felülete jelenik meg, ahol különböző eljárási cselekmények közül lehet választani – az, hogy milyen eljárási cselekmények lesznek elérhetőek, attól függ, hogy az eljárás milyen szakaszban van.</w:t>
      </w:r>
    </w:p>
    <w:p>
      <w:pPr>
        <w:spacing w:after="110"/>
      </w:pPr>
      <w:r>
        <w:rPr>
          <w:rFonts w:ascii="Calibri" w:cs="Calibri" w:eastAsia="Calibri" w:hAnsi="Calibri"/>
          <w:sz w:val="21"/>
          <w:szCs w:val="21"/>
        </w:rPr>
        <w:t xml:space="preserve">Szintén az ajánlatok listájának Műveletek oszlopában elérhető az Archiválás funkció is, erre kattintva az adott (archivált) ajánlat az ajánlatok listájában nem jelenik meg, csak abban az esetben, ha a Csak az Archiváltak mező melletti jelölőnégyzet a négyzetbe történő kattintással jelölésre kerül. Az archiválás művelet visszavonható.</w:t>
      </w:r>
    </w:p>
    <w:p>
      <w:pPr>
        <w:spacing w:after="110"/>
      </w:pPr>
      <w:r>
        <w:rPr>
          <w:rFonts w:ascii="Calibri" w:cs="Calibri" w:eastAsia="Calibri" w:hAnsi="Calibri"/>
          <w:sz w:val="21"/>
          <w:szCs w:val="21"/>
        </w:rPr>
        <w:t xml:space="preserve">Archiválás gomb megnyomásával nem kerül törlésre az adott ajánlat, hanem a felhasználó által nem látott listába rendezi a rendszer. Hasznos funkció arra az esetre, ha a felhasználónak sok ajánlata van: a nem releváns ajánlatok elrejtésével átláthatóbbá- és könnyebben kezelhetővé tehető a találati lista. A művelet visszavonható az Archiválás visszavonása gombra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Még ugyancsak a Műveletek oszlopban, az adott ajánlatban irányító jogosultsággal rendelkező felhasználó számára megjelenik a Jogosultságok gomb is, erre kattintva a szervezeti tagsággal rendelkező felhasználók számára további jogosultságokat kiosztani.</w:t>
      </w:r>
    </w:p>
    <w:p>
      <w:pPr>
        <w:spacing w:after="80" w:before="160"/>
      </w:pPr>
      <w:r>
        <w:rPr>
          <w:rFonts w:ascii="Calibri" w:cs="Calibri" w:eastAsia="Calibri" w:hAnsi="Calibri"/>
          <w:b/>
          <w:bCs/>
          <w:sz w:val="22"/>
          <w:szCs w:val="22"/>
        </w:rPr>
        <w:t xml:space="preserve">Eljárási cselekmény listázó felület</w:t>
      </w:r>
    </w:p>
    <w:p>
      <w:pPr>
        <w:spacing w:after="110"/>
      </w:pPr>
      <w:r>
        <w:rPr>
          <w:rFonts w:ascii="Calibri" w:cs="Calibri" w:eastAsia="Calibri" w:hAnsi="Calibri"/>
          <w:sz w:val="21"/>
          <w:szCs w:val="21"/>
        </w:rPr>
        <w:t xml:space="preserve">Ide az Ajánlataim menüpontra kattintva, egy ajánlat sor végén, a Műveletek oszlopban található Megnyitás gombra kattintva jutunk el.</w:t>
      </w:r>
    </w:p>
    <w:p>
      <w:pPr>
        <w:spacing w:after="110"/>
      </w:pPr>
      <w:r>
        <w:rPr>
          <w:rFonts w:ascii="Calibri" w:cs="Calibri" w:eastAsia="Calibri" w:hAnsi="Calibri"/>
          <w:sz w:val="21"/>
          <w:szCs w:val="21"/>
        </w:rPr>
        <w:t xml:space="preserve">Egy eljárási cselekményen belül, a jobb oldali menüsor Eljárási cselekmények gombjára kattintva szintén erre a felületre navigál a rendszer, bármely egyéb feladatban vagyunk éppen benne.</w:t>
      </w:r>
    </w:p>
    <w:p>
      <w:pPr>
        <w:spacing w:after="110"/>
      </w:pPr>
      <w:r>
        <w:rPr>
          <w:rFonts w:ascii="Calibri" w:cs="Calibri" w:eastAsia="Calibri" w:hAnsi="Calibri"/>
          <w:sz w:val="21"/>
          <w:szCs w:val="21"/>
        </w:rPr>
        <w:t xml:space="preserve">Az Eljárási cselekmény kereső felületen már elindított eljárási cselekmények listáját látjuk táblázatos formában. Az olvasott/olvasatlan oszlopban tudjuk nyomon követni, hogy mely eljárási cselekmények azok, amelyekkel még feladatunk van. Alapértelmezettként a rendszer olvasottként jelöl meg minden olyan eljárási cselekményt, amelyet egy alkalommal már megnyitottunk, de manuálisan is tudjuk változtatni a jelölést.</w:t>
      </w:r>
    </w:p>
    <w:p>
      <w:pPr>
        <w:spacing w:after="110"/>
      </w:pPr>
      <w:r>
        <w:rPr>
          <w:rFonts w:ascii="Calibri" w:cs="Calibri" w:eastAsia="Calibri" w:hAnsi="Calibri"/>
          <w:sz w:val="21"/>
          <w:szCs w:val="21"/>
        </w:rPr>
        <w:t xml:space="preserve">Egy adott eljárási cselekménybe szerkesztés céljából úgy tudunk belépni, ha a kiválasztott eljárási cselekmény sorának Műveletek oszlopában a Megnyitás gombra kattintunk.</w:t>
      </w:r>
    </w:p>
    <w:p>
      <w:pPr>
        <w:spacing w:after="110"/>
      </w:pPr>
      <w:r>
        <w:rPr>
          <w:rFonts w:ascii="Calibri" w:cs="Calibri" w:eastAsia="Calibri" w:hAnsi="Calibri"/>
          <w:sz w:val="21"/>
          <w:szCs w:val="21"/>
        </w:rPr>
        <w:t xml:space="preserve">Az eljárási cselekményeket az EKR automatikusan az eljárási cselekmények indításának dátuma alapján listázza.</w:t>
      </w:r>
    </w:p>
    <w:p>
      <w:pPr>
        <w:spacing w:after="110"/>
      </w:pPr>
      <w:r>
        <w:rPr>
          <w:rFonts w:ascii="Calibri" w:cs="Calibri" w:eastAsia="Calibri" w:hAnsi="Calibri"/>
          <w:sz w:val="21"/>
          <w:szCs w:val="21"/>
        </w:rPr>
        <w:t xml:space="preserve">Ez az információ az alábbi példánál lehet hasznos:</w:t>
      </w:r>
    </w:p>
    <w:p>
      <w:pPr>
        <w:spacing w:after="110"/>
      </w:pPr>
      <w:r>
        <w:rPr>
          <w:rFonts w:ascii="Calibri" w:cs="Calibri" w:eastAsia="Calibri" w:hAnsi="Calibri"/>
          <w:sz w:val="21"/>
          <w:szCs w:val="21"/>
        </w:rPr>
        <w:t xml:space="preserve">Amennyiben értesítést kapunk arról, hogy az összegezést elkészítette az Ajánlatkérő és az eljárási cselekmények között az utolsó cselekményként nem az összegezés cselekmény látjuk, akkor érdemes az indítás dátuma szerint megvizsgálni a cselekményeket, hiszen előfordulhat, hogy az Ajánlatkérő az összegezést már a kiküldés előtt több nappal elkezdte összeállítani és szerkeszteni az EKR-ben.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Eljárási cselekmény kereső felület alján található funkciógombok - a megtekintéshez kattintson ide!</w:t>
      </w:r>
    </w:p>
    <w:p>
      <w:pPr>
        <w:pStyle w:val="ListParagraph"/>
        <w:numPr>
          <w:ilvl w:val="0"/>
          <w:numId w:val="3"/>
        </w:numPr>
        <w:spacing w:after="50"/>
      </w:pPr>
      <w:r>
        <w:rPr>
          <w:rFonts w:ascii="Calibri" w:cs="Calibri" w:eastAsia="Calibri" w:hAnsi="Calibri"/>
          <w:sz w:val="21"/>
          <w:szCs w:val="21"/>
        </w:rPr>
        <w:t xml:space="preserve">Új eljárási cselekmény funkciógomb: új eljárási cselekményeket indíthatóak el a</w:t>
      </w:r>
    </w:p>
    <w:p>
      <w:pPr>
        <w:spacing w:after="110"/>
      </w:pPr>
      <w:r>
        <w:rPr>
          <w:rFonts w:ascii="Calibri" w:cs="Calibri" w:eastAsia="Calibri" w:hAnsi="Calibri"/>
          <w:sz w:val="21"/>
          <w:szCs w:val="21"/>
        </w:rPr>
        <w:t xml:space="preserve">segítségével – az indítható eljárási cselekmények közül egy legördülő mezőből van lehetőség választani, ennek tartalma attól függően változik, hogy milyen típusú eljárás / mely szakaszában vagyunk éppen, vagy hogy milyen eljárási cselekmény megválaszolására kértek fel bennünket (pl. a Hiánypótlás összeállítása vagy felvilágosítás kérés megválaszolása eljárási cselekmény csak abban az esetben lesz elérhető, ha az Ajánlatkérő Hiánypótlás, felvilágosítás kérés eljárási cselekmény indításával annak megválaszolására szólított fel bennünket).</w:t>
      </w:r>
    </w:p>
    <w:p>
      <w:pPr>
        <w:spacing w:after="110"/>
      </w:pPr>
      <w:r>
        <w:rPr>
          <w:rFonts w:ascii="Calibri" w:cs="Calibri" w:eastAsia="Calibri" w:hAnsi="Calibri"/>
          <w:sz w:val="21"/>
          <w:szCs w:val="21"/>
        </w:rPr>
        <w:t xml:space="preserve">Eljárás dokumentáció letöltése: Az Ajánlatkérő által feltöltött dokumentumokat, valamint az Ajánlati dokumentáció és a felhívás űrlapjait letölti egy zip, fájlban. Több forduló esetén külön mappákba kerülnek az egyes fordulókhoz tartozó dokumentumok.</w:t>
      </w:r>
    </w:p>
    <w:p>
      <w:pPr>
        <w:spacing w:after="110"/>
      </w:pPr>
      <w:r>
        <w:rPr>
          <w:rFonts w:ascii="Calibri" w:cs="Calibri" w:eastAsia="Calibri" w:hAnsi="Calibri"/>
          <w:sz w:val="21"/>
          <w:szCs w:val="21"/>
        </w:rPr>
        <w:t xml:space="preserve">Felhívás / Ajánlati dokumentációk: erre a gombra kattintva érhetők el a feltöltött dokumentumok, valamint az eljárást megindító felhívás és dokumentáció – itt szerkeszteni nem tudjuk az ajánlatot!</w:t>
      </w:r>
    </w:p>
    <w:p>
      <w:pPr>
        <w:pStyle w:val="ListParagraph"/>
        <w:numPr>
          <w:ilvl w:val="0"/>
          <w:numId w:val="3"/>
        </w:numPr>
        <w:spacing w:after="50"/>
      </w:pPr>
      <w:r>
        <w:rPr>
          <w:rFonts w:ascii="Calibri" w:cs="Calibri" w:eastAsia="Calibri" w:hAnsi="Calibri"/>
          <w:sz w:val="21"/>
          <w:szCs w:val="21"/>
        </w:rPr>
        <w:t xml:space="preserve">Részvételi jelentkezés /ajánlat adatainak pdf. exportja (egyszakaszos eljárásban</w:t>
      </w:r>
    </w:p>
    <w:p>
      <w:pPr>
        <w:spacing w:after="110"/>
      </w:pPr>
      <w:r>
        <w:rPr>
          <w:rFonts w:ascii="Calibri" w:cs="Calibri" w:eastAsia="Calibri" w:hAnsi="Calibri"/>
          <w:sz w:val="21"/>
          <w:szCs w:val="21"/>
        </w:rPr>
        <w:t xml:space="preserve">Ajánlat adatainak pdf. exportja): már lezárt eljárási cselekmények elektronikus űrlapjait tudjuk lementeni .pdf formátumban.</w:t>
      </w:r>
    </w:p>
    <w:p>
      <w:pPr>
        <w:spacing w:after="110"/>
      </w:pPr>
      <w:r>
        <w:rPr>
          <w:rFonts w:ascii="Calibri" w:cs="Calibri" w:eastAsia="Calibri" w:hAnsi="Calibri"/>
          <w:sz w:val="21"/>
          <w:szCs w:val="21"/>
        </w:rPr>
        <w:t xml:space="preserve">Közbeszerzési nyilvántartások ellenőrzése: 2024. április 1. után létrehozott eljárásokban elérhető funkció. A NAV által vezetett köztartozásmentes adózói adatbázisban,</w:t>
      </w:r>
    </w:p>
    <w:p>
      <w:pPr>
        <w:spacing w:after="110"/>
      </w:pPr>
      <w:r>
        <w:rPr>
          <w:rFonts w:ascii="Calibri" w:cs="Calibri" w:eastAsia="Calibri" w:hAnsi="Calibri"/>
          <w:sz w:val="21"/>
          <w:szCs w:val="21"/>
        </w:rPr>
        <w:t xml:space="preserve">Közbeszerzési Hatóság által vezetett Kizárt ajánlattevők nyilvántartásában,</w:t>
      </w:r>
    </w:p>
    <w:p>
      <w:pPr>
        <w:spacing w:after="110"/>
      </w:pPr>
      <w:r>
        <w:rPr>
          <w:rFonts w:ascii="Calibri" w:cs="Calibri" w:eastAsia="Calibri" w:hAnsi="Calibri"/>
          <w:sz w:val="21"/>
          <w:szCs w:val="21"/>
        </w:rPr>
        <w:t xml:space="preserve">Szerződésszegések nyilvántartásában, Minősített ajánlattevők nyilvántartásában,</w:t>
      </w:r>
    </w:p>
    <w:p>
      <w:pPr>
        <w:spacing w:after="110"/>
      </w:pPr>
      <w:r>
        <w:rPr>
          <w:rFonts w:ascii="Calibri" w:cs="Calibri" w:eastAsia="Calibri" w:hAnsi="Calibri"/>
          <w:sz w:val="21"/>
          <w:szCs w:val="21"/>
        </w:rPr>
        <w:t xml:space="preserve">Közbeszerzési Hatóság öntisztázási ügyekben illetve a Gazdasági Versenyhivatal által vezetett nyilvántartásában szerepléséről kaphatunk információkat az eljárásban résztvevő Gazdasági szereplők esetében.</w:t>
      </w:r>
    </w:p>
    <w:p>
      <w:pPr>
        <w:spacing w:after="110"/>
      </w:pPr>
      <w:r>
        <w:rPr>
          <w:rFonts w:ascii="Calibri" w:cs="Calibri" w:eastAsia="Calibri" w:hAnsi="Calibri"/>
          <w:sz w:val="21"/>
          <w:szCs w:val="21"/>
        </w:rPr>
        <w:t xml:space="preserve">A 2024. április 1. után létrehozott eljárásokban bevezetésre került egy nyilvántartás lekérdező funkció az EKR-ben, gyakorlatilag a nyilvántartásokhoz kapcsolódó fejlesztés</w:t>
      </w:r>
    </w:p>
    <w:p>
      <w:pPr>
        <w:spacing w:after="80" w:before="160"/>
      </w:pPr>
      <w:r>
        <w:rPr>
          <w:rFonts w:ascii="Calibri" w:cs="Calibri" w:eastAsia="Calibri" w:hAnsi="Calibri"/>
          <w:b/>
          <w:bCs/>
          <w:sz w:val="22"/>
          <w:szCs w:val="22"/>
        </w:rPr>
        <w:t xml:space="preserve">második ütemeként.Ennek lényege, hogy az EKR-ben korábban is elérhető</w:t>
      </w:r>
    </w:p>
    <w:p>
      <w:pPr>
        <w:spacing w:after="110"/>
      </w:pPr>
      <w:r>
        <w:rPr>
          <w:rFonts w:ascii="Calibri" w:cs="Calibri" w:eastAsia="Calibri" w:hAnsi="Calibri"/>
          <w:sz w:val="21"/>
          <w:szCs w:val="21"/>
        </w:rPr>
        <w:t xml:space="preserve">nyilvántartásokban való keresés lényegesen leegyszerűsödött, a felhasználók, ajánlattevők és ajánlatkérők egyaránt, szinte egy gombnyomással ellenőrizni tudják, hogy a lekérdezés időpontjában, a rendelkezésre álló azonosító alapján az eljárásban érintett gazdasági szereplők szerepelnek-e az EKR-ben vezetett egyes nyilvántartásokban. Itt a Közbeszerzési Hatóság által vezetett Kizárt ajánlattevők, valamint Szerződésszegések nyilvántartására, illetve a Gazdasági Versenyhivatal által vezetett és naprakészen tartott nyilvántartására kell gondolni. Ezen felül a Közbeszerzési Hatóság által vezetett Minősített ajánlattevők nyilvántartásában és a Közbeszerzési Hatóság öntisztázási ügyben hozott határozatai nyilvántartásában szereplő adatok ellenőrzését is lehetővé teszi a fejlesztés.</w:t>
      </w:r>
    </w:p>
    <w:p>
      <w:pPr>
        <w:spacing w:after="110"/>
      </w:pPr>
      <w:r>
        <w:rPr>
          <w:rFonts w:ascii="Calibri" w:cs="Calibri" w:eastAsia="Calibri" w:hAnsi="Calibri"/>
          <w:sz w:val="21"/>
          <w:szCs w:val="21"/>
        </w:rPr>
        <w:t xml:space="preserve">Az ajánlattevői oldalon csak azokra a gazdasági szereplőkre vonatkozóan fog lefutni a keresés, amelyek feltüntetésre kerültek a konkrét ajánlatban.</w:t>
      </w:r>
    </w:p>
    <w:p>
      <w:pPr>
        <w:pStyle w:val="ListParagraph"/>
        <w:numPr>
          <w:ilvl w:val="0"/>
          <w:numId w:val="3"/>
        </w:numPr>
        <w:spacing w:after="50"/>
      </w:pPr>
      <w:r>
        <w:rPr>
          <w:rFonts w:ascii="Calibri" w:cs="Calibri" w:eastAsia="Calibri" w:hAnsi="Calibri"/>
          <w:sz w:val="21"/>
          <w:szCs w:val="21"/>
        </w:rPr>
        <w:t xml:space="preserve">NAV KOMA ellenőrzés: A NAV által vezetett köztartozásmentes adózói adatbázisban</w:t>
      </w:r>
    </w:p>
    <w:p>
      <w:pPr>
        <w:spacing w:after="110"/>
      </w:pPr>
      <w:r>
        <w:rPr>
          <w:rFonts w:ascii="Calibri" w:cs="Calibri" w:eastAsia="Calibri" w:hAnsi="Calibri"/>
          <w:sz w:val="21"/>
          <w:szCs w:val="21"/>
        </w:rPr>
        <w:t xml:space="preserve">szerepléséről kaphatunk információkat az eljárásban résztvevő Gazdasági szereplők esetében. A 2024.04.01 előtt létrehozott eljárásoknál érhető el.</w:t>
      </w:r>
    </w:p>
    <w:p>
      <w:pPr>
        <w:spacing w:after="80" w:before="160"/>
      </w:pPr>
      <w:r>
        <w:rPr>
          <w:rFonts w:ascii="Calibri" w:cs="Calibri" w:eastAsia="Calibri" w:hAnsi="Calibri"/>
          <w:b/>
          <w:bCs/>
          <w:sz w:val="22"/>
          <w:szCs w:val="22"/>
        </w:rPr>
        <w:t xml:space="preserve">Eljárási cselekmények felépítése</w:t>
      </w:r>
    </w:p>
    <w:p>
      <w:pPr>
        <w:spacing w:after="110"/>
      </w:pPr>
      <w:r>
        <w:rPr>
          <w:rFonts w:ascii="Calibri" w:cs="Calibri" w:eastAsia="Calibri" w:hAnsi="Calibri"/>
          <w:sz w:val="21"/>
          <w:szCs w:val="21"/>
        </w:rPr>
        <w:t xml:space="preserve">Az Ajánlataim → kiválasztott ajánlat Műveletek oszlop → Megnyitás → Eljárási cselekmény kereső → útvonalat követve, az Ajánlat összeállítása/Részvételre jelentkezés összeállítása eljárási cselekmény felülete a következőképpen épül fel: Fejléc,</w:t>
      </w:r>
    </w:p>
    <w:p>
      <w:pPr>
        <w:spacing w:after="110"/>
      </w:pPr>
      <w:r>
        <w:rPr>
          <w:rFonts w:ascii="Calibri" w:cs="Calibri" w:eastAsia="Calibri" w:hAnsi="Calibri"/>
          <w:sz w:val="21"/>
          <w:szCs w:val="21"/>
        </w:rPr>
        <w:t xml:space="preserve">Felsőmenüsor, Középsőmenüsor, Oldalsómenüsor – jobboldali és baloldali,Tartalmi rész,</w:t>
      </w:r>
    </w:p>
    <w:p>
      <w:pPr>
        <w:spacing w:after="110"/>
      </w:pPr>
      <w:r>
        <w:rPr>
          <w:rFonts w:ascii="Calibri" w:cs="Calibri" w:eastAsia="Calibri" w:hAnsi="Calibri"/>
          <w:sz w:val="21"/>
          <w:szCs w:val="21"/>
        </w:rPr>
        <w:t xml:space="preserve">Funkciógombok. Az alábbiakban ezeket a felületrészeket vesszük sorra.</w:t>
      </w:r>
    </w:p>
    <w:p>
      <w:pPr>
        <w:spacing w:after="80" w:before="160"/>
      </w:pPr>
      <w:r>
        <w:rPr>
          <w:rFonts w:ascii="Calibri" w:cs="Calibri" w:eastAsia="Calibri" w:hAnsi="Calibri"/>
          <w:b/>
          <w:bCs/>
          <w:sz w:val="22"/>
          <w:szCs w:val="22"/>
        </w:rPr>
        <w:t xml:space="preserve">Fejléc</w:t>
      </w:r>
    </w:p>
    <w:p>
      <w:pPr>
        <w:spacing w:after="110"/>
      </w:pPr>
      <w:r>
        <w:rPr>
          <w:rFonts w:ascii="Calibri" w:cs="Calibri" w:eastAsia="Calibri" w:hAnsi="Calibri"/>
          <w:sz w:val="21"/>
          <w:szCs w:val="21"/>
        </w:rPr>
        <w:t xml:space="preserve">A fejlécben az ajánlat főbb adatai kerülnek megjelenítésre: az eljárás típusa, az eljárás EKR azonosítószáma, az eljárás aktuális szakasza, az ajánlat ügylet aktuális szakasza, a folyamatban lévő eljárási cselekmény, az eljárási cselekményen belül a feladat, tevékenység, amelyet el kell végeznünk, az ajánlatkérő neve, a közbeszerzés, beszerzés</w:t>
      </w:r>
    </w:p>
    <w:p>
      <w:pPr>
        <w:spacing w:after="80" w:before="160"/>
      </w:pPr>
      <w:r>
        <w:rPr>
          <w:rFonts w:ascii="Calibri" w:cs="Calibri" w:eastAsia="Calibri" w:hAnsi="Calibri"/>
          <w:b/>
          <w:bCs/>
          <w:sz w:val="22"/>
          <w:szCs w:val="22"/>
        </w:rPr>
        <w:t xml:space="preserve">tárgya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legfontosabb adatok mindig láthatóak a fejlécben, még akkor is, ha lejjebb görgetünk.</w:t>
      </w:r>
    </w:p>
    <w:p>
      <w:pPr>
        <w:spacing w:after="110"/>
      </w:pPr>
      <w:r>
        <w:rPr>
          <w:rFonts w:ascii="Calibri" w:cs="Calibri" w:eastAsia="Calibri" w:hAnsi="Calibri"/>
          <w:sz w:val="21"/>
          <w:szCs w:val="21"/>
        </w:rPr>
        <w:t xml:space="preserve">Különösen hasznos információ az Eljárás aktuális szakasza, az Ajánlat ügylet aktuális szakasza és az Aktuális eljárási cselekmény/tevékenység adatok, ezekből tud ugyanis tájékozódni a felhasználó arról, hogy az eljárás mely szakaszban van, vagy hogy milyen eljárási cselekmények végezhetőek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fejlécben a További részletek gombra kattintva további adatok jelennek meg az ajánlatról, az Eljárás főbb dátumaira kattintva pedig az eljárás alapvető dátumai jelennek meg, úgy, mint az eljárás megindításának dátuma, ajánlattételi határidő és az ajánlat bontásának dátuma.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Felső menüsor</w:t>
      </w:r>
    </w:p>
    <w:p>
      <w:pPr>
        <w:spacing w:after="110"/>
      </w:pPr>
      <w:r>
        <w:rPr>
          <w:rFonts w:ascii="Calibri" w:cs="Calibri" w:eastAsia="Calibri" w:hAnsi="Calibri"/>
          <w:sz w:val="21"/>
          <w:szCs w:val="21"/>
        </w:rPr>
        <w:t xml:space="preserve">A felső menüsorból érhetőek el az EKR különböző funkciói – az itt található menüpontok tartalma a Felhasználó jogosultságaitól függően változik.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Középső menüsor</w:t>
      </w:r>
    </w:p>
    <w:p>
      <w:pPr>
        <w:spacing w:after="110"/>
      </w:pPr>
      <w:r>
        <w:rPr>
          <w:rFonts w:ascii="Calibri" w:cs="Calibri" w:eastAsia="Calibri" w:hAnsi="Calibri"/>
          <w:sz w:val="21"/>
          <w:szCs w:val="21"/>
        </w:rPr>
        <w:t xml:space="preserve">Ajánlattevőként a középső menüsorban az ajánlattal kapcsolatos információkat-, illetve az ajánlat/részvételi jelentkezés összeállításához szükséges funkciókat érjük el a különböző menüpontok segítségével. Ezek tartalma mindig az adott eljárásrend és eljárás típusától függően változik.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Középső menüsor (nem kommunikációs eljárási cselekmények esetében):</w:t>
      </w:r>
    </w:p>
    <w:p>
      <w:pPr>
        <w:spacing w:after="110"/>
      </w:pPr>
      <w:r>
        <w:rPr>
          <w:rFonts w:ascii="Calibri" w:cs="Calibri" w:eastAsia="Calibri" w:hAnsi="Calibri"/>
          <w:sz w:val="21"/>
          <w:szCs w:val="21"/>
        </w:rPr>
        <w:t xml:space="preserve">A középső menüsorban az egyes menüpontokra kattintva az eljárással, ajánlattal kapcsolatos információk csoportjai között navigálhatunk. Ajánlattevői felületen, a középsőmenüsor pontjai:</w:t>
      </w:r>
    </w:p>
    <w:p>
      <w:pPr>
        <w:spacing w:after="110"/>
      </w:pPr>
      <w:r>
        <w:rPr>
          <w:rFonts w:ascii="Calibri" w:cs="Calibri" w:eastAsia="Calibri" w:hAnsi="Calibri"/>
          <w:sz w:val="21"/>
          <w:szCs w:val="21"/>
        </w:rPr>
        <w:t xml:space="preserve">Felhívás: Itt érjük el az eljárást megindító felhívást.</w:t>
      </w:r>
    </w:p>
    <w:p>
      <w:pPr>
        <w:spacing w:after="110"/>
      </w:pPr>
      <w:r>
        <w:rPr>
          <w:rFonts w:ascii="Calibri" w:cs="Calibri" w:eastAsia="Calibri" w:hAnsi="Calibri"/>
          <w:sz w:val="21"/>
          <w:szCs w:val="21"/>
        </w:rPr>
        <w:t xml:space="preserve">Ajánlati dokumentáció: ebben a menüpontban az ajánlatkérő által, az eljáráshoz feltöltött dokumentumokat találjuk, illetve itt tudjuk összeállítani a felolvasólapot, itt érhető el a dokumentumfeltöltés funkció, valamint itt tudjuk benyújtani az EKR-es nyilatkozatokat és az ajánlatkérő által összeállított elektronikus nyilatkozatokat is.</w:t>
      </w:r>
    </w:p>
    <w:p>
      <w:pPr>
        <w:spacing w:after="110"/>
      </w:pPr>
      <w:r>
        <w:rPr>
          <w:rFonts w:ascii="Calibri" w:cs="Calibri" w:eastAsia="Calibri" w:hAnsi="Calibri"/>
          <w:sz w:val="21"/>
          <w:szCs w:val="21"/>
        </w:rPr>
        <w:t xml:space="preserve">Gazdasági szereplők: az Ajánlat/Részvételre jelentkezés eljárási cselekmény első lépésében rögzített gazdasági szereplők adatait tudjuk megtekinteni, az adatok módosításához kattintsunk a Vissza a gazdasági szereplők rögzítéséhez funkciógombra.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További menüpontok a középső menüsorban - a megtekintéshez kattintson ide!</w:t>
      </w:r>
    </w:p>
    <w:p>
      <w:pPr>
        <w:pStyle w:val="ListParagraph"/>
        <w:numPr>
          <w:ilvl w:val="0"/>
          <w:numId w:val="3"/>
        </w:numPr>
        <w:spacing w:after="50"/>
      </w:pPr>
      <w:r>
        <w:rPr>
          <w:rFonts w:ascii="Calibri" w:cs="Calibri" w:eastAsia="Calibri" w:hAnsi="Calibri"/>
          <w:sz w:val="21"/>
          <w:szCs w:val="21"/>
        </w:rPr>
        <w:t xml:space="preserve">EEKD: Itt érjük el, és itt tudjuk kitölteni az Egységes Európai Közbeszerzési</w:t>
      </w:r>
    </w:p>
    <w:p>
      <w:pPr>
        <w:spacing w:after="80" w:before="160"/>
      </w:pPr>
      <w:r>
        <w:rPr>
          <w:rFonts w:ascii="Calibri" w:cs="Calibri" w:eastAsia="Calibri" w:hAnsi="Calibri"/>
          <w:b/>
          <w:bCs/>
          <w:sz w:val="22"/>
          <w:szCs w:val="22"/>
        </w:rPr>
        <w:t xml:space="preserve">dokumentumokat</w:t>
      </w:r>
    </w:p>
    <w:p>
      <w:pPr>
        <w:pStyle w:val="ListParagraph"/>
        <w:numPr>
          <w:ilvl w:val="0"/>
          <w:numId w:val="3"/>
        </w:numPr>
        <w:spacing w:after="50"/>
      </w:pPr>
      <w:r>
        <w:rPr>
          <w:rFonts w:ascii="Calibri" w:cs="Calibri" w:eastAsia="Calibri" w:hAnsi="Calibri"/>
          <w:sz w:val="21"/>
          <w:szCs w:val="21"/>
        </w:rPr>
        <w:t xml:space="preserve">Bontás</w:t>
      </w:r>
    </w:p>
    <w:p>
      <w:pPr>
        <w:pStyle w:val="ListParagraph"/>
        <w:numPr>
          <w:ilvl w:val="0"/>
          <w:numId w:val="3"/>
        </w:numPr>
        <w:spacing w:after="50"/>
      </w:pPr>
      <w:r>
        <w:rPr>
          <w:rFonts w:ascii="Calibri" w:cs="Calibri" w:eastAsia="Calibri" w:hAnsi="Calibri"/>
          <w:sz w:val="21"/>
          <w:szCs w:val="21"/>
        </w:rPr>
        <w:t xml:space="preserve">Benyújtott dokumentációk</w:t>
      </w:r>
    </w:p>
    <w:p>
      <w:pPr>
        <w:pStyle w:val="ListParagraph"/>
        <w:numPr>
          <w:ilvl w:val="0"/>
          <w:numId w:val="3"/>
        </w:numPr>
        <w:spacing w:after="50"/>
      </w:pPr>
      <w:r>
        <w:rPr>
          <w:rFonts w:ascii="Calibri" w:cs="Calibri" w:eastAsia="Calibri" w:hAnsi="Calibri"/>
          <w:sz w:val="21"/>
          <w:szCs w:val="21"/>
        </w:rPr>
        <w:t xml:space="preserve">Összegezés</w:t>
      </w:r>
    </w:p>
    <w:p>
      <w:pPr>
        <w:pStyle w:val="ListParagraph"/>
        <w:numPr>
          <w:ilvl w:val="0"/>
          <w:numId w:val="3"/>
        </w:numPr>
        <w:spacing w:after="50"/>
      </w:pPr>
      <w:r>
        <w:rPr>
          <w:rFonts w:ascii="Calibri" w:cs="Calibri" w:eastAsia="Calibri" w:hAnsi="Calibri"/>
          <w:sz w:val="21"/>
          <w:szCs w:val="21"/>
        </w:rPr>
        <w:t xml:space="preserve">Szerződés</w:t>
      </w:r>
    </w:p>
    <w:p>
      <w:pPr>
        <w:pStyle w:val="ListParagraph"/>
        <w:numPr>
          <w:ilvl w:val="0"/>
          <w:numId w:val="3"/>
        </w:numPr>
        <w:spacing w:after="50"/>
      </w:pPr>
      <w:r>
        <w:rPr>
          <w:rFonts w:ascii="Calibri" w:cs="Calibri" w:eastAsia="Calibri" w:hAnsi="Calibri"/>
          <w:sz w:val="21"/>
          <w:szCs w:val="21"/>
        </w:rPr>
        <w:t xml:space="preserve">Dokumentumok</w:t>
      </w:r>
    </w:p>
    <w:p>
      <w:pPr>
        <w:pStyle w:val="ListParagraph"/>
        <w:numPr>
          <w:ilvl w:val="0"/>
          <w:numId w:val="3"/>
        </w:numPr>
        <w:spacing w:after="50"/>
      </w:pPr>
      <w:r>
        <w:rPr>
          <w:rFonts w:ascii="Calibri" w:cs="Calibri" w:eastAsia="Calibri" w:hAnsi="Calibri"/>
          <w:sz w:val="21"/>
          <w:szCs w:val="21"/>
        </w:rPr>
        <w:t xml:space="preserve">Eseménynapló</w:t>
      </w:r>
    </w:p>
    <w:p>
      <w:pPr>
        <w:spacing w:after="110"/>
      </w:pPr>
      <w:r>
        <w:rPr>
          <w:rFonts w:ascii="Calibri" w:cs="Calibri" w:eastAsia="Calibri" w:hAnsi="Calibri"/>
          <w:sz w:val="21"/>
          <w:szCs w:val="21"/>
        </w:rPr>
        <w:t xml:space="preserve">A középső menüsor menüpontjai nem minden esetben szerkeszthetőek. Az eljárásrendtől, az eljárás típusától-, valamint az adott eljárási cselekmény fajtájától függően változhat, hogy mely menüpontok szerkesztését teszi lehetővé a rendszer.</w:t>
      </w:r>
    </w:p>
    <w:p>
      <w:pPr>
        <w:spacing w:after="80" w:before="160"/>
      </w:pPr>
      <w:r>
        <w:rPr>
          <w:rFonts w:ascii="Calibri" w:cs="Calibri" w:eastAsia="Calibri" w:hAnsi="Calibri"/>
          <w:b/>
          <w:bCs/>
          <w:sz w:val="22"/>
          <w:szCs w:val="22"/>
        </w:rPr>
        <w:t xml:space="preserve">Kommunikációs eljárási cselekmények középső menü</w:t>
      </w:r>
    </w:p>
    <w:p>
      <w:pPr>
        <w:spacing w:after="110"/>
      </w:pPr>
      <w:r>
        <w:rPr>
          <w:rFonts w:ascii="Calibri" w:cs="Calibri" w:eastAsia="Calibri" w:hAnsi="Calibri"/>
          <w:sz w:val="21"/>
          <w:szCs w:val="21"/>
        </w:rPr>
        <w:t xml:space="preserve">Kommunikációs eljárási cselekmények indításakor a középső menü kizárólag az alábbi két menüpontot jeleníti meg:</w:t>
      </w:r>
    </w:p>
    <w:p>
      <w:pPr>
        <w:spacing w:after="110"/>
      </w:pPr>
      <w:r>
        <w:rPr>
          <w:rFonts w:ascii="Calibri" w:cs="Calibri" w:eastAsia="Calibri" w:hAnsi="Calibri"/>
          <w:sz w:val="21"/>
          <w:szCs w:val="21"/>
        </w:rPr>
        <w:t xml:space="preserve">Kommunikáció: itt szövegesen tudjuk rögzíteni a tartalmat az erre szolgáló mezőben, illetve dokumentumot tudunk csatolni.</w:t>
      </w:r>
    </w:p>
    <w:p>
      <w:pPr>
        <w:spacing w:after="110"/>
      </w:pPr>
      <w:r>
        <w:rPr>
          <w:rFonts w:ascii="Calibri" w:cs="Calibri" w:eastAsia="Calibri" w:hAnsi="Calibri"/>
          <w:sz w:val="21"/>
          <w:szCs w:val="21"/>
        </w:rPr>
        <w:t xml:space="preserve">Dokumentumok: az adott eljárási cselekményhez feltöltött dokumentumainkat, illetve a korábbi kommunikációs eljárási cselekmények során feltöltött üzleti titok és nem üzleti titok dokumentumokat is itt érjük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Oldalsó menüsorok - Baloldali menü</w:t>
      </w:r>
    </w:p>
    <w:p>
      <w:pPr>
        <w:spacing w:after="110"/>
      </w:pPr>
      <w:r>
        <w:rPr>
          <w:rFonts w:ascii="Calibri" w:cs="Calibri" w:eastAsia="Calibri" w:hAnsi="Calibri"/>
          <w:sz w:val="21"/>
          <w:szCs w:val="21"/>
        </w:rPr>
        <w:t xml:space="preserve">A középső menüsorban található menüpontok további almenüpontjait, eljárási cselekmény szerkesztésekor a szerkeszthető felületek listáját találjuk a baloldali menüsorban. Ezek tartalma az adott eljárástól és eljárási cselekménytől, illetve a középső menüsorban kiválasztott menüponttól függően változik. A baloldali menüsor lenyitásához és bezárásához használjuk a hamburger menüt (kék kockában három fehér csík).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lenti példán Uniós, nyílt eljárás Ajánlati dokumentáció menüpontjának baloldali menülistája látható:</w:t>
      </w:r>
    </w:p>
    <w:p>
      <w:pPr>
        <w:spacing w:after="80" w:before="160"/>
      </w:pPr>
      <w:r>
        <w:rPr>
          <w:rFonts w:ascii="Calibri" w:cs="Calibri" w:eastAsia="Calibri" w:hAnsi="Calibri"/>
          <w:b/>
          <w:bCs/>
          <w:sz w:val="22"/>
          <w:szCs w:val="22"/>
        </w:rPr>
        <w:t xml:space="preserve">Oldalsó menüsorok - Jobboldali menü</w:t>
      </w:r>
    </w:p>
    <w:p>
      <w:pPr>
        <w:spacing w:after="110"/>
      </w:pPr>
      <w:r>
        <w:rPr>
          <w:rFonts w:ascii="Calibri" w:cs="Calibri" w:eastAsia="Calibri" w:hAnsi="Calibri"/>
          <w:sz w:val="21"/>
          <w:szCs w:val="21"/>
        </w:rPr>
        <w:t xml:space="preserve">Szintén a hamburger menü gombbal nyitható le-, illetve zárható 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jobboldali menüsorban találjuk - a gyorsabb elérés érdekében - azokat a funkciógombokat, melyeket egyébként az adott felület alján is elérhetünk, illetve azokat a funkciógombokat is, melyek az adott eljárási cselekményen belül a továbblépéshez/visszalépéshez/eljárási cselekmény befejezéséhez szükségesek. Utóbbiak szintén elérhetők a felület alján is. A jobboldali menüsorban található funkciógombok listáját a jobb felső sarokban található hamburger menüre kattintva tudjuk megnyitni és bezárni, a menüsor tartalma részben fix, az eljáráshoz kapcsolódó funkciógombok elérhetősége viszont itt is attól függően változik, hogy milyen eljárási cselekményben, milyen feladatban vagyunk éppen.</w:t>
      </w:r>
    </w:p>
    <w:p>
      <w:pPr>
        <w:spacing w:after="110"/>
      </w:pPr>
      <w:r>
        <w:rPr>
          <w:rFonts w:ascii="Calibri" w:cs="Calibri" w:eastAsia="Calibri" w:hAnsi="Calibri"/>
          <w:sz w:val="21"/>
          <w:szCs w:val="21"/>
        </w:rPr>
        <w:t xml:space="preserve">Néhány példa az itt található funkciógombokra:</w:t>
      </w:r>
    </w:p>
    <w:p>
      <w:pPr>
        <w:spacing w:after="110"/>
      </w:pPr>
      <w:r>
        <w:rPr>
          <w:rFonts w:ascii="Calibri" w:cs="Calibri" w:eastAsia="Calibri" w:hAnsi="Calibri"/>
          <w:sz w:val="21"/>
          <w:szCs w:val="21"/>
        </w:rPr>
        <w:t xml:space="preserve">- Eljárási cselekmények menüpont: erre kattintva kilépünk az aktuálisan szerkesztett eljárási cselekményből és az Eljárási cselekmény kereső felületre érkezünk.</w:t>
      </w:r>
    </w:p>
    <w:p>
      <w:pPr>
        <w:spacing w:after="110"/>
      </w:pPr>
      <w:r>
        <w:rPr>
          <w:rFonts w:ascii="Calibri" w:cs="Calibri" w:eastAsia="Calibri" w:hAnsi="Calibri"/>
          <w:sz w:val="21"/>
          <w:szCs w:val="21"/>
        </w:rPr>
        <w:t xml:space="preserve">- Adatok formai ellenőrzése menüpont: a hiányosan, vagy nem megfelelő formátumban kitöltött mezőket jeleníti meg az adott űrlapon. A menüpontra kattintva a jobboldali menüsorban is megjeleníti a hibás mezőkkel kapcsolatos hibaüzenetet, erre kattintva a hibás mezőre navigál a rendszer. A hibaüzenet az adott űrlap tetején is megjelenik.</w:t>
      </w:r>
    </w:p>
    <w:p>
      <w:pPr>
        <w:spacing w:after="110"/>
      </w:pPr>
      <w:r>
        <w:rPr>
          <w:rFonts w:ascii="Calibri" w:cs="Calibri" w:eastAsia="Calibri" w:hAnsi="Calibri"/>
          <w:sz w:val="21"/>
          <w:szCs w:val="21"/>
        </w:rPr>
        <w:t xml:space="preserve">- Mentés menüpont: az aktuális állapotot, az éppen berögzített adatokat menti.</w:t>
      </w:r>
    </w:p>
    <w:p>
      <w:pPr>
        <w:spacing w:after="110"/>
      </w:pPr>
      <w:r>
        <w:rPr>
          <w:rFonts w:ascii="Calibri" w:cs="Calibri" w:eastAsia="Calibri" w:hAnsi="Calibri"/>
          <w:sz w:val="21"/>
          <w:szCs w:val="21"/>
        </w:rPr>
        <w:t xml:space="preserve">- Nyomtatás menüpont: Az éppen látható űrlapról készít .pdf formátumban exportot.</w:t>
      </w:r>
    </w:p>
    <w:p>
      <w:pPr>
        <w:spacing w:after="110"/>
      </w:pPr>
      <w:r>
        <w:rPr>
          <w:rFonts w:ascii="Calibri" w:cs="Calibri" w:eastAsia="Calibri" w:hAnsi="Calibri"/>
          <w:sz w:val="21"/>
          <w:szCs w:val="21"/>
        </w:rPr>
        <w:t xml:space="preserve">- Cselekmény pdf. export: az aktuálisan szerkesztett eljárási cselekményről készít .pdf formátumban exportot, tartalmazva az eljárási cselekmény valamennyi űrlapját.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felület jobb alsó sarkában találunk egy felfele mutató nyíl ikont, erre kattintva a lap tetejére tudunk ugrani.</w:t>
      </w:r>
    </w:p>
    <w:p>
      <w:pPr>
        <w:spacing w:after="80" w:before="160"/>
      </w:pPr>
      <w:r>
        <w:rPr>
          <w:rFonts w:ascii="Calibri" w:cs="Calibri" w:eastAsia="Calibri" w:hAnsi="Calibri"/>
          <w:b/>
          <w:bCs/>
          <w:sz w:val="22"/>
          <w:szCs w:val="22"/>
        </w:rPr>
        <w:t xml:space="preserve">Tartalmi rész</w:t>
      </w:r>
    </w:p>
    <w:p>
      <w:pPr>
        <w:spacing w:after="110"/>
      </w:pPr>
      <w:r>
        <w:rPr>
          <w:rFonts w:ascii="Calibri" w:cs="Calibri" w:eastAsia="Calibri" w:hAnsi="Calibri"/>
          <w:sz w:val="21"/>
          <w:szCs w:val="21"/>
        </w:rPr>
        <w:t xml:space="preserve">Az adott menüpontot vagy almenüpontot kiválasztva jelenik meg az úgynevezett tartalmi rész, ahol adott esetben az adatok rögzítését végezzük. A tartalom az adott eljárástól, az aktuálisan szerkesztett eljárási cselekménytől és a kiválasztott menüponttól függően változik.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példaként megjelenített képen a Gazdasági szereplők menüpont tartalmi része látható.</w:t>
      </w:r>
    </w:p>
    <w:p>
      <w:pPr>
        <w:spacing w:after="80" w:before="160"/>
      </w:pPr>
      <w:r>
        <w:rPr>
          <w:rFonts w:ascii="Calibri" w:cs="Calibri" w:eastAsia="Calibri" w:hAnsi="Calibri"/>
          <w:b/>
          <w:bCs/>
          <w:sz w:val="22"/>
          <w:szCs w:val="22"/>
        </w:rPr>
        <w:t xml:space="preserve">Funkciógombok</w:t>
      </w:r>
    </w:p>
    <w:p>
      <w:pPr>
        <w:spacing w:after="110"/>
      </w:pPr>
      <w:r>
        <w:rPr>
          <w:rFonts w:ascii="Calibri" w:cs="Calibri" w:eastAsia="Calibri" w:hAnsi="Calibri"/>
          <w:sz w:val="21"/>
          <w:szCs w:val="21"/>
        </w:rPr>
        <w:t xml:space="preserve">A felület alján különböző funkciógombok találhatóak, melyek egy adott eljárási cselekményben elérhető tevékenységek végrehajtását teszik lehetővé, így elérhetőségük is attól függően változik, hogy a felhasználó milyen eljárási cselekményben van éppen, milyen lépésben, vagy hogy szerkeszthető-e a felület.</w:t>
      </w:r>
    </w:p>
    <w:p>
      <w:pPr>
        <w:spacing w:after="110"/>
      </w:pPr>
      <w:r>
        <w:rPr>
          <w:rFonts w:ascii="Calibri" w:cs="Calibri" w:eastAsia="Calibri" w:hAnsi="Calibri"/>
          <w:sz w:val="21"/>
          <w:szCs w:val="21"/>
        </w:rPr>
        <w:t xml:space="preserve">Például az Ajánlat összeállítása eljárási cselekményben, az ajánlati dokumentáció szerkesztése lépésben az alábbi funkciógombok érhetőek el a lap alján: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Eljárási cselekmények: segítségével az Eljárási cselekmények kereső felületre lépünk vissza.</w:t>
      </w:r>
    </w:p>
    <w:p>
      <w:pPr>
        <w:spacing w:after="110"/>
      </w:pPr>
      <w:r>
        <w:rPr>
          <w:rFonts w:ascii="Calibri" w:cs="Calibri" w:eastAsia="Calibri" w:hAnsi="Calibri"/>
          <w:sz w:val="21"/>
          <w:szCs w:val="21"/>
        </w:rPr>
        <w:t xml:space="preserve">Adatok formai ellenőrzése: a hiányosan vagy hibás formátumban kitöltött mezőkre figyelmeztet.</w:t>
      </w:r>
    </w:p>
    <w:p>
      <w:pPr>
        <w:spacing w:after="110"/>
      </w:pPr>
      <w:r>
        <w:rPr>
          <w:rFonts w:ascii="Calibri" w:cs="Calibri" w:eastAsia="Calibri" w:hAnsi="Calibri"/>
          <w:sz w:val="21"/>
          <w:szCs w:val="21"/>
        </w:rPr>
        <w:t xml:space="preserve">Mentés: az adott űrlap aktuális állapotát tudjuk menteni a használatával.</w:t>
      </w:r>
    </w:p>
    <w:p>
      <w:pPr>
        <w:spacing w:after="110"/>
      </w:pPr>
      <w:r>
        <w:rPr>
          <w:rFonts w:ascii="Calibri" w:cs="Calibri" w:eastAsia="Calibri" w:hAnsi="Calibri"/>
          <w:sz w:val="21"/>
          <w:szCs w:val="21"/>
        </w:rPr>
        <w:t xml:space="preserve">Cselekmény pdf. export: a megnyitott eljárási cselekmény minden mentett űrlapját exportálja .pdf formátumban.</w:t>
      </w:r>
    </w:p>
    <w:p>
      <w:pPr>
        <w:spacing w:after="110"/>
      </w:pPr>
      <w:r>
        <w:rPr>
          <w:rFonts w:ascii="Calibri" w:cs="Calibri" w:eastAsia="Calibri" w:hAnsi="Calibri"/>
          <w:sz w:val="21"/>
          <w:szCs w:val="21"/>
        </w:rPr>
        <w:t xml:space="preserve">Nyomtatás: Az éppen látható űrlapról készít .pdf formátumban exportot.</w:t>
      </w:r>
    </w:p>
    <w:p>
      <w:pPr>
        <w:spacing w:after="110"/>
      </w:pPr>
      <w:r>
        <w:rPr>
          <w:rFonts w:ascii="Calibri" w:cs="Calibri" w:eastAsia="Calibri" w:hAnsi="Calibri"/>
          <w:sz w:val="21"/>
          <w:szCs w:val="21"/>
        </w:rPr>
        <w:t xml:space="preserve">Ajánlati dokumentáció rögzítése kész: (Részvételi jelentkezés adatainak rögzítése – többszakaszos eljárások esetében): akkor nyomjuk meg, ha végeztünk az Ajánlat/Részvételre jelentkezés összeállításával és szeretnénk kezdeményezni annak benyújtását.</w:t>
      </w:r>
    </w:p>
    <w:p>
      <w:pPr>
        <w:spacing w:after="110"/>
      </w:pPr>
      <w:r>
        <w:rPr>
          <w:rFonts w:ascii="Calibri" w:cs="Calibri" w:eastAsia="Calibri" w:hAnsi="Calibri"/>
          <w:sz w:val="21"/>
          <w:szCs w:val="21"/>
        </w:rPr>
        <w:t xml:space="preserve">Vissza a gazdasági szereplők rögzítéséhez: rákattintva a korábban rögzített gazdasági szereplők adatait van lehetőség módosítani.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modul-4-kviz-4-37.h5p</w:t>
      </w:r>
    </w:p>
    <w:p>
      <w:pPr>
        <w:pStyle w:val="Heading2"/>
        <w:spacing w:after="140" w:before="340"/>
      </w:pPr>
      <w:r>
        <w:rPr>
          <w:rFonts w:ascii="Calibri" w:cs="Calibri" w:eastAsia="Calibri" w:hAnsi="Calibri"/>
          <w:b/>
          <w:bCs/>
          <w:color w:val="1F4E79"/>
          <w:sz w:val="27"/>
          <w:szCs w:val="27"/>
        </w:rPr>
        <w:t xml:space="preserve">1.6 Az Eljárástár és a hirdetményfigyelés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célzottan keresni az Eljárástárban (CPV-kód, teljesítés helye, eljárásrend szerint),</w:t>
      </w:r>
    </w:p>
    <w:p>
      <w:pPr>
        <w:pStyle w:val="ListParagraph"/>
        <w:numPr>
          <w:ilvl w:val="0"/>
          <w:numId w:val="2"/>
        </w:numPr>
        <w:spacing w:after="30"/>
      </w:pPr>
      <w:r>
        <w:rPr>
          <w:rFonts w:ascii="Calibri" w:cs="Calibri" w:eastAsia="Calibri" w:hAnsi="Calibri"/>
          <w:color w:val="333333"/>
          <w:sz w:val="21"/>
          <w:szCs w:val="21"/>
        </w:rPr>
        <w:t xml:space="preserve">értelmezni a találati kártya és az eljárás-adatlap adatait,</w:t>
      </w:r>
    </w:p>
    <w:p>
      <w:pPr>
        <w:pStyle w:val="ListParagraph"/>
        <w:numPr>
          <w:ilvl w:val="0"/>
          <w:numId w:val="2"/>
        </w:numPr>
        <w:spacing w:after="30"/>
      </w:pPr>
      <w:r>
        <w:rPr>
          <w:rFonts w:ascii="Calibri" w:cs="Calibri" w:eastAsia="Calibri" w:hAnsi="Calibri"/>
          <w:color w:val="333333"/>
          <w:sz w:val="21"/>
          <w:szCs w:val="21"/>
        </w:rPr>
        <w:t xml:space="preserve">beállítani a saját tevékenységére szabott automatikus hirdetményfigyelést.</w:t>
      </w:r>
    </w:p>
    <w:p>
      <w:pPr>
        <w:pBdr>
          <w:left w:val="single" w:color="1F4E79" w:sz="18" w:space="8"/>
        </w:pBdr>
        <w:spacing w:after="120" w:before="80"/>
      </w:pPr>
      <w:r>
        <w:rPr>
          <w:rFonts w:ascii="Calibri" w:cs="Calibri" w:eastAsia="Calibri" w:hAnsi="Calibri"/>
          <w:i/>
          <w:iCs/>
          <w:sz w:val="22"/>
          <w:szCs w:val="22"/>
        </w:rPr>
        <w:t xml:space="preserve">A fiókunk és a szervezetünk regisztrációja után elérkeztünk ahhoz a funkcióhoz, amely a legtöbb vállalkozás számára az EKR legnagyobb napi hasznát adja: az Eljárástárhoz. Itt kereshetők a folyamatban lévő és lezárult eljárások, itt állítható be automatikus hirdetményfigyelés – vagyis innentől nem nekünk kell keresnünk az üzleti lehetőségeket, hanem azok találnak meg minket.</w:t>
      </w:r>
    </w:p>
    <w:p>
      <w:pPr>
        <w:spacing w:after="80" w:before="100"/>
      </w:pPr>
      <w:r>
        <w:rPr>
          <w:rFonts w:ascii="Calibri" w:cs="Calibri" w:eastAsia="Calibri" w:hAnsi="Calibri"/>
          <w:i/>
          <w:iCs/>
          <w:color w:val="595959"/>
          <w:sz w:val="18"/>
          <w:szCs w:val="18"/>
        </w:rPr>
        <w:t xml:space="preserve">◈ Forrás: a korábbi I.1 lecke Eljárástár-része.</w:t>
      </w:r>
    </w:p>
    <w:p>
      <w:pPr>
        <w:spacing w:after="80" w:before="160"/>
      </w:pPr>
      <w:r>
        <w:rPr>
          <w:rFonts w:ascii="Calibri" w:cs="Calibri" w:eastAsia="Calibri" w:hAnsi="Calibri"/>
          <w:b/>
          <w:bCs/>
          <w:sz w:val="22"/>
          <w:szCs w:val="22"/>
        </w:rPr>
        <w:t xml:space="preserve">Eljárás/Eljárástár</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modul-5-video-1.h5p?export=1</w:t>
      </w:r>
    </w:p>
    <w:p>
      <w:pPr>
        <w:spacing w:after="110"/>
      </w:pPr>
      <w:r>
        <w:rPr>
          <w:rFonts w:ascii="Calibri" w:cs="Calibri" w:eastAsia="Calibri" w:hAnsi="Calibri"/>
          <w:sz w:val="21"/>
          <w:szCs w:val="21"/>
        </w:rPr>
        <w:t xml:space="preserve">Az EKR főoldalán, a felső menüsor Eljárás menü/Eljárástár menüpont útvonalat követve érhető el, de erre a felületre navigál a rendszer a főoldalon található kereső mező használatakor is: a szűrésre vagy a részletes keresésre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1118/2023. (III. 31.) Korm. határozat szerinti, a közbeszerzésekben a verseny szintjének növelését célzó intézkedésekről (2023-2026) szóló cselekvési tervben foglaltak alapján, 2024. június 30-tól az EKRben jelentősen átalakult a keresőfelület. A fejlesztés során egy korszerűbb keresőmotor került beépítésre, melynek célja, hogy a közbeszerzési eljárásokban történő keresés pontosabb, hatékonyabb legyen. Az eljárások keresésére már csak egy menüponton belül, az eljárástárban van lehetőség. Ezzel párhuzamosan kivezetésre kerültek a következő menüpontok: Megindított eljárások, Megindított előzetes piaci konzultációk, Keretmegállapodás alapján indított beszerzése, Megindított beszerzések.</w:t>
      </w:r>
    </w:p>
    <w:p>
      <w:pPr>
        <w:spacing w:after="110"/>
      </w:pPr>
      <w:r>
        <w:rPr>
          <w:rFonts w:ascii="Calibri" w:cs="Calibri" w:eastAsia="Calibri" w:hAnsi="Calibri"/>
          <w:sz w:val="21"/>
          <w:szCs w:val="21"/>
        </w:rPr>
        <w:t xml:space="preserve">Ebben a menüben találhatjuk a megindított közbeszerzési eljárásokat (nem csak a hirdetménnyel indított eljárásokat), keretmegállapodás megkötésére irányuló eljárásokat (KM1), keretmegállapodás alapján történő beszerzéseket (KM2), dinamikus beszerzési rendszer létrehozására (DBR1) és dinamikus beszerzési rendszerben történő beszerzés lebonyolítására (DBR2) irányuló eljárásokat is ebben a menüpontban lehet elérni. De nem csak közbeszerzési eljárások, hanem előzetes piaci konzultációk, értékhatár alatti beszerzések (amennyiben EKR-ben folytatták le – nem kötelező!) és tervpályázati eljárások is elérhetőek.</w:t>
      </w:r>
    </w:p>
    <w:p>
      <w:pPr>
        <w:spacing w:after="110"/>
      </w:pPr>
      <w:r>
        <w:rPr>
          <w:rFonts w:ascii="Calibri" w:cs="Calibri" w:eastAsia="Calibri" w:hAnsi="Calibri"/>
          <w:sz w:val="21"/>
          <w:szCs w:val="21"/>
        </w:rPr>
        <w:t xml:space="preserve">A fejlesztés eredményeként nem csak egy egységes felületen keresztül lehet valamennyi eljárás között keresni, de a korábbi keresési paraméterek mellett további, hiánypótló szűrési opciók is kialakításra kerültek. Ilyenek pl. a CPV kódra szűrés, az eljárás közzétételének dátumára vagy a teljesítés helyére történő közvetlen keresés.</w:t>
      </w:r>
    </w:p>
    <w:p>
      <w:pPr>
        <w:spacing w:after="110"/>
      </w:pPr>
      <w:r>
        <w:rPr>
          <w:rFonts w:ascii="Calibri" w:cs="Calibri" w:eastAsia="Calibri" w:hAnsi="Calibri"/>
          <w:sz w:val="21"/>
          <w:szCs w:val="21"/>
        </w:rPr>
        <w:t xml:space="preserve">Az eljárásokról további információk az ún. találati kártyán találhatóak, amelyek a korábbiakhoz képest több adatot tartalmaznak és strukturáltabb formában jelenítik meg a megtekintett eljárást. Az Eljárástár felépítését tekintve 3 részre osztható:</w:t>
      </w:r>
    </w:p>
    <w:p>
      <w:pPr>
        <w:spacing w:after="110"/>
      </w:pPr>
      <w:r>
        <w:rPr>
          <w:rFonts w:ascii="Calibri" w:cs="Calibri" w:eastAsia="Calibri" w:hAnsi="Calibri"/>
          <w:sz w:val="21"/>
          <w:szCs w:val="21"/>
        </w:rPr>
        <w:t xml:space="preserve">- Egyszerű (szabadszöveges) keresési mező – megegyezik a főoldalon is elérhető keresővel, részletes ismertetése a tananyag elején található - Találatokat megjelenítő űrlap - Részletes kereső űrlap</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Eljárástár/Találatokat megjelenítő űrlap</w:t>
      </w:r>
    </w:p>
    <w:p>
      <w:pPr>
        <w:spacing w:after="110"/>
      </w:pPr>
      <w:r>
        <w:rPr>
          <w:rFonts w:ascii="Calibri" w:cs="Calibri" w:eastAsia="Calibri" w:hAnsi="Calibri"/>
          <w:sz w:val="21"/>
          <w:szCs w:val="21"/>
        </w:rPr>
        <w:t xml:space="preserve">Az Eljárástár kezdő oldala.</w:t>
      </w:r>
    </w:p>
    <w:p>
      <w:pPr>
        <w:spacing w:after="110"/>
      </w:pPr>
      <w:r>
        <w:rPr>
          <w:rFonts w:ascii="Calibri" w:cs="Calibri" w:eastAsia="Calibri" w:hAnsi="Calibri"/>
          <w:sz w:val="21"/>
          <w:szCs w:val="21"/>
        </w:rPr>
        <w:t xml:space="preserve">Bal oldalon gyorskereső funkciók kerültek beépítésre, itt a Keresés szűkítése elnevezés alatt a következő szempontok alapján szűkíthető a találati lista a részletes kereső felület használata nélkül: Szerződés típusa, CPV kód, Teljesítés helye NUTS, Eljárásrend és típus, Közzététel dátuma, Legközelebbi határidő, Eljárás aktuális szakasza, KKV-k számára alkalmas.</w:t>
      </w:r>
    </w:p>
    <w:p>
      <w:pPr>
        <w:spacing w:after="110"/>
      </w:pPr>
      <w:r>
        <w:rPr>
          <w:rFonts w:ascii="Calibri" w:cs="Calibri" w:eastAsia="Calibri" w:hAnsi="Calibri"/>
          <w:sz w:val="21"/>
          <w:szCs w:val="21"/>
        </w:rPr>
        <w:t xml:space="preserve">Fontos, hogy a Kkv-k számára alkalmas szűrési lehetőséget használva a rendszer csak az uniós eljárásokban futtatja le a keresést, nemzeti eljárások és előzetes piaci konzultációk nem fognak megjelenni a találatok között!</w:t>
      </w:r>
    </w:p>
    <w:p>
      <w:pPr>
        <w:spacing w:after="110"/>
      </w:pPr>
      <w:r>
        <w:rPr>
          <w:rFonts w:ascii="Calibri" w:cs="Calibri" w:eastAsia="Calibri" w:hAnsi="Calibri"/>
          <w:sz w:val="21"/>
          <w:szCs w:val="21"/>
        </w:rPr>
        <w:t xml:space="preserve">A Közzététel dátuma az eljárások első közzétételére utal. Ez a hirdetménnyel induló eljárások esetében a hirdetmény megjelenésének dátuma. Uniós eljárások esetén a hirdetmény TEDen történő megjelenését, nemzeti eljárások esetében pedig a hirdetmény Közbeszerzési Értesítőben történő megjelenését jelenti.</w:t>
      </w:r>
    </w:p>
    <w:p>
      <w:pPr>
        <w:spacing w:after="110"/>
      </w:pPr>
      <w:r>
        <w:rPr>
          <w:rFonts w:ascii="Calibri" w:cs="Calibri" w:eastAsia="Calibri" w:hAnsi="Calibri"/>
          <w:sz w:val="21"/>
          <w:szCs w:val="21"/>
        </w:rPr>
        <w:t xml:space="preserve">A beállított szűkítési paraméterek a találati lista feletti részen is megjelennek, itt lehetőség van egyesével törölni a beállított feltételeket, illetve a Feltételek törlése gombra kattintva alaphelyzetbe állítható a kereső. A találati lista tetején a következő funkciógombok találhatók: Értesítés kérés, Keresés mentés, Keresés megosztás, Lista export, Rendezés.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Értesítés kérés</w:t>
      </w:r>
    </w:p>
    <w:p>
      <w:pPr>
        <w:spacing w:after="110"/>
      </w:pPr>
      <w:r>
        <w:rPr>
          <w:rFonts w:ascii="Calibri" w:cs="Calibri" w:eastAsia="Calibri" w:hAnsi="Calibri"/>
          <w:sz w:val="21"/>
          <w:szCs w:val="21"/>
        </w:rPr>
        <w:t xml:space="preserve">Az új Eljárástárban egy hirdetményfigyelési szolgáltatás is kialakításra került, melynek lényege, hogy a felhasználó a megadott paraméterek alapján automatikus értesítéseket kap. Bejelentkezés nélkül is elérhető funkció, ekkor az értesítés kéréskor megadott e-mail címre küldi a rendszer az értesítéseket, bejelentkezett felhasználóknak a regisztrált e-mail címre.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értesítéseket az EKR este küldi meg, érvényességi ideje 2 hónap, melyről a rendszer a lejárat előtt 5 és 1 nappal értesítést küld a felhasználónak. Az e-mailben kapott linken keresztül újabb 2 hónappal meg lehet hosszabbítani az érvényességét, de az első értesítéstől kezdődően le is lehet arról iratkozni.Az Értesítés kérés gombra kattintva kiválasztható, hogy miről küldjön értesítést a rendszer: - Az Új eljárás kiválasztásakor a beállított keresési feltételeknek megfelelő új eljárásokról küld értesítést. - A Kapcsolódó hirdetmények kiválasztásával a beállított paramétereknek megfelelő eljárásokban, az értesítés beállítását követően megjelenő hirdetményekről küld értesítést.</w:t>
      </w:r>
    </w:p>
    <w:p>
      <w:pPr>
        <w:spacing w:after="110"/>
      </w:pPr>
      <w:r>
        <w:rPr>
          <w:rFonts w:ascii="Calibri" w:cs="Calibri" w:eastAsia="Calibri" w:hAnsi="Calibri"/>
          <w:sz w:val="21"/>
          <w:szCs w:val="21"/>
        </w:rPr>
        <w:t xml:space="preserve">Fontos, hogy az Értesítés kérés rögzítése csak abban az esetben történik meg, ha a felhasználó a Mentés gombra kattint és ezt követően a megadott e-mail címre kapott megerősítő linkre kattintva megerősíti az értesítés kérési szándékát.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Értesítés kérése abban az esetben is lehetséges, ha a keresés pillanatában még nem volt a megadott paramétereknek megfelelő találat.</w:t>
      </w:r>
    </w:p>
    <w:p>
      <w:pPr>
        <w:spacing w:after="80" w:before="160"/>
      </w:pPr>
      <w:r>
        <w:rPr>
          <w:rFonts w:ascii="Calibri" w:cs="Calibri" w:eastAsia="Calibri" w:hAnsi="Calibri"/>
          <w:b/>
          <w:bCs/>
          <w:sz w:val="22"/>
          <w:szCs w:val="22"/>
        </w:rPr>
        <w:t xml:space="preserve">Keresés mentés és Keresés megosztás</w:t>
      </w:r>
    </w:p>
    <w:p>
      <w:pPr>
        <w:spacing w:after="110"/>
      </w:pPr>
      <w:r>
        <w:rPr>
          <w:rFonts w:ascii="Calibri" w:cs="Calibri" w:eastAsia="Calibri" w:hAnsi="Calibri"/>
          <w:sz w:val="21"/>
          <w:szCs w:val="21"/>
        </w:rPr>
        <w:t xml:space="preserve">Csak bejelentkezett felhasználók számára elérhető funkció.</w:t>
      </w:r>
    </w:p>
    <w:p>
      <w:pPr>
        <w:spacing w:after="80" w:before="160"/>
      </w:pPr>
      <w:r>
        <w:rPr>
          <w:rFonts w:ascii="Calibri" w:cs="Calibri" w:eastAsia="Calibri" w:hAnsi="Calibri"/>
          <w:b/>
          <w:bCs/>
          <w:sz w:val="22"/>
          <w:szCs w:val="22"/>
        </w:rPr>
        <w:t xml:space="preserve">Lista export</w:t>
      </w:r>
    </w:p>
    <w:p>
      <w:pPr>
        <w:spacing w:after="110"/>
      </w:pPr>
      <w:r>
        <w:rPr>
          <w:rFonts w:ascii="Calibri" w:cs="Calibri" w:eastAsia="Calibri" w:hAnsi="Calibri"/>
          <w:sz w:val="21"/>
          <w:szCs w:val="21"/>
        </w:rPr>
        <w:t xml:space="preserve">XLS vagy CSV formátumban exportálható a találati lista minden eleme.</w:t>
      </w:r>
    </w:p>
    <w:p>
      <w:pPr>
        <w:spacing w:after="80" w:before="160"/>
      </w:pPr>
      <w:r>
        <w:rPr>
          <w:rFonts w:ascii="Calibri" w:cs="Calibri" w:eastAsia="Calibri" w:hAnsi="Calibri"/>
          <w:b/>
          <w:bCs/>
          <w:sz w:val="22"/>
          <w:szCs w:val="22"/>
        </w:rPr>
        <w:t xml:space="preserve">Rendezés</w:t>
      </w:r>
    </w:p>
    <w:p>
      <w:pPr>
        <w:spacing w:after="110"/>
      </w:pPr>
      <w:r>
        <w:rPr>
          <w:rFonts w:ascii="Calibri" w:cs="Calibri" w:eastAsia="Calibri" w:hAnsi="Calibri"/>
          <w:sz w:val="21"/>
          <w:szCs w:val="21"/>
        </w:rPr>
        <w:t xml:space="preserve">A felület alapértelmezettként a megindítás dátuma szerint rendezi a keresés eredményeként megjelenő találatokat, a lista elején a legújabb eljárásokkal.</w:t>
      </w:r>
    </w:p>
    <w:p>
      <w:pPr>
        <w:spacing w:after="110"/>
      </w:pPr>
      <w:r>
        <w:rPr>
          <w:rFonts w:ascii="Calibri" w:cs="Calibri" w:eastAsia="Calibri" w:hAnsi="Calibri"/>
          <w:sz w:val="21"/>
          <w:szCs w:val="21"/>
        </w:rPr>
        <w:t xml:space="preserve">Ettől eltérő szempontok alapján is rendezhető a lista, a Rendezés gombra kattintva a következő szempontok közül lehet választani: Megindítás dátuma szerint csökkenő/növekvő, Legközelebbi határidő szerint csökkenő/növekvő, Ajánlatkérő neve szerint csökkenő/ növekvő, Eljárás szakasza szerint csökkenő/növekvő, Hirdetmény dátuma szerint csökkenő/ növekvő. Egyidejűleg csak egy rendezési elv lehet érvényben.</w:t>
      </w:r>
    </w:p>
    <w:p>
      <w:pPr>
        <w:spacing w:after="110"/>
      </w:pPr>
      <w:r>
        <w:rPr>
          <w:rFonts w:ascii="Calibri" w:cs="Calibri" w:eastAsia="Calibri" w:hAnsi="Calibri"/>
          <w:sz w:val="21"/>
          <w:szCs w:val="21"/>
        </w:rPr>
        <w:t xml:space="preserve">Az eljárások rendezésénél érdemes figyelembe venni, hogy hirdetménnyel induló eljárások esetén a megindítás dátuma nem feltétlenül egyezik meg az eljárás EKR-ben történő megjelenésével. Például hirdetménnyel induló uniós eljárásrendben indított eljárások esetén az eljárás megindításának dátuma az az időpont, amikor a Közbeszerzési Hatóság (a továbbiakban KH) továbbítja az eljárást megindító hirdetményt az Unió hivatalos lapja, a Tenders Electronic Daily (a továbbiakban TED) felé. A továbbítást követően (esetenként) több napot is igénybe vehet a közzététel a TED-en, ennek okán előfordulhat, hogy a megindítás dátuma korábbi a közzététel dátumánál.</w:t>
      </w:r>
    </w:p>
    <w:p>
      <w:pPr>
        <w:spacing w:after="110"/>
      </w:pPr>
      <w:r>
        <w:rPr>
          <w:rFonts w:ascii="Calibri" w:cs="Calibri" w:eastAsia="Calibri" w:hAnsi="Calibri"/>
          <w:sz w:val="21"/>
          <w:szCs w:val="21"/>
        </w:rPr>
        <w:t xml:space="preserve">A találati lista elemeiként megjelenő ún. találati kártyák tartalmazzák az eljárás alap adatait, pl. név, azonosító, határidő, megindítás dátuma, eljárás típusa, stb.</w:t>
      </w:r>
    </w:p>
    <w:p>
      <w:pPr>
        <w:spacing w:after="110"/>
      </w:pPr>
      <w:r>
        <w:rPr>
          <w:rFonts w:ascii="Calibri" w:cs="Calibri" w:eastAsia="Calibri" w:hAnsi="Calibri"/>
          <w:sz w:val="21"/>
          <w:szCs w:val="21"/>
        </w:rPr>
        <w:t xml:space="preserve">A találati kártya bal alsó sarkában található „Releváns részek” tájékoztat arról, hogy a megadott keresési feltételeknek csak bizonyos eljárási részek felelnek-e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 tárgyára vagy a Részletek gombra kattintva megjelenik a közbeszerzési eljárás adatlapja.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Az eljárás adatlapján megjelenő információk – a megtekintéshez kattintson ide!</w:t>
      </w:r>
    </w:p>
    <w:p>
      <w:pPr>
        <w:spacing w:after="110"/>
      </w:pPr>
      <w:r>
        <w:rPr>
          <w:rFonts w:ascii="Calibri" w:cs="Calibri" w:eastAsia="Calibri" w:hAnsi="Calibri"/>
          <w:sz w:val="21"/>
          <w:szCs w:val="21"/>
        </w:rPr>
        <w:t xml:space="preserve">Egyenként lenyíló pontokba csoportosítva az alábbi információk érhetők el:</w:t>
      </w:r>
    </w:p>
    <w:p>
      <w:pPr>
        <w:spacing w:after="110"/>
      </w:pPr>
      <w:r>
        <w:rPr>
          <w:rFonts w:ascii="Calibri" w:cs="Calibri" w:eastAsia="Calibri" w:hAnsi="Calibri"/>
          <w:sz w:val="21"/>
          <w:szCs w:val="21"/>
        </w:rPr>
        <w:t xml:space="preserve">Összefoglaló:</w:t>
      </w:r>
    </w:p>
    <w:p>
      <w:pPr>
        <w:spacing w:after="110"/>
      </w:pPr>
      <w:r>
        <w:rPr>
          <w:rFonts w:ascii="Calibri" w:cs="Calibri" w:eastAsia="Calibri" w:hAnsi="Calibri"/>
          <w:sz w:val="21"/>
          <w:szCs w:val="21"/>
        </w:rPr>
        <w:t xml:space="preserve">Az eljárás főbb adatait tartalmazza, úgy mint EKR azonosító, eljárásrend, eljárás típusa, eljárás szintű CPV-kód, szerződés típusa, eljárás aktuális szakasza, eljárás megindításának dátuma, legközelebbi határidő. DBR2 és KM2 eljárásoknál megjelenik még a Szülőeljárás azonosító is, ami a KM1-et és a DBR1-et jelöli. Az eljáráshoz kapcsolódó szerződések is itt érhetők el, az Eljáráshoz tartozó szerződések linkre kattintva.</w:t>
      </w:r>
    </w:p>
    <w:p>
      <w:pPr>
        <w:spacing w:after="110"/>
      </w:pPr>
      <w:r>
        <w:rPr>
          <w:rFonts w:ascii="Calibri" w:cs="Calibri" w:eastAsia="Calibri" w:hAnsi="Calibri"/>
          <w:sz w:val="21"/>
          <w:szCs w:val="21"/>
        </w:rPr>
        <w:t xml:space="preserve">Fontos, hogy eljárás azonosítója nem egyenlő a szervezet azonosítóval, amit szintén EKR azonosítónak nevez a rendszer, de más a formátuma. Az eljárás azonosítója a következőképpen néz ki: elválasztások nélkül EKR + 8 darab számjegy + évszám, pl. EKR000123452023. A szervezet azonosító felépítése kismértékben eltér: EKRSZ_8db szám pl. EKRSZ_12345678</w:t>
      </w:r>
    </w:p>
    <w:p>
      <w:pPr>
        <w:spacing w:after="110"/>
      </w:pPr>
      <w:r>
        <w:rPr>
          <w:rFonts w:ascii="Calibri" w:cs="Calibri" w:eastAsia="Calibri" w:hAnsi="Calibri"/>
          <w:sz w:val="21"/>
          <w:szCs w:val="21"/>
        </w:rPr>
        <w:t xml:space="preserve">Ajánlatkérő(k):</w:t>
      </w:r>
    </w:p>
    <w:p>
      <w:pPr>
        <w:spacing w:after="110"/>
      </w:pPr>
      <w:r>
        <w:rPr>
          <w:rFonts w:ascii="Calibri" w:cs="Calibri" w:eastAsia="Calibri" w:hAnsi="Calibri"/>
          <w:sz w:val="21"/>
          <w:szCs w:val="21"/>
        </w:rPr>
        <w:t xml:space="preserve">Az ajánlatkérő szervezet adatait tartalmazza, pl. adószám, egyéb azonosító, székhely.</w:t>
      </w:r>
    </w:p>
    <w:p>
      <w:pPr>
        <w:spacing w:after="110"/>
      </w:pPr>
      <w:r>
        <w:rPr>
          <w:rFonts w:ascii="Calibri" w:cs="Calibri" w:eastAsia="Calibri" w:hAnsi="Calibri"/>
          <w:sz w:val="21"/>
          <w:szCs w:val="21"/>
        </w:rPr>
        <w:t xml:space="preserve">Részek:</w:t>
      </w:r>
    </w:p>
    <w:p>
      <w:pPr>
        <w:spacing w:after="110"/>
      </w:pPr>
      <w:r>
        <w:rPr>
          <w:rFonts w:ascii="Calibri" w:cs="Calibri" w:eastAsia="Calibri" w:hAnsi="Calibri"/>
          <w:sz w:val="21"/>
          <w:szCs w:val="21"/>
        </w:rPr>
        <w:t xml:space="preserve">A közbeszerzési eljárás egyes részei jelennek meg, ahol az adott rész főbb adatairól lehet tájékozódni, pl. a releváns rész CPV kódjairól, teljesítés helyszínéről, teljesítés időtartamáról, finanszírozás módjáról. Stratégiai közbeszerzés:</w:t>
      </w:r>
    </w:p>
    <w:p>
      <w:pPr>
        <w:spacing w:after="110"/>
      </w:pPr>
      <w:r>
        <w:rPr>
          <w:rFonts w:ascii="Calibri" w:cs="Calibri" w:eastAsia="Calibri" w:hAnsi="Calibri"/>
          <w:sz w:val="21"/>
          <w:szCs w:val="21"/>
        </w:rPr>
        <w:t xml:space="preserve">Stratégiai közbeszerzéssel kapcsolatos információkat tartalmaz, kizárólag uniós eljárásrendben megindított eljárások esetén. Nemzeti eljárásrendben megindított eljárások esetén ez a rész nem tartalmaz adatot.</w:t>
      </w:r>
    </w:p>
    <w:p>
      <w:pPr>
        <w:spacing w:after="110"/>
      </w:pPr>
      <w:r>
        <w:rPr>
          <w:rFonts w:ascii="Calibri" w:cs="Calibri" w:eastAsia="Calibri" w:hAnsi="Calibri"/>
          <w:sz w:val="21"/>
          <w:szCs w:val="21"/>
        </w:rPr>
        <w:t xml:space="preserve">Értékelési szempontok:</w:t>
      </w:r>
    </w:p>
    <w:p>
      <w:pPr>
        <w:spacing w:after="110"/>
      </w:pPr>
      <w:r>
        <w:rPr>
          <w:rFonts w:ascii="Calibri" w:cs="Calibri" w:eastAsia="Calibri" w:hAnsi="Calibri"/>
          <w:sz w:val="21"/>
          <w:szCs w:val="21"/>
        </w:rPr>
        <w:t xml:space="preserve">Értékelési szempontokkal kapcsolatos információkat tartalmaz.</w:t>
      </w:r>
    </w:p>
    <w:p>
      <w:pPr>
        <w:spacing w:after="110"/>
      </w:pPr>
      <w:r>
        <w:rPr>
          <w:rFonts w:ascii="Calibri" w:cs="Calibri" w:eastAsia="Calibri" w:hAnsi="Calibri"/>
          <w:sz w:val="21"/>
          <w:szCs w:val="21"/>
        </w:rPr>
        <w:t xml:space="preserve">Alkalmassági követelmények:</w:t>
      </w:r>
    </w:p>
    <w:p>
      <w:pPr>
        <w:spacing w:after="110"/>
      </w:pPr>
      <w:r>
        <w:rPr>
          <w:rFonts w:ascii="Calibri" w:cs="Calibri" w:eastAsia="Calibri" w:hAnsi="Calibri"/>
          <w:sz w:val="21"/>
          <w:szCs w:val="21"/>
        </w:rPr>
        <w:t xml:space="preserve">Alkalmassági követelményekkel kapcsolatos információkat tartalmaz.</w:t>
      </w:r>
    </w:p>
    <w:p>
      <w:pPr>
        <w:spacing w:after="110"/>
      </w:pPr>
      <w:r>
        <w:rPr>
          <w:rFonts w:ascii="Calibri" w:cs="Calibri" w:eastAsia="Calibri" w:hAnsi="Calibri"/>
          <w:sz w:val="21"/>
          <w:szCs w:val="21"/>
        </w:rPr>
        <w:t xml:space="preserve">Hirdetmények:</w:t>
      </w:r>
    </w:p>
    <w:p>
      <w:pPr>
        <w:spacing w:after="110"/>
      </w:pPr>
      <w:r>
        <w:rPr>
          <w:rFonts w:ascii="Calibri" w:cs="Calibri" w:eastAsia="Calibri" w:hAnsi="Calibri"/>
          <w:sz w:val="21"/>
          <w:szCs w:val="21"/>
        </w:rPr>
        <w:t xml:space="preserve">Az eljáráshoz kapcsolódó hirdetmények tekinthetők meg, illetve azok EKR rendszerben létrehozott verzióit az EKR PDF letöltése gombra kattintva le is lehet tölteni.</w:t>
      </w:r>
    </w:p>
    <w:p>
      <w:pPr>
        <w:spacing w:after="110"/>
      </w:pPr>
      <w:r>
        <w:rPr>
          <w:rFonts w:ascii="Calibri" w:cs="Calibri" w:eastAsia="Calibri" w:hAnsi="Calibri"/>
          <w:sz w:val="21"/>
          <w:szCs w:val="21"/>
        </w:rPr>
        <w:t xml:space="preserve">A TED előnézeti kép linkre kattintva az oldal az Európai Unió Hivatalos Lapjának Kiegészítő mellékletét tartalmazó (TED) portálra irányít, ahol a hirdetmény TED-en megjelent verziója érhető el. Ha az eljáráshoz több hirdetmény is tartozik, akkor lehetőség van egyszerre többet is kijelölni, majd azokat tömörített formában, egyszerre letölteni a Kijelöltek letöltése gomb segítségével. Kapcsolódó dokumentumok:</w:t>
      </w:r>
    </w:p>
    <w:p>
      <w:pPr>
        <w:spacing w:after="110"/>
      </w:pPr>
      <w:r>
        <w:rPr>
          <w:rFonts w:ascii="Calibri" w:cs="Calibri" w:eastAsia="Calibri" w:hAnsi="Calibri"/>
          <w:sz w:val="21"/>
          <w:szCs w:val="21"/>
        </w:rPr>
        <w:t xml:space="preserve">Az Ajánlatkérő által publikusan közzétett közbeszerzési dokumentumok tekinthetők meg, illetve tölthetők le. A dokumentumok különböző kategóriákba rendezetten jelennek meg (pl. egyéb dokumentumok, összegezés), de az egyes kategóriák csak abban az esetben jelennek meg, ha van az eljáráshoz kapcsolódóan az adott kategóriába tartozó dokumentum.</w:t>
      </w:r>
    </w:p>
    <w:p>
      <w:pPr>
        <w:spacing w:after="110"/>
      </w:pPr>
      <w:r>
        <w:rPr>
          <w:rFonts w:ascii="Calibri" w:cs="Calibri" w:eastAsia="Calibri" w:hAnsi="Calibri"/>
          <w:sz w:val="21"/>
          <w:szCs w:val="21"/>
        </w:rPr>
        <w:t xml:space="preserve">A dokumentumok azok nevére kattintva tölthetők le, több dokumentum esetén itt is lehetőség van több dokumentum egyidejűleg történő letöltésére.</w:t>
      </w:r>
    </w:p>
    <w:p>
      <w:pPr>
        <w:spacing w:after="110"/>
      </w:pPr>
      <w:r>
        <w:rPr>
          <w:rFonts w:ascii="Calibri" w:cs="Calibri" w:eastAsia="Calibri" w:hAnsi="Calibri"/>
          <w:sz w:val="21"/>
          <w:szCs w:val="21"/>
        </w:rPr>
        <w:t xml:space="preserve">Fontos, hogy az eljárás adatlapjának jobb felső sarkában található Érdeklődés jelzése funkció csak az EKR-ben regisztrált felhasználók számára érhető el bejelentkezést követően!</w:t>
      </w:r>
    </w:p>
    <w:p>
      <w:pPr>
        <w:spacing w:after="80" w:before="160"/>
      </w:pPr>
      <w:r>
        <w:rPr>
          <w:rFonts w:ascii="Calibri" w:cs="Calibri" w:eastAsia="Calibri" w:hAnsi="Calibri"/>
          <w:b/>
          <w:bCs/>
          <w:sz w:val="22"/>
          <w:szCs w:val="22"/>
        </w:rPr>
        <w:t xml:space="preserve">Eljárástár/Részletes kereső űrlap</w:t>
      </w:r>
    </w:p>
    <w:p>
      <w:pPr>
        <w:spacing w:after="110"/>
      </w:pPr>
      <w:r>
        <w:rPr>
          <w:rFonts w:ascii="Calibri" w:cs="Calibri" w:eastAsia="Calibri" w:hAnsi="Calibri"/>
          <w:sz w:val="21"/>
          <w:szCs w:val="21"/>
        </w:rPr>
        <w:t xml:space="preserve">Az Eljárástár felületén, a jobb felső sarokban található Részletes keresés gombra kattintva érhető el. A különböző keresési szempontok blokkokba csoportosítva érhetők el.</w:t>
      </w:r>
    </w:p>
    <w:p>
      <w:pPr>
        <w:spacing w:after="110"/>
      </w:pPr>
      <w:r>
        <w:rPr>
          <w:rFonts w:ascii="Calibri" w:cs="Calibri" w:eastAsia="Calibri" w:hAnsi="Calibri"/>
          <w:sz w:val="21"/>
          <w:szCs w:val="21"/>
        </w:rPr>
        <w:t xml:space="preserve">Részletek megtekintéséhez kattintson ide!</w:t>
      </w:r>
    </w:p>
    <w:p>
      <w:pPr>
        <w:spacing w:after="80" w:before="160"/>
      </w:pPr>
      <w:r>
        <w:rPr>
          <w:rFonts w:ascii="Calibri" w:cs="Calibri" w:eastAsia="Calibri" w:hAnsi="Calibri"/>
          <w:b/>
          <w:bCs/>
          <w:sz w:val="22"/>
          <w:szCs w:val="22"/>
        </w:rPr>
        <w:t xml:space="preserve">Alapadatok</w:t>
      </w:r>
    </w:p>
    <w:p>
      <w:pPr>
        <w:spacing w:after="110"/>
      </w:pPr>
      <w:r>
        <w:rPr>
          <w:rFonts w:ascii="Calibri" w:cs="Calibri" w:eastAsia="Calibri" w:hAnsi="Calibri"/>
          <w:sz w:val="21"/>
          <w:szCs w:val="21"/>
        </w:rPr>
        <w:t xml:space="preserve">Ezen a blokkon belül azonosító, eljárás tárgya, a szerződés típusa, CPV kód, eljárásrend és típus, az eljárás aktuális szakasza, megindítás dátuma, közzététel dátuma, legközelebbi határidő és kkv-k számára alkalmas mezőkben tud a felhasználó keresési feltételeket beállítani.</w:t>
      </w:r>
    </w:p>
    <w:p>
      <w:pPr>
        <w:spacing w:after="110"/>
      </w:pPr>
      <w:r>
        <w:rPr>
          <w:rFonts w:ascii="Calibri" w:cs="Calibri" w:eastAsia="Calibri" w:hAnsi="Calibri"/>
          <w:sz w:val="21"/>
          <w:szCs w:val="21"/>
        </w:rPr>
        <w:t xml:space="preserve">Az Azonosító mezőben nem csak EKR azonosítóra, hanem TED vagy KÉ hirdetmény iktatószámra is lehet keresni.</w:t>
      </w:r>
    </w:p>
    <w:p>
      <w:pPr>
        <w:spacing w:after="110"/>
      </w:pPr>
      <w:r>
        <w:rPr>
          <w:rFonts w:ascii="Calibri" w:cs="Calibri" w:eastAsia="Calibri" w:hAnsi="Calibri"/>
          <w:sz w:val="21"/>
          <w:szCs w:val="21"/>
        </w:rPr>
        <w:t xml:space="preserve">Az Eljárás tárgya egy szabadszöveges mező, az eljárás tárgyára lehet szűrni szabadszavas kereséssel. A Szerződés típusa mezőben egy legördülő listából tudja kiválasztani a felhasználó a számára releváns értéket/értékeket, egyidejűleg több érték is kiválasztható.</w:t>
      </w:r>
    </w:p>
    <w:p>
      <w:pPr>
        <w:spacing w:after="110"/>
      </w:pPr>
      <w:r>
        <w:rPr>
          <w:rFonts w:ascii="Calibri" w:cs="Calibri" w:eastAsia="Calibri" w:hAnsi="Calibri"/>
          <w:sz w:val="21"/>
          <w:szCs w:val="21"/>
        </w:rPr>
        <w:t xml:space="preserve">A CPV kód mezőben található + jelre kattintva egy külön ablakban megjelenik a CPV-kiválasztó, ahol kiválaszthatók a szükséges CPV kódok, de szabadszavas keresésre is lehetőség van.</w:t>
      </w:r>
    </w:p>
    <w:p>
      <w:pPr>
        <w:spacing w:after="110"/>
      </w:pPr>
      <w:r>
        <w:rPr>
          <w:rFonts w:ascii="Calibri" w:cs="Calibri" w:eastAsia="Calibri" w:hAnsi="Calibri"/>
          <w:sz w:val="21"/>
          <w:szCs w:val="21"/>
        </w:rPr>
        <w:t xml:space="preserve">Fontos, hogy amennyiben a felhasználó olyan fő CPV kódot választ ki, amely alatt több (al) CPV kód is található, akkor a rendszer ezekben is automatikusan elvégzi a keresést.</w:t>
      </w:r>
    </w:p>
    <w:p>
      <w:pPr>
        <w:spacing w:after="110"/>
      </w:pPr>
      <w:r>
        <w:rPr>
          <w:rFonts w:ascii="Calibri" w:cs="Calibri" w:eastAsia="Calibri" w:hAnsi="Calibri"/>
          <w:sz w:val="21"/>
          <w:szCs w:val="21"/>
        </w:rPr>
        <w:t xml:space="preserve">Az Eljárásrend és típus mező működése megegyezik a CPV kód mező működésével, azaz a felhasználó itt is a + jelre kattintva tudja megnyitni a kiválasztó ablakot, ahol kijelölhetőek a kívánt eljárásrendek és/ vagy eljárás típusok, mindemellett pedig itt is lehetőség van szabadszavas keresésre. Amennyiben a felhasználó olyan fő kategóriát választ ki, amely alatt több alkategória is található, úgy a rendszer ezek mindegyikében automatikusan elvégzi a keresést.</w:t>
      </w:r>
    </w:p>
    <w:p>
      <w:pPr>
        <w:spacing w:after="110"/>
      </w:pPr>
      <w:r>
        <w:rPr>
          <w:rFonts w:ascii="Calibri" w:cs="Calibri" w:eastAsia="Calibri" w:hAnsi="Calibri"/>
          <w:sz w:val="21"/>
          <w:szCs w:val="21"/>
        </w:rPr>
        <w:t xml:space="preserve">Az Eljárás aktuális szakasza mezőben szintén a CPV kód és az Eljárásrend és típus mezőkben ismertetett módon lehet szűrési feltételeket beállítani, az eljárás aktuális szakaszára vonatkozóan. A megindítás dátuma mezőben a megindítás dátuma alapján van lehetőség szűrni a találati listát, fontos azonban, hogy ez a dátum nem azonos a felületen megjelenés dátumával!</w:t>
      </w:r>
    </w:p>
    <w:p>
      <w:pPr>
        <w:spacing w:after="110"/>
      </w:pPr>
      <w:r>
        <w:rPr>
          <w:rFonts w:ascii="Calibri" w:cs="Calibri" w:eastAsia="Calibri" w:hAnsi="Calibri"/>
          <w:sz w:val="21"/>
          <w:szCs w:val="21"/>
        </w:rPr>
        <w:t xml:space="preserve">A közzététel dátuma mezőben a közzététel dátuma alapján van lehetőség szűrni, ez a dátum a hirdetménnyel induló eljárások esetében a hirdetmény megjelenésének a dátuma.</w:t>
      </w:r>
    </w:p>
    <w:p>
      <w:pPr>
        <w:spacing w:after="110"/>
      </w:pPr>
      <w:r>
        <w:rPr>
          <w:rFonts w:ascii="Calibri" w:cs="Calibri" w:eastAsia="Calibri" w:hAnsi="Calibri"/>
          <w:sz w:val="21"/>
          <w:szCs w:val="21"/>
        </w:rPr>
        <w:t xml:space="preserve">A legközelebbi határidő mezőben a következő határidők között keresi meg a rendszer a legközelebbit: Ajánlattételi/részvételi/szándéknyilatkozat benyújtási/előzetes piaci konzultációra történő kérelem benyújtási határidő.</w:t>
      </w:r>
    </w:p>
    <w:p>
      <w:pPr>
        <w:spacing w:after="110"/>
      </w:pPr>
      <w:r>
        <w:rPr>
          <w:rFonts w:ascii="Calibri" w:cs="Calibri" w:eastAsia="Calibri" w:hAnsi="Calibri"/>
          <w:sz w:val="21"/>
          <w:szCs w:val="21"/>
        </w:rPr>
        <w:t xml:space="preserve">A Kkv-k számára alkalmaz mező kitöltése nem kötelező, használata esetén a felhasználónak egy legördülő listából szükséges kiválasztania a számára megfelelő opciót, amely lehet „-”, „igen” vagy „nem”. A „-” érték választásakor a rendszer nem szűri, hogy az eljárás kkv számára alkalmas-e.</w:t>
      </w:r>
    </w:p>
    <w:p>
      <w:pPr>
        <w:spacing w:after="110"/>
      </w:pPr>
      <w:r>
        <w:rPr>
          <w:rFonts w:ascii="Calibri" w:cs="Calibri" w:eastAsia="Calibri" w:hAnsi="Calibri"/>
          <w:sz w:val="21"/>
          <w:szCs w:val="21"/>
        </w:rPr>
        <w:t xml:space="preserve">Fontos, hogy a keresőmező csak uniós eljárásrendben megindított eljárások esetén működik! Teljesítés helye</w:t>
      </w:r>
    </w:p>
    <w:p>
      <w:pPr>
        <w:spacing w:after="110"/>
      </w:pPr>
      <w:r>
        <w:rPr>
          <w:rFonts w:ascii="Calibri" w:cs="Calibri" w:eastAsia="Calibri" w:hAnsi="Calibri"/>
          <w:sz w:val="21"/>
          <w:szCs w:val="21"/>
        </w:rPr>
        <w:t xml:space="preserve">A blokkon belül elérhető a településkereső is, de NUTS kódokra is lehet keresni. Magyarországon megyeszintig, egyéb esetben pedig országonként érhetők el a kódok.</w:t>
      </w:r>
    </w:p>
    <w:p>
      <w:pPr>
        <w:spacing w:after="110"/>
      </w:pPr>
      <w:r>
        <w:rPr>
          <w:rFonts w:ascii="Calibri" w:cs="Calibri" w:eastAsia="Calibri" w:hAnsi="Calibri"/>
          <w:sz w:val="21"/>
          <w:szCs w:val="21"/>
        </w:rPr>
        <w:t xml:space="preserve">Ha a felhasználó olyan fő NUTS kódot/országot jelöl meg, amely alatt több (al) NUTS kód is található, akkor a rendszer ezekben is automatikusan elvégzi a keresést.</w:t>
      </w:r>
    </w:p>
    <w:p>
      <w:pPr>
        <w:spacing w:after="80" w:before="160"/>
      </w:pPr>
      <w:r>
        <w:rPr>
          <w:rFonts w:ascii="Calibri" w:cs="Calibri" w:eastAsia="Calibri" w:hAnsi="Calibri"/>
          <w:b/>
          <w:bCs/>
          <w:sz w:val="22"/>
          <w:szCs w:val="22"/>
        </w:rPr>
        <w:t xml:space="preserve">Ajánlatkérő</w:t>
      </w:r>
    </w:p>
    <w:p>
      <w:pPr>
        <w:spacing w:after="110"/>
      </w:pPr>
      <w:r>
        <w:rPr>
          <w:rFonts w:ascii="Calibri" w:cs="Calibri" w:eastAsia="Calibri" w:hAnsi="Calibri"/>
          <w:sz w:val="21"/>
          <w:szCs w:val="21"/>
        </w:rPr>
        <w:t xml:space="preserve">Ajánlatkérő neve, székhelye, típusa és tevékenysége mezők találhatók ebben a blokkban, ezekre a szempontokra állítható be szűrési feltétel.</w:t>
      </w:r>
    </w:p>
    <w:p>
      <w:pPr>
        <w:spacing w:after="80" w:before="160"/>
      </w:pPr>
      <w:r>
        <w:rPr>
          <w:rFonts w:ascii="Calibri" w:cs="Calibri" w:eastAsia="Calibri" w:hAnsi="Calibri"/>
          <w:b/>
          <w:bCs/>
          <w:sz w:val="22"/>
          <w:szCs w:val="22"/>
        </w:rPr>
        <w:t xml:space="preserve">Értékelési szempontok</w:t>
      </w:r>
    </w:p>
    <w:p>
      <w:pPr>
        <w:spacing w:after="110"/>
      </w:pPr>
      <w:r>
        <w:rPr>
          <w:rFonts w:ascii="Calibri" w:cs="Calibri" w:eastAsia="Calibri" w:hAnsi="Calibri"/>
          <w:sz w:val="21"/>
          <w:szCs w:val="21"/>
        </w:rPr>
        <w:t xml:space="preserve">A felhasználó beállíthatja, hogy az adott értékelési részszempont előírásra került-e vagy sem, illetve az értékelési részszempont leíró részében (elnevezésében) rögzített szövegre vonatkozóan is végezhető szűrés egy szabadszöveges keresőmező segítségével.</w:t>
      </w:r>
    </w:p>
    <w:p>
      <w:pPr>
        <w:spacing w:after="80" w:before="160"/>
      </w:pPr>
      <w:r>
        <w:rPr>
          <w:rFonts w:ascii="Calibri" w:cs="Calibri" w:eastAsia="Calibri" w:hAnsi="Calibri"/>
          <w:b/>
          <w:bCs/>
          <w:sz w:val="22"/>
          <w:szCs w:val="22"/>
        </w:rPr>
        <w:t xml:space="preserve">Alkalmassági követelmény</w:t>
      </w:r>
    </w:p>
    <w:p>
      <w:pPr>
        <w:spacing w:after="110"/>
      </w:pPr>
      <w:r>
        <w:rPr>
          <w:rFonts w:ascii="Calibri" w:cs="Calibri" w:eastAsia="Calibri" w:hAnsi="Calibri"/>
          <w:sz w:val="21"/>
          <w:szCs w:val="21"/>
        </w:rPr>
        <w:t xml:space="preserve">A felhasználó beállíthatja, hogy az adott alkalmassági követelmény előírásra került-e vagy sem, illetve az alkalmassági követelmény leíró részében (megnevezésében és ismertetésében) rögzített szövegre vonatkozóan is végezhető szűrés egy szabadszöveges keresőmező segítségével.</w:t>
      </w:r>
    </w:p>
    <w:p>
      <w:pPr>
        <w:spacing w:after="80" w:before="160"/>
      </w:pPr>
      <w:r>
        <w:rPr>
          <w:rFonts w:ascii="Calibri" w:cs="Calibri" w:eastAsia="Calibri" w:hAnsi="Calibri"/>
          <w:b/>
          <w:bCs/>
          <w:sz w:val="22"/>
          <w:szCs w:val="22"/>
        </w:rPr>
        <w:t xml:space="preserve">Finanszírozás</w:t>
      </w:r>
    </w:p>
    <w:p>
      <w:pPr>
        <w:spacing w:after="110"/>
      </w:pPr>
      <w:r>
        <w:rPr>
          <w:rFonts w:ascii="Calibri" w:cs="Calibri" w:eastAsia="Calibri" w:hAnsi="Calibri"/>
          <w:sz w:val="21"/>
          <w:szCs w:val="21"/>
        </w:rPr>
        <w:t xml:space="preserve">Ezen a blokkon belül az európai uniós támogatásból megvalósuló közbeszerzési eljárásokra tud a felhasználó keresni.</w:t>
      </w:r>
    </w:p>
    <w:p>
      <w:pPr>
        <w:spacing w:after="80" w:before="160"/>
      </w:pPr>
      <w:r>
        <w:rPr>
          <w:rFonts w:ascii="Calibri" w:cs="Calibri" w:eastAsia="Calibri" w:hAnsi="Calibri"/>
          <w:b/>
          <w:bCs/>
          <w:sz w:val="22"/>
          <w:szCs w:val="22"/>
        </w:rPr>
        <w:t xml:space="preserve">Stratégiai közbeszerzés</w:t>
      </w:r>
    </w:p>
    <w:p>
      <w:pPr>
        <w:spacing w:after="110"/>
      </w:pPr>
      <w:r>
        <w:rPr>
          <w:rFonts w:ascii="Calibri" w:cs="Calibri" w:eastAsia="Calibri" w:hAnsi="Calibri"/>
          <w:sz w:val="21"/>
          <w:szCs w:val="21"/>
        </w:rPr>
        <w:t xml:space="preserve">Ebben a blokkban a következőkre lehet szűrni: stratégiai közbeszerzés célja, zöld közbeszerzés célja, környezeti hatások csökkentését célzó módszer, közvetett szociális cél, innovációs közbeszerzés célja, akadálymentességi kritériumok, valamint tiszta járművekről szóló irányelv.</w:t>
      </w:r>
    </w:p>
    <w:p>
      <w:pPr>
        <w:spacing w:after="110"/>
      </w:pPr>
      <w:r>
        <w:rPr>
          <w:rFonts w:ascii="Calibri" w:cs="Calibri" w:eastAsia="Calibri" w:hAnsi="Calibri"/>
          <w:sz w:val="21"/>
          <w:szCs w:val="21"/>
        </w:rPr>
        <w:t xml:space="preserve">Fontos, hogy a blokk összes mezője csak uniós eljárásrendben lefolytatott eljárások között végzi el a keresést!</w:t>
      </w:r>
    </w:p>
    <w:p>
      <w:pPr>
        <w:spacing w:after="80" w:before="160"/>
      </w:pPr>
      <w:r>
        <w:rPr>
          <w:rFonts w:ascii="Calibri" w:cs="Calibri" w:eastAsia="Calibri" w:hAnsi="Calibri"/>
          <w:b/>
          <w:bCs/>
          <w:sz w:val="22"/>
          <w:szCs w:val="22"/>
        </w:rPr>
        <w:t xml:space="preserve">További adatok</w:t>
      </w:r>
    </w:p>
    <w:p>
      <w:pPr>
        <w:spacing w:after="110"/>
      </w:pPr>
      <w:r>
        <w:rPr>
          <w:rFonts w:ascii="Calibri" w:cs="Calibri" w:eastAsia="Calibri" w:hAnsi="Calibri"/>
          <w:sz w:val="21"/>
          <w:szCs w:val="21"/>
        </w:rPr>
        <w:t xml:space="preserve">Ebben a blokkban felhasználó kereshet az ajánlattétel nyelve alapján, listázhatja a keretmegállapodás megkötésére irányuló eljárásokat, illetve szűrhet azon eljárásokra, amelyek egy konkrét keretmegállapodás vagy dinamikus beszerzési rendszer alapján kerültek lefolytatásra.</w:t>
      </w:r>
    </w:p>
    <w:p>
      <w:pPr>
        <w:spacing w:after="110"/>
      </w:pPr>
      <w:r>
        <w:rPr>
          <w:rFonts w:ascii="Calibri" w:cs="Calibri" w:eastAsia="Calibri" w:hAnsi="Calibri"/>
          <w:sz w:val="21"/>
          <w:szCs w:val="21"/>
        </w:rPr>
        <w:t xml:space="preserve">A KM1/DBR1 EKR azonosító mezőben a felhasználó megadhatja egy konkrét keretmegállapodás megkötésére irányuló eljárás (KM1) vagy a dinamikus beszerzési rendszer létrehozására irányuló eljárás (DBR1) EKR azonosítóját.</w:t>
      </w:r>
    </w:p>
    <w:p>
      <w:pPr>
        <w:spacing w:after="80" w:before="160"/>
      </w:pPr>
      <w:r>
        <w:rPr>
          <w:rFonts w:ascii="Calibri" w:cs="Calibri" w:eastAsia="Calibri" w:hAnsi="Calibri"/>
          <w:b/>
          <w:bCs/>
          <w:sz w:val="22"/>
          <w:szCs w:val="22"/>
        </w:rPr>
        <w:t xml:space="preserve">Eredménytájékoztatóra vonatkozó adatok</w:t>
      </w:r>
    </w:p>
    <w:p>
      <w:pPr>
        <w:spacing w:after="110"/>
      </w:pPr>
      <w:r>
        <w:rPr>
          <w:rFonts w:ascii="Calibri" w:cs="Calibri" w:eastAsia="Calibri" w:hAnsi="Calibri"/>
          <w:sz w:val="21"/>
          <w:szCs w:val="21"/>
        </w:rPr>
        <w:t xml:space="preserve">Ezen a blokkon belül a szerződés/rész végleges összértékére és annak devizanemére vonatkozóan állítható be szűrési feltétel.</w:t>
      </w:r>
    </w:p>
    <w:p>
      <w:pPr>
        <w:spacing w:after="80" w:before="160"/>
      </w:pPr>
      <w:r>
        <w:rPr>
          <w:rFonts w:ascii="Calibri" w:cs="Calibri" w:eastAsia="Calibri" w:hAnsi="Calibri"/>
          <w:b/>
          <w:bCs/>
          <w:sz w:val="22"/>
          <w:szCs w:val="22"/>
        </w:rPr>
        <w:t xml:space="preserve">Közbeszerzési hirdetmények</w:t>
      </w:r>
    </w:p>
    <w:p>
      <w:pPr>
        <w:spacing w:after="110"/>
      </w:pPr>
      <w:r>
        <w:rPr>
          <w:rFonts w:ascii="Calibri" w:cs="Calibri" w:eastAsia="Calibri" w:hAnsi="Calibri"/>
          <w:sz w:val="21"/>
          <w:szCs w:val="21"/>
        </w:rPr>
        <w:t xml:space="preserve">Fontos, hogy az EKR-ben tájékoztató jelleggel jelennek meg a közbeszerzési hirdetmények, joghatállyal, eljárás rendtől függően a TED-en vagy a KÉ-ben megjelent verzió bír!</w:t>
      </w:r>
    </w:p>
    <w:p>
      <w:pPr>
        <w:spacing w:after="110"/>
      </w:pPr>
      <w:r>
        <w:rPr>
          <w:rFonts w:ascii="Calibri" w:cs="Calibri" w:eastAsia="Calibri" w:hAnsi="Calibri"/>
          <w:sz w:val="21"/>
          <w:szCs w:val="21"/>
        </w:rPr>
        <w:t xml:space="preserve">Az EKR-ben tájékoztató jelleggel minden közbeszerzési eljárással kapcsolatos hirdetmény megjelenik, az eljárást megindító hirdetmény mellett a megindító hirdetmény módosító hirdetmény, szerződésmódosító hirdetmény, eredménytájékoztató hirdetmény is elérhető. A találatok között különböző szempontok szerint szűrni is lehet.</w:t>
      </w:r>
    </w:p>
    <w:p>
      <w:pPr>
        <w:spacing w:after="110"/>
      </w:pPr>
      <w:r>
        <w:rPr>
          <w:rFonts w:ascii="Calibri" w:cs="Calibri" w:eastAsia="Calibri" w:hAnsi="Calibri"/>
          <w:sz w:val="21"/>
          <w:szCs w:val="21"/>
        </w:rPr>
        <w:t xml:space="preserve">Egy adott hirdetményt kiválasztva, sor végén található Műveletek oszlopban kattintsunk a Részletek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megjelennek a hirdetmény alapadatai, uniós eljárásrendben feladott hirdetmény esetén a TED-es megjelenésre vonatkozó információk. A lap alján található Letöltés gombra kattintva elérhetővé válik maga a hirdetmény, az Eljárás részletes adatlapja gombra kattintva pedig az adott eljárás adatlapjára navigál a rendszer.</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Az eForms rendelet szerinti e-hirdetmények (továbbiakban: eForms) 2023. október 25.</w:t>
      </w:r>
    </w:p>
    <w:p>
      <w:pPr>
        <w:spacing w:after="110"/>
      </w:pPr>
      <w:r>
        <w:rPr>
          <w:rFonts w:ascii="Calibri" w:cs="Calibri" w:eastAsia="Calibri" w:hAnsi="Calibri"/>
          <w:sz w:val="21"/>
          <w:szCs w:val="21"/>
        </w:rPr>
        <w:t xml:space="preserve">napjától kötelezően és kizárólagosan alkalmazandóak, 2023. október 25. napjától bevezetésre kerültek az EKR-ben az uniós szabályozásnak megfelelő átalakítások.</w:t>
      </w:r>
    </w:p>
    <w:p>
      <w:pPr>
        <w:spacing w:after="110"/>
      </w:pPr>
      <w:r>
        <w:rPr>
          <w:rFonts w:ascii="Calibri" w:cs="Calibri" w:eastAsia="Calibri" w:hAnsi="Calibri"/>
          <w:sz w:val="21"/>
          <w:szCs w:val="21"/>
        </w:rPr>
        <w:t xml:space="preserve">A 2023. október 25-től hatályos eForms rendelet: a Bizottság (EU) 2019/1780 Végrehajtási Rendelete (2019. szeptember 23.) a közbeszerzési hirdetmények közzétételére használandó hirdetményminták (e-hirdetmények) létrehozásáról és az (EU) 2015/1986 végrehajtási rendelet hatályon kívül helyezéséről.</w:t>
      </w:r>
    </w:p>
    <w:p>
      <w:pPr>
        <w:spacing w:after="110"/>
      </w:pPr>
      <w:r>
        <w:rPr>
          <w:rFonts w:ascii="Calibri" w:cs="Calibri" w:eastAsia="Calibri" w:hAnsi="Calibri"/>
          <w:sz w:val="21"/>
          <w:szCs w:val="21"/>
        </w:rPr>
        <w:t xml:space="preserve">A változások alapvetően az Ajánlatkérők munkáját érinti leginkább, de több adat, esetenként más formában, más megnevezéssel jelenik meg 2023. október 25-e után az uniós hirdetményekben.</w:t>
      </w:r>
    </w:p>
    <w:p>
      <w:pPr>
        <w:spacing w:after="110"/>
      </w:pPr>
      <w:r>
        <w:rPr>
          <w:rFonts w:ascii="Calibri" w:cs="Calibri" w:eastAsia="Calibri" w:hAnsi="Calibri"/>
          <w:sz w:val="21"/>
          <w:szCs w:val="21"/>
        </w:rPr>
        <w:t xml:space="preserve">Az új jogszabály a korábbiaktól eltérően nem konkrét hirdetménymintákat, fix, egységes űrlapokat határoz meg, hanem informatikai oldalról közelíti meg a témát és elektronikusan feldolgozható mezőket, adatköröket határoz meg. A fejlesztés során alapvető cél volt a korábbi forma és működés lehető legteljesebb megtartása. Ezt az uniós rendelet lehetővé teszi, a preambulumban ugyanis kimondják, hogy a rendeletben meghatározott mezők bármely sorrendben és bármely megnevezéssel megjeleníthetők, amennyiben a megnevezések jelentése megfelel a rendeletben meghatározott leírásoknak. Az EKR fejlesztése során igyekeztek a korábbi elnevezéseket és struktúrát megőrizni, azonban a</w:t>
      </w:r>
    </w:p>
    <w:p>
      <w:pPr>
        <w:spacing w:after="110"/>
      </w:pPr>
      <w:r>
        <w:rPr>
          <w:rFonts w:ascii="Calibri" w:cs="Calibri" w:eastAsia="Calibri" w:hAnsi="Calibri"/>
          <w:sz w:val="21"/>
          <w:szCs w:val="21"/>
        </w:rPr>
        <w:t xml:space="preserve">TED-en a saját fordításukban és struktúrában fognak megjelenni a hirdetmények. Ezek nem feltétlenül a magyar gyakorlatban használt kifejezéseket alkalmazzák, a gazdasági szereplőknek könnyítés, ha az EKR által generált hirdetménystruktúrát nézik. Ugyanakkor fontos, hogy az EKR-ben megjelenő hirdetmények tájékoztató jellegűek, joghatállyal a TEDen megjelent hirdetmények bírnak. A rendelet által indukált EKR-es fejlesztés során az ajánlattevői oldal által használt űrlapokat alapvetően nem érintette, az ajánlattevő oldali eljárási cselekmények nem változtak.</w:t>
      </w:r>
    </w:p>
    <w:p>
      <w:pPr>
        <w:spacing w:after="80" w:before="160"/>
      </w:pPr>
      <w:r>
        <w:rPr>
          <w:rFonts w:ascii="Calibri" w:cs="Calibri" w:eastAsia="Calibri" w:hAnsi="Calibri"/>
          <w:b/>
          <w:bCs/>
          <w:sz w:val="22"/>
          <w:szCs w:val="22"/>
        </w:rPr>
        <w:t xml:space="preserve">Szerződés menü</w:t>
      </w:r>
    </w:p>
    <w:p>
      <w:pPr>
        <w:spacing w:after="80" w:before="160"/>
      </w:pPr>
      <w:r>
        <w:rPr>
          <w:rFonts w:ascii="Calibri" w:cs="Calibri" w:eastAsia="Calibri" w:hAnsi="Calibri"/>
          <w:b/>
          <w:bCs/>
          <w:sz w:val="22"/>
          <w:szCs w:val="22"/>
        </w:rPr>
        <w:t xml:space="preserve">Szerződés/Közzétett szerződések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Közbeszerzési eljárások során publikusan közzétett szerződések érhetők el ezen a menüponton keresztül. Különböző szempontok szerint itt is lehetőség van a találatok szűrésére.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Támogatás menü</w:t>
      </w:r>
    </w:p>
    <w:p>
      <w:pPr>
        <w:spacing w:after="110"/>
      </w:pPr>
      <w:r>
        <w:rPr>
          <w:rFonts w:ascii="Calibri" w:cs="Calibri" w:eastAsia="Calibri" w:hAnsi="Calibri"/>
          <w:sz w:val="21"/>
          <w:szCs w:val="21"/>
        </w:rPr>
        <w:t xml:space="preserve">A rendszer használatát segítő oktatóvideók, EKR kézikönyvek találhatók itt, melyek ajánlatkérő és ajánlattevői oldalról mutatják be a rendszer működését. A kézikönyvek nem szerkeszthetőek és nem nyomtathatóak.</w:t>
      </w:r>
    </w:p>
    <w:p>
      <w:pPr>
        <w:spacing w:after="110"/>
      </w:pPr>
      <w:r>
        <w:rPr>
          <w:rFonts w:ascii="Calibri" w:cs="Calibri" w:eastAsia="Calibri" w:hAnsi="Calibri"/>
          <w:sz w:val="21"/>
          <w:szCs w:val="21"/>
        </w:rPr>
        <w:t xml:space="preserve">Gyakran feltett kérdések találhatók még ebben a menüben, témakörönkénti bontásban.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Lap alján három linkesített felirat található: Frissítések, Működési hibák, Üzemszünetek és üzemzavarok. Ezekre kattintva az Újvilág Nonprofit Szolgáltató Kft. (üzemeltető) honlapjára navigál a rendszer, ahol a feliratoknak megfelelően a Frissítések, Működési hibák,</w:t>
      </w:r>
    </w:p>
    <w:p>
      <w:pPr>
        <w:spacing w:after="110"/>
      </w:pPr>
      <w:r>
        <w:rPr>
          <w:rFonts w:ascii="Calibri" w:cs="Calibri" w:eastAsia="Calibri" w:hAnsi="Calibri"/>
          <w:sz w:val="21"/>
          <w:szCs w:val="21"/>
        </w:rPr>
        <w:t xml:space="preserve">Üzemszünetek és üzemzavarok idejéről tájékozódhatunk.</w:t>
      </w:r>
    </w:p>
    <w:p>
      <w:pPr>
        <w:spacing w:after="110"/>
      </w:pPr>
      <w:r>
        <w:rPr>
          <w:rFonts w:ascii="Calibri" w:cs="Calibri" w:eastAsia="Calibri" w:hAnsi="Calibri"/>
          <w:sz w:val="21"/>
          <w:szCs w:val="21"/>
        </w:rPr>
        <w:t xml:space="preserve">Jobb alsó sarokban a helpdesk elérhetőségei kaptak helyet. Rendszerhasználattal kapcsolatos technikai jellegű kérdésekkel kapcsolatban, hibák és fejlesztési igények bejelentése esetén, valamint fiókok kezelésével (pl. inaktivált fiók visszaállítása) kapcsolatban tudnak segíteni. Telefonon munkanapokon délután 4-ig, e-mailben este 6-ig várják a megkereséseket.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modul-4-kviz-1-30.h5p</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Hirdetményfigyelés beállítása (3. prioritás) · screencast, 3–4 perc – „csináld velem” végigvezetés: Eljárástár-keresés, részletes kereső, értesítés kérés, keresés mentése – közvetlenül az alábbi gyakorlati feladatot támogatja.</w:t>
      </w:r>
    </w:p>
    <w:p>
      <w:pPr>
        <w:pStyle w:val="Heading3"/>
        <w:spacing w:after="110" w:before="240"/>
      </w:pPr>
      <w:r>
        <w:rPr>
          <w:rFonts w:ascii="Calibri" w:cs="Calibri" w:eastAsia="Calibri" w:hAnsi="Calibri"/>
          <w:b/>
          <w:bCs/>
          <w:color w:val="595959"/>
          <w:sz w:val="24"/>
          <w:szCs w:val="24"/>
        </w:rPr>
        <w:t xml:space="preserve">Gyakorlati feladat: Állítsa be az első hirdetményfigyelését!</w:t>
      </w:r>
    </w:p>
    <w:p>
      <w:pPr>
        <w:spacing w:after="110"/>
      </w:pPr>
      <w:r>
        <w:rPr>
          <w:rFonts w:ascii="Calibri" w:cs="Calibri" w:eastAsia="Calibri" w:hAnsi="Calibri"/>
          <w:sz w:val="21"/>
          <w:szCs w:val="21"/>
        </w:rPr>
        <w:t xml:space="preserve">Ez a feladat a lecke végén jelenik meg. Elvégzéséhez nem szükséges regisztráció: a hirdetményfigyelés az EKR publikus felületén, bejelentkezés nélkül is beállítható (ekkor a megadott e-mail-címre érkeznek az értesítések), regisztrált felhasználóként pedig a fiókhoz tartozó címre.</w:t>
      </w:r>
    </w:p>
    <w:p>
      <w:pPr>
        <w:spacing w:after="80" w:before="160"/>
      </w:pPr>
      <w:r>
        <w:rPr>
          <w:rFonts w:ascii="Calibri" w:cs="Calibri" w:eastAsia="Calibri" w:hAnsi="Calibri"/>
          <w:b/>
          <w:bCs/>
          <w:sz w:val="22"/>
          <w:szCs w:val="22"/>
        </w:rPr>
        <w:t xml:space="preserve">A feladat</w:t>
      </w:r>
    </w:p>
    <w:p>
      <w:pPr>
        <w:pStyle w:val="ListParagraph"/>
        <w:numPr>
          <w:ilvl w:val="0"/>
          <w:numId w:val="3"/>
        </w:numPr>
        <w:spacing w:after="50"/>
      </w:pPr>
      <w:r>
        <w:rPr>
          <w:rFonts w:ascii="Calibri" w:cs="Calibri" w:eastAsia="Calibri" w:hAnsi="Calibri"/>
          <w:sz w:val="21"/>
          <w:szCs w:val="21"/>
        </w:rPr>
        <w:t xml:space="preserve">Nyissa meg az EKR Eljárástárát, és gondolja végig: milyen tárgyú eljárások érdekesek az Ön vállalkozása számára? Gyűjtsön össze 2–3 kulcsszót, és keresse ki a tevékenységéhez tartozó CPV-kód(oka)t.</w:t>
      </w:r>
    </w:p>
    <w:p>
      <w:pPr>
        <w:pStyle w:val="ListParagraph"/>
        <w:numPr>
          <w:ilvl w:val="0"/>
          <w:numId w:val="3"/>
        </w:numPr>
        <w:spacing w:after="50"/>
      </w:pPr>
      <w:r>
        <w:rPr>
          <w:rFonts w:ascii="Calibri" w:cs="Calibri" w:eastAsia="Calibri" w:hAnsi="Calibri"/>
          <w:sz w:val="21"/>
          <w:szCs w:val="21"/>
        </w:rPr>
        <w:t xml:space="preserve">Futtasson le egy próbakeresést a részletes keresővel: szűkítsen CPV-kódra, a teljesítés helyére (az Ön megyéje/régiója) és az eljárás aktuális szakaszára. Nézze át a találati kártyákat: hány releváns, még ajánlattételi szakaszban lévő eljárást talált?</w:t>
      </w:r>
    </w:p>
    <w:p>
      <w:pPr>
        <w:pStyle w:val="ListParagraph"/>
        <w:numPr>
          <w:ilvl w:val="0"/>
          <w:numId w:val="3"/>
        </w:numPr>
        <w:spacing w:after="50"/>
      </w:pPr>
      <w:r>
        <w:rPr>
          <w:rFonts w:ascii="Calibri" w:cs="Calibri" w:eastAsia="Calibri" w:hAnsi="Calibri"/>
          <w:sz w:val="21"/>
          <w:szCs w:val="21"/>
        </w:rPr>
        <w:t xml:space="preserve">Nyisson meg egy találatot, és tanulmányozza az eljárás adatlapját: keresse meg az eljárás EKR-azonosítóját, a legközelebbi határidőt és a részekre vonatkozó információkat.</w:t>
      </w:r>
    </w:p>
    <w:p>
      <w:pPr>
        <w:pStyle w:val="ListParagraph"/>
        <w:numPr>
          <w:ilvl w:val="0"/>
          <w:numId w:val="3"/>
        </w:numPr>
        <w:spacing w:after="50"/>
      </w:pPr>
      <w:r>
        <w:rPr>
          <w:rFonts w:ascii="Calibri" w:cs="Calibri" w:eastAsia="Calibri" w:hAnsi="Calibri"/>
          <w:sz w:val="21"/>
          <w:szCs w:val="21"/>
        </w:rPr>
        <w:t xml:space="preserve">Állítsa be a hirdetményfigyelést az Értesítés kérés funkcióval, a 2. pontban bevált keresési paraméterekkel. Mentse el a keresést is (Keresés mentés), hogy később egy kattintással megismételhesse.</w:t>
      </w:r>
    </w:p>
    <w:p>
      <w:pPr>
        <w:pStyle w:val="ListParagraph"/>
        <w:numPr>
          <w:ilvl w:val="0"/>
          <w:numId w:val="3"/>
        </w:numPr>
        <w:spacing w:after="50"/>
      </w:pPr>
      <w:r>
        <w:rPr>
          <w:rFonts w:ascii="Calibri" w:cs="Calibri" w:eastAsia="Calibri" w:hAnsi="Calibri"/>
          <w:sz w:val="21"/>
          <w:szCs w:val="21"/>
        </w:rPr>
        <w:t xml:space="preserve">Jegyezze fel a tanulási naplójába (vagy a kurzus fórumában ossza meg): milyen paraméterekkel állította be a figyelést, és mit várna tőle a következő 30 napban?</w:t>
      </w:r>
    </w:p>
    <w:p>
      <w:pPr>
        <w:spacing w:after="80" w:before="160"/>
      </w:pPr>
      <w:r>
        <w:rPr>
          <w:rFonts w:ascii="Calibri" w:cs="Calibri" w:eastAsia="Calibri" w:hAnsi="Calibri"/>
          <w:b/>
          <w:bCs/>
          <w:sz w:val="22"/>
          <w:szCs w:val="22"/>
        </w:rPr>
        <w:t xml:space="preserve">Önellenőrzés</w:t>
      </w:r>
    </w:p>
    <w:p>
      <w:pPr>
        <w:pStyle w:val="ListParagraph"/>
        <w:numPr>
          <w:ilvl w:val="0"/>
          <w:numId w:val="3"/>
        </w:numPr>
        <w:spacing w:after="50"/>
      </w:pPr>
      <w:r>
        <w:rPr>
          <w:rFonts w:ascii="Calibri" w:cs="Calibri" w:eastAsia="Calibri" w:hAnsi="Calibri"/>
          <w:sz w:val="21"/>
          <w:szCs w:val="21"/>
        </w:rPr>
        <w:t xml:space="preserve">Beérkezett-e a beállítást visszaigazoló e-mail? Ha nem, ellenőrizze a levélszemét mappát és a megadott címet.</w:t>
      </w:r>
    </w:p>
    <w:p>
      <w:pPr>
        <w:pStyle w:val="ListParagraph"/>
        <w:numPr>
          <w:ilvl w:val="0"/>
          <w:numId w:val="3"/>
        </w:numPr>
        <w:spacing w:after="50"/>
      </w:pPr>
      <w:r>
        <w:rPr>
          <w:rFonts w:ascii="Calibri" w:cs="Calibri" w:eastAsia="Calibri" w:hAnsi="Calibri"/>
          <w:sz w:val="21"/>
          <w:szCs w:val="21"/>
        </w:rPr>
        <w:t xml:space="preserve">A „KKV-k számára alkalmas” szűrőt használta? Ne feledje: ez csak az uniós eljárásokban keres – nemzeti eljárások kiszűrésére nem alkalmas, ezért érdemes e nélkül is futtatni egy keresést.</w:t>
      </w:r>
    </w:p>
    <w:p>
      <w:pPr>
        <w:pStyle w:val="ListParagraph"/>
        <w:numPr>
          <w:ilvl w:val="0"/>
          <w:numId w:val="3"/>
        </w:numPr>
        <w:spacing w:after="50"/>
      </w:pPr>
      <w:r>
        <w:rPr>
          <w:rFonts w:ascii="Calibri" w:cs="Calibri" w:eastAsia="Calibri" w:hAnsi="Calibri"/>
          <w:sz w:val="21"/>
          <w:szCs w:val="21"/>
        </w:rPr>
        <w:t xml:space="preserve">Túl sok vagy túl kevés a találat? Túl sok találatnál szűkítsen (több CPV-kód helyett kevesebb, pontosabb; kisebb földrajzi terület), túl kevésnél bővítsen.</w:t>
      </w:r>
    </w:p>
    <w:p>
      <w:pPr>
        <w:spacing w:after="110"/>
      </w:pPr>
      <w:r>
        <w:rPr>
          <w:rFonts w:ascii="Calibri" w:cs="Calibri" w:eastAsia="Calibri" w:hAnsi="Calibri"/>
          <w:sz w:val="21"/>
          <w:szCs w:val="21"/>
        </w:rPr>
        <w:t xml:space="preserve">Várható időigény: 20–30 perc. A feladat elvégzése nem feltétele a továbbhaladásnak, de az itt beállított figyelés adja az esettanulmány 2. fejezetének kiindulópontját is.</w:t>
      </w:r>
    </w:p>
    <w:p>
      <w:pPr>
        <w:pStyle w:val="Heading2"/>
        <w:spacing w:after="140" w:before="340"/>
      </w:pPr>
      <w:r>
        <w:rPr>
          <w:rFonts w:ascii="Calibri" w:cs="Calibri" w:eastAsia="Calibri" w:hAnsi="Calibri"/>
          <w:b/>
          <w:bCs/>
          <w:color w:val="1F4E79"/>
          <w:sz w:val="27"/>
          <w:szCs w:val="27"/>
        </w:rPr>
        <w:t xml:space="preserve">Ismétlőkérdések (1. modul zárása)</w:t>
      </w:r>
    </w:p>
    <w:p>
      <w:pPr>
        <w:shd w:fill="FFF3C4" w:val="clear"/>
        <w:spacing w:after="120" w:before="80"/>
      </w:pPr>
      <w:r>
        <w:rPr>
          <w:rFonts w:ascii="Calibri" w:cs="Calibri" w:eastAsia="Calibri" w:hAnsi="Calibri"/>
          <w:color w:val="8A6D00"/>
          <w:sz w:val="20"/>
          <w:szCs w:val="20"/>
        </w:rPr>
        <w:t xml:space="preserve">✎ SZERKESZTŐI JEGYZET: A korábbi, I.6 utáni ismétlőblokk ide kerül, tartalma az 1. modul új leckeköréhez igazítandó. Natív Moodle-kvízbe emelendő át.</w:t>
      </w:r>
    </w:p>
    <w:p>
      <w:pPr>
        <w:pStyle w:val="Heading1"/>
        <w:pageBreakBefore/>
        <w:spacing w:after="200" w:before="0"/>
      </w:pPr>
      <w:r>
        <w:rPr>
          <w:rFonts w:ascii="Calibri" w:cs="Calibri" w:eastAsia="Calibri" w:hAnsi="Calibri"/>
          <w:b/>
          <w:bCs/>
          <w:color w:val="1F4E79"/>
          <w:sz w:val="34"/>
          <w:szCs w:val="34"/>
        </w:rPr>
        <w:t xml:space="preserve">2. modul – Az ajánlattétel: a megtalált eljárástól a benyújtásig</w:t>
      </w:r>
    </w:p>
    <w:p>
      <w:pPr>
        <w:spacing w:after="200"/>
      </w:pPr>
      <w:r>
        <w:rPr>
          <w:rFonts w:ascii="Calibri" w:cs="Calibri" w:eastAsia="Calibri" w:hAnsi="Calibri"/>
          <w:i/>
          <w:iCs/>
          <w:color w:val="595959"/>
          <w:sz w:val="22"/>
          <w:szCs w:val="22"/>
        </w:rPr>
        <w:t xml:space="preserve">A kurzus gerince: minden témánál előbb a „mit és miért” (jogi háttér), utána a „hogyan az EKR-ben” (gyakorlat).</w:t>
      </w:r>
    </w:p>
    <w:p>
      <w:pPr>
        <w:pStyle w:val="Heading2"/>
        <w:spacing w:after="140" w:before="340"/>
      </w:pPr>
      <w:r>
        <w:rPr>
          <w:rFonts w:ascii="Calibri" w:cs="Calibri" w:eastAsia="Calibri" w:hAnsi="Calibri"/>
          <w:b/>
          <w:bCs/>
          <w:color w:val="1F4E79"/>
          <w:sz w:val="27"/>
          <w:szCs w:val="27"/>
        </w:rPr>
        <w:t xml:space="preserve">2.1 Az ajánlattétel alapvető feltételei és lépései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az ajánlattétel folyamatát a felhívás megjelenésétől a benyújtásig,</w:t>
      </w:r>
    </w:p>
    <w:p>
      <w:pPr>
        <w:pStyle w:val="ListParagraph"/>
        <w:numPr>
          <w:ilvl w:val="0"/>
          <w:numId w:val="2"/>
        </w:numPr>
        <w:spacing w:after="30"/>
      </w:pPr>
      <w:r>
        <w:rPr>
          <w:rFonts w:ascii="Calibri" w:cs="Calibri" w:eastAsia="Calibri" w:hAnsi="Calibri"/>
          <w:color w:val="333333"/>
          <w:sz w:val="21"/>
          <w:szCs w:val="21"/>
        </w:rPr>
        <w:t xml:space="preserve">azonosítani az ajánlattétel kritikus határidőit.</w:t>
      </w:r>
    </w:p>
    <w:p>
      <w:pPr>
        <w:spacing w:after="80" w:before="100"/>
      </w:pPr>
      <w:r>
        <w:rPr>
          <w:rFonts w:ascii="Calibri" w:cs="Calibri" w:eastAsia="Calibri" w:hAnsi="Calibri"/>
          <w:i/>
          <w:iCs/>
          <w:color w:val="595959"/>
          <w:sz w:val="18"/>
          <w:szCs w:val="18"/>
        </w:rPr>
        <w:t xml:space="preserve">◈ Forrás: korábbi II.4 lecke.</w:t>
      </w:r>
    </w:p>
    <w:p>
      <w:pPr>
        <w:spacing w:after="110"/>
      </w:pPr>
      <w:r>
        <w:rPr>
          <w:rFonts w:ascii="Calibri" w:cs="Calibri" w:eastAsia="Calibri" w:hAnsi="Calibri"/>
          <w:sz w:val="21"/>
          <w:szCs w:val="21"/>
        </w:rPr>
        <w:t xml:space="preserve">A közbeszerzések egyik alapvető elve a nyilvánosság. Különösen fontosak ebből a szempontból a különböző hivatalos kiadványokban megjelenő hirdetmények. Főszabály szerint hirdetménnyel indul egy közbeszerzési eljárás, ami azt jelenti, hogy az ajánlatkérői szerződéskötési szándékról bárki értesülhet, azaz nem csak az ajánlatkérő által kiválasztott személyek jogosultak a szerződéskötés jogának elnyeréséért versenyezni ajánlatok megtételével. A nyilvánosság elvének fontos megnyilvánulását jelentik a felhíváson kívüli egyéb hirdetmények, amelyek az adott eljárás szempontjából fontos döntések (például említhetjük az eljárást megindító felhívás módosítását, visszavonását, az eljárás eredményéről szóló tájékoztatót).</w:t>
      </w:r>
    </w:p>
    <w:p>
      <w:pPr>
        <w:spacing w:after="110"/>
      </w:pPr>
      <w:r>
        <w:rPr>
          <w:rFonts w:ascii="Calibri" w:cs="Calibri" w:eastAsia="Calibri" w:hAnsi="Calibri"/>
          <w:sz w:val="21"/>
          <w:szCs w:val="21"/>
        </w:rPr>
        <w:t xml:space="preserve">A hirdetményeken kívül egyéb közzétételi kötelezettségeket is megállapít a törvény, így például az ajánlatkérőknek az EKR-ben közzé kell tenniük meghatározott dokumentumokat, adatokat (például az éves közbeszerzési tervet vagy a szerződés teljesítésére vonatkozó információkat). A különböző adatbázisok lehetővé teszik, hogy egy-egy közbeszerzéshez kapcsolódó valamennyi hirdetmény és dokumentum egy helyen, kereshető formában megismerhető legyen, azaz egy közbeszerzési eljárás teljes folyamata, eredménye bárki által megvizsgálható, nyomon követhető.</w:t>
      </w:r>
    </w:p>
    <w:p>
      <w:pPr>
        <w:pStyle w:val="ListParagraph"/>
        <w:numPr>
          <w:ilvl w:val="0"/>
          <w:numId w:val="3"/>
        </w:numPr>
        <w:spacing w:after="50"/>
      </w:pPr>
      <w:r>
        <w:rPr>
          <w:rFonts w:ascii="Calibri" w:cs="Calibri" w:eastAsia="Calibri" w:hAnsi="Calibri"/>
          <w:sz w:val="21"/>
          <w:szCs w:val="21"/>
        </w:rPr>
        <w:t xml:space="preserve">A hirdetmények uniós eljárásrendben az Európai Unió Hivatalos Lapjának Kiegészítő</w:t>
      </w:r>
    </w:p>
    <w:p>
      <w:pPr>
        <w:spacing w:after="110"/>
      </w:pPr>
      <w:r>
        <w:rPr>
          <w:rFonts w:ascii="Calibri" w:cs="Calibri" w:eastAsia="Calibri" w:hAnsi="Calibri"/>
          <w:sz w:val="21"/>
          <w:szCs w:val="21"/>
        </w:rPr>
        <w:t xml:space="preserve">mellékletében, illetve ennek kereshető adatbázisában (ted.europa.eu),</w:t>
      </w:r>
    </w:p>
    <w:p>
      <w:pPr>
        <w:pStyle w:val="ListParagraph"/>
        <w:numPr>
          <w:ilvl w:val="0"/>
          <w:numId w:val="3"/>
        </w:numPr>
        <w:spacing w:after="50"/>
      </w:pPr>
      <w:r>
        <w:rPr>
          <w:rFonts w:ascii="Calibri" w:cs="Calibri" w:eastAsia="Calibri" w:hAnsi="Calibri"/>
          <w:sz w:val="21"/>
          <w:szCs w:val="21"/>
        </w:rPr>
        <w:t xml:space="preserve">nemzeti eljárásrendben a Közbeszerzési Hatóság által kiadott Közbeszerzési Értesítőben (https:// www.kozbeszerzes.hu/ertesito) jelennek meg.</w:t>
      </w:r>
    </w:p>
    <w:p>
      <w:pPr>
        <w:spacing w:after="110"/>
      </w:pPr>
      <w:r>
        <w:rPr>
          <w:rFonts w:ascii="Calibri" w:cs="Calibri" w:eastAsia="Calibri" w:hAnsi="Calibri"/>
          <w:sz w:val="21"/>
          <w:szCs w:val="21"/>
        </w:rPr>
        <w:t xml:space="preserve">Az ajánlattétel és minden más eljárási cselekmény teljesítése főszabály szerint az EKR-ben zajlik 2018 óta. Vagyis az EKR-ben történő regisztráció nélkül nem lehet a közbeszerzési eljárásban részt venni, melynek során az alábbiakat érdemes tudni és betartani:</w:t>
      </w:r>
    </w:p>
    <w:p>
      <w:pPr>
        <w:pStyle w:val="ListParagraph"/>
        <w:numPr>
          <w:ilvl w:val="0"/>
          <w:numId w:val="3"/>
        </w:numPr>
        <w:spacing w:after="50"/>
      </w:pPr>
      <w:r>
        <w:rPr>
          <w:rFonts w:ascii="Calibri" w:cs="Calibri" w:eastAsia="Calibri" w:hAnsi="Calibri"/>
          <w:sz w:val="21"/>
          <w:szCs w:val="21"/>
        </w:rPr>
        <w:t xml:space="preserve">az ajánlattevők részéről tudatosan szükséges tervezni a regisztrációt,</w:t>
      </w:r>
    </w:p>
    <w:p>
      <w:pPr>
        <w:pStyle w:val="ListParagraph"/>
        <w:numPr>
          <w:ilvl w:val="0"/>
          <w:numId w:val="3"/>
        </w:numPr>
        <w:spacing w:after="50"/>
      </w:pPr>
      <w:r>
        <w:rPr>
          <w:rFonts w:ascii="Calibri" w:cs="Calibri" w:eastAsia="Calibri" w:hAnsi="Calibri"/>
          <w:sz w:val="21"/>
          <w:szCs w:val="21"/>
        </w:rPr>
        <w:t xml:space="preserve">a superuseri státusz és a jogosultságok (szerepkörök) megfelelő meghatározását és kiosztását,</w:t>
      </w:r>
    </w:p>
    <w:p>
      <w:pPr>
        <w:pStyle w:val="ListParagraph"/>
        <w:numPr>
          <w:ilvl w:val="0"/>
          <w:numId w:val="3"/>
        </w:numPr>
        <w:spacing w:after="50"/>
      </w:pPr>
      <w:r>
        <w:rPr>
          <w:rFonts w:ascii="Calibri" w:cs="Calibri" w:eastAsia="Calibri" w:hAnsi="Calibri"/>
          <w:sz w:val="21"/>
          <w:szCs w:val="21"/>
        </w:rPr>
        <w:t xml:space="preserve">az értesítési e-mailcímek megadását.</w:t>
      </w:r>
    </w:p>
    <w:p>
      <w:pPr>
        <w:spacing w:after="80" w:before="160"/>
      </w:pPr>
      <w:r>
        <w:rPr>
          <w:rFonts w:ascii="Calibri" w:cs="Calibri" w:eastAsia="Calibri" w:hAnsi="Calibri"/>
          <w:b/>
          <w:bCs/>
          <w:sz w:val="22"/>
          <w:szCs w:val="22"/>
        </w:rPr>
        <w:t xml:space="preserve">Az EKR-ben zajló kommunikációhoz kapcsolódó hibák, mulasztások komoly</w:t>
      </w:r>
    </w:p>
    <w:p>
      <w:pPr>
        <w:spacing w:after="110"/>
      </w:pPr>
      <w:r>
        <w:rPr>
          <w:rFonts w:ascii="Calibri" w:cs="Calibri" w:eastAsia="Calibri" w:hAnsi="Calibri"/>
          <w:sz w:val="21"/>
          <w:szCs w:val="21"/>
        </w:rPr>
        <w:t xml:space="preserve">jogkövetkezményekkel járhatnak (például ajánlat érvénytelensége), így kiemelten fontos az EKR megfelelő ismerete, használata. Az EKR elsajátításához a rendszer honlapján elérhető felhasználói kézikönyvek, valamint speciális képzések nyújthatnak hatékony segítséget, de ügyfélszolgálat is elérhető (telefonon és e-mailben is) szakmai támogatás kérése vagy hibabejelentés céljából.</w:t>
      </w:r>
    </w:p>
    <w:p>
      <w:pPr>
        <w:spacing w:after="110"/>
      </w:pPr>
      <w:r>
        <w:rPr>
          <w:rFonts w:ascii="Calibri" w:cs="Calibri" w:eastAsia="Calibri" w:hAnsi="Calibri"/>
          <w:sz w:val="21"/>
          <w:szCs w:val="21"/>
        </w:rPr>
        <w:t xml:space="preserve">Folyamat az EKR-ben:</w:t>
      </w:r>
    </w:p>
    <w:p>
      <w:pPr>
        <w:spacing w:after="110"/>
      </w:pPr>
      <w:r>
        <w:rPr>
          <w:rFonts w:ascii="Calibri" w:cs="Calibri" w:eastAsia="Calibri" w:hAnsi="Calibri"/>
          <w:sz w:val="21"/>
          <w:szCs w:val="21"/>
        </w:rPr>
        <w:t xml:space="preserve">Az ajánlattevőknek első lépésként azokat az eljárásokat kell kiválasztaniuk, amelyek a tevékenységükhöz kapcsolódnak. A közzétett hirdetményeket maguk figyelhetik, vagy szakcégtől 1.</w:t>
      </w:r>
    </w:p>
    <w:p>
      <w:pPr>
        <w:spacing w:after="110"/>
      </w:pPr>
      <w:r>
        <w:rPr>
          <w:rFonts w:ascii="Calibri" w:cs="Calibri" w:eastAsia="Calibri" w:hAnsi="Calibri"/>
          <w:sz w:val="21"/>
          <w:szCs w:val="21"/>
        </w:rPr>
        <w:t xml:space="preserve">rendelik meg a figyelőszolgáltatást. A kiválasztott eljárásokhoz kapcsolódóan az EKR-ben jelezhetik a gazdasági szereplők az érdeklődésüket, ami azonban nem jelent ajánlattételre vonatkozó kötelezettségvállalást is. Mindössze azt jelenti, hogy az ajánlatkérő értesül arról, hogy a gazdasági szereplő be kíván kapcsolódni a folyamatba. VAGYIS az eljárási cselekményekről értesítéseket kapnak, valamint megnyílik az ajánlat összeállításának és benyújtásának technikai lehetősége, továbbá hozzáférhetnek azokhoz a közbeszerzési dokumentumokhoz, amelyeket az ajánlatkérő feltöltött. Fontos, hogy egy adott eljárásban biztosítható a részajánlattétel lehetősége is az ajánlatkérő részéről, ami azt jelenti, hogy egy közbeszerzési eljárásban egymástól függetlenül egy vagy több (vagy akár az összes) részre is tehető ajánlat, részenként külön ítélhetik oda a szerződést (a részek „önálló életet élnek”). Ha az ajánlattevő nem tud vagy nem kíván valamennyi részre ajánlatot tenni, akkor rendelkezésre áll a választás lehetősége is. A részajánlattétel a mikro-, kis- és középvállalkozások számára jelent könnyebbséget a nagyobb, többféle beszerzési igény felosztására tekintettel. A részekre vonatkozó információkat (hány rész van milyen tárgyban milyen főbb mennyiségekkel) a felhívásban kell megadni, és ennek megfelelően jelezhető az érdeklődés részenként külön-külön, és az ajánlatot is részenként külön-külön kell az EKR-ben elkészíteni és benyújtani.</w:t>
      </w:r>
    </w:p>
    <w:p>
      <w:pPr>
        <w:spacing w:after="110"/>
      </w:pPr>
      <w:r>
        <w:rPr>
          <w:rFonts w:ascii="Calibri" w:cs="Calibri" w:eastAsia="Calibri" w:hAnsi="Calibri"/>
          <w:sz w:val="21"/>
          <w:szCs w:val="21"/>
        </w:rPr>
        <w:t xml:space="preserve">A következő lépés az eljárás részletes feltételeinek a megismerése. Ebben a körben kell említést tenni a közbeszerzési dokumentumokról, amelyek a Kbt. szerint „minden olyan dokumentum, amelyet az ajánlatkérő az eljárás leírása vagy meghatározása érdekében hoz létre, illetve amelyre ennek érdekében hivatkozik”. A jogszabály példálózó felsorolást is tartalmaz:</w:t>
      </w:r>
    </w:p>
    <w:p>
      <w:pPr>
        <w:pStyle w:val="ListParagraph"/>
        <w:numPr>
          <w:ilvl w:val="0"/>
          <w:numId w:val="3"/>
        </w:numPr>
        <w:spacing w:after="50"/>
      </w:pPr>
      <w:r>
        <w:rPr>
          <w:rFonts w:ascii="Calibri" w:cs="Calibri" w:eastAsia="Calibri" w:hAnsi="Calibri"/>
          <w:sz w:val="21"/>
          <w:szCs w:val="21"/>
        </w:rPr>
        <w:t xml:space="preserve">eljárást megindító felhívás,</w:t>
      </w:r>
    </w:p>
    <w:p>
      <w:pPr>
        <w:pStyle w:val="ListParagraph"/>
        <w:numPr>
          <w:ilvl w:val="0"/>
          <w:numId w:val="3"/>
        </w:numPr>
        <w:spacing w:after="50"/>
      </w:pPr>
      <w:r>
        <w:rPr>
          <w:rFonts w:ascii="Calibri" w:cs="Calibri" w:eastAsia="Calibri" w:hAnsi="Calibri"/>
          <w:sz w:val="21"/>
          <w:szCs w:val="21"/>
        </w:rPr>
        <w:t xml:space="preserve">műszaki leírás,</w:t>
      </w:r>
    </w:p>
    <w:p>
      <w:pPr>
        <w:pStyle w:val="ListParagraph"/>
        <w:numPr>
          <w:ilvl w:val="0"/>
          <w:numId w:val="3"/>
        </w:numPr>
        <w:spacing w:after="50"/>
      </w:pPr>
      <w:r>
        <w:rPr>
          <w:rFonts w:ascii="Calibri" w:cs="Calibri" w:eastAsia="Calibri" w:hAnsi="Calibri"/>
          <w:sz w:val="21"/>
          <w:szCs w:val="21"/>
        </w:rPr>
        <w:t xml:space="preserve">kiegészítő tájékoztatás,</w:t>
      </w:r>
    </w:p>
    <w:p>
      <w:pPr>
        <w:pStyle w:val="ListParagraph"/>
        <w:numPr>
          <w:ilvl w:val="0"/>
          <w:numId w:val="3"/>
        </w:numPr>
        <w:spacing w:after="50"/>
      </w:pPr>
      <w:r>
        <w:rPr>
          <w:rFonts w:ascii="Calibri" w:cs="Calibri" w:eastAsia="Calibri" w:hAnsi="Calibri"/>
          <w:sz w:val="21"/>
          <w:szCs w:val="21"/>
        </w:rPr>
        <w:t xml:space="preserve">javasolt szerződéses feltételek,</w:t>
      </w:r>
    </w:p>
    <w:p>
      <w:pPr>
        <w:pStyle w:val="ListParagraph"/>
        <w:numPr>
          <w:ilvl w:val="0"/>
          <w:numId w:val="3"/>
        </w:numPr>
        <w:spacing w:after="50"/>
      </w:pPr>
      <w:r>
        <w:rPr>
          <w:rFonts w:ascii="Calibri" w:cs="Calibri" w:eastAsia="Calibri" w:hAnsi="Calibri"/>
          <w:sz w:val="21"/>
          <w:szCs w:val="21"/>
        </w:rPr>
        <w:t xml:space="preserve">a gazdasági szereplők által benyújtandó dokumentumok mintái,</w:t>
      </w:r>
    </w:p>
    <w:p>
      <w:pPr>
        <w:pStyle w:val="ListParagraph"/>
        <w:numPr>
          <w:ilvl w:val="0"/>
          <w:numId w:val="3"/>
        </w:numPr>
        <w:spacing w:after="50"/>
      </w:pPr>
      <w:r>
        <w:rPr>
          <w:rFonts w:ascii="Calibri" w:cs="Calibri" w:eastAsia="Calibri" w:hAnsi="Calibri"/>
          <w:sz w:val="21"/>
          <w:szCs w:val="21"/>
        </w:rPr>
        <w:t xml:space="preserve">részletes ártáblázat vagy árazatlan költségvetés,</w:t>
      </w:r>
    </w:p>
    <w:p>
      <w:pPr>
        <w:pStyle w:val="ListParagraph"/>
        <w:numPr>
          <w:ilvl w:val="0"/>
          <w:numId w:val="3"/>
        </w:numPr>
        <w:spacing w:after="50"/>
      </w:pPr>
      <w:r>
        <w:rPr>
          <w:rFonts w:ascii="Calibri" w:cs="Calibri" w:eastAsia="Calibri" w:hAnsi="Calibri"/>
          <w:sz w:val="21"/>
          <w:szCs w:val="21"/>
        </w:rPr>
        <w:t xml:space="preserve">az ajánlattételhez kapcsolódó információk,</w:t>
      </w:r>
    </w:p>
    <w:p>
      <w:pPr>
        <w:pStyle w:val="ListParagraph"/>
        <w:numPr>
          <w:ilvl w:val="0"/>
          <w:numId w:val="3"/>
        </w:numPr>
        <w:spacing w:after="50"/>
      </w:pPr>
      <w:r>
        <w:rPr>
          <w:rFonts w:ascii="Calibri" w:cs="Calibri" w:eastAsia="Calibri" w:hAnsi="Calibri"/>
          <w:sz w:val="21"/>
          <w:szCs w:val="21"/>
        </w:rPr>
        <w:t xml:space="preserve">formai követelmények,</w:t>
      </w:r>
    </w:p>
    <w:p>
      <w:pPr>
        <w:pStyle w:val="ListParagraph"/>
        <w:numPr>
          <w:ilvl w:val="0"/>
          <w:numId w:val="3"/>
        </w:numPr>
        <w:spacing w:after="50"/>
      </w:pPr>
      <w:r>
        <w:rPr>
          <w:rFonts w:ascii="Calibri" w:cs="Calibri" w:eastAsia="Calibri" w:hAnsi="Calibri"/>
          <w:sz w:val="21"/>
          <w:szCs w:val="21"/>
        </w:rPr>
        <w:t xml:space="preserve">végül a benyújtandó iratok jegyzéke (amely áttekinti azokat a dokumentumokat, amelyeket az ajánlattevőknek el kell készíteniük és be kell nyújtaniuk).</w:t>
      </w:r>
    </w:p>
    <w:p>
      <w:pPr>
        <w:spacing w:after="110"/>
      </w:pPr>
      <w:r>
        <w:rPr>
          <w:rFonts w:ascii="Calibri" w:cs="Calibri" w:eastAsia="Calibri" w:hAnsi="Calibri"/>
          <w:sz w:val="21"/>
          <w:szCs w:val="21"/>
        </w:rPr>
        <w:t xml:space="preserve">Két alapvető dokumentumcsoport különíthető el a gyakorlatban:</w:t>
      </w:r>
    </w:p>
    <w:p>
      <w:pPr>
        <w:pStyle w:val="ListParagraph"/>
        <w:numPr>
          <w:ilvl w:val="0"/>
          <w:numId w:val="3"/>
        </w:numPr>
        <w:spacing w:after="50"/>
      </w:pPr>
      <w:r>
        <w:rPr>
          <w:rFonts w:ascii="Calibri" w:cs="Calibri" w:eastAsia="Calibri" w:hAnsi="Calibri"/>
          <w:sz w:val="21"/>
          <w:szCs w:val="21"/>
        </w:rPr>
        <w:t xml:space="preserve">az eljárást megindító felhívás és</w:t>
      </w:r>
    </w:p>
    <w:p>
      <w:pPr>
        <w:pStyle w:val="ListParagraph"/>
        <w:numPr>
          <w:ilvl w:val="0"/>
          <w:numId w:val="3"/>
        </w:numPr>
        <w:spacing w:after="50"/>
      </w:pPr>
      <w:r>
        <w:rPr>
          <w:rFonts w:ascii="Calibri" w:cs="Calibri" w:eastAsia="Calibri" w:hAnsi="Calibri"/>
          <w:sz w:val="21"/>
          <w:szCs w:val="21"/>
        </w:rPr>
        <w:t xml:space="preserve">a felhívást kiegészítő közbeszerzési dokumentumok (amelyek több részből, fejezetből,</w:t>
      </w:r>
    </w:p>
    <w:p>
      <w:pPr>
        <w:spacing w:after="110"/>
      </w:pPr>
      <w:r>
        <w:rPr>
          <w:rFonts w:ascii="Calibri" w:cs="Calibri" w:eastAsia="Calibri" w:hAnsi="Calibri"/>
          <w:sz w:val="21"/>
          <w:szCs w:val="21"/>
        </w:rPr>
        <w:t xml:space="preserve">kötetből is állhatnak).</w:t>
      </w:r>
    </w:p>
    <w:p>
      <w:pPr>
        <w:spacing w:after="110"/>
      </w:pPr>
      <w:r>
        <w:rPr>
          <w:rFonts w:ascii="Calibri" w:cs="Calibri" w:eastAsia="Calibri" w:hAnsi="Calibri"/>
          <w:sz w:val="21"/>
          <w:szCs w:val="21"/>
        </w:rPr>
        <w:t xml:space="preserve">2.</w:t>
      </w:r>
    </w:p>
    <w:p>
      <w:pPr>
        <w:spacing w:after="110"/>
      </w:pPr>
      <w:r>
        <w:rPr>
          <w:rFonts w:ascii="Calibri" w:cs="Calibri" w:eastAsia="Calibri" w:hAnsi="Calibri"/>
          <w:sz w:val="21"/>
          <w:szCs w:val="21"/>
        </w:rPr>
        <w:t xml:space="preserve">Az eljárást megindító felhívásban – amely főszabály szerint hirdetmény útján kerül közzétételre – kell megadni a közbeszerzési eljárás leglényegesebb adatait:</w:t>
      </w:r>
    </w:p>
    <w:p>
      <w:pPr>
        <w:pStyle w:val="ListParagraph"/>
        <w:numPr>
          <w:ilvl w:val="0"/>
          <w:numId w:val="3"/>
        </w:numPr>
        <w:spacing w:after="50"/>
      </w:pPr>
      <w:r>
        <w:rPr>
          <w:rFonts w:ascii="Calibri" w:cs="Calibri" w:eastAsia="Calibri" w:hAnsi="Calibri"/>
          <w:sz w:val="21"/>
          <w:szCs w:val="21"/>
        </w:rPr>
        <w:t xml:space="preserve">a tárgyat,</w:t>
      </w:r>
    </w:p>
    <w:p>
      <w:pPr>
        <w:pStyle w:val="ListParagraph"/>
        <w:numPr>
          <w:ilvl w:val="0"/>
          <w:numId w:val="3"/>
        </w:numPr>
        <w:spacing w:after="50"/>
      </w:pPr>
      <w:r>
        <w:rPr>
          <w:rFonts w:ascii="Calibri" w:cs="Calibri" w:eastAsia="Calibri" w:hAnsi="Calibri"/>
          <w:sz w:val="21"/>
          <w:szCs w:val="21"/>
        </w:rPr>
        <w:t xml:space="preserve">a mennyiséget,</w:t>
      </w:r>
    </w:p>
    <w:p>
      <w:pPr>
        <w:pStyle w:val="ListParagraph"/>
        <w:numPr>
          <w:ilvl w:val="0"/>
          <w:numId w:val="3"/>
        </w:numPr>
        <w:spacing w:after="50"/>
      </w:pPr>
      <w:r>
        <w:rPr>
          <w:rFonts w:ascii="Calibri" w:cs="Calibri" w:eastAsia="Calibri" w:hAnsi="Calibri"/>
          <w:sz w:val="21"/>
          <w:szCs w:val="21"/>
        </w:rPr>
        <w:t xml:space="preserve">a szerződés futamidejét vagy az elkészítendő mű teljesítési határidejét,</w:t>
      </w:r>
    </w:p>
    <w:p>
      <w:pPr>
        <w:pStyle w:val="ListParagraph"/>
        <w:numPr>
          <w:ilvl w:val="0"/>
          <w:numId w:val="3"/>
        </w:numPr>
        <w:spacing w:after="50"/>
      </w:pPr>
      <w:r>
        <w:rPr>
          <w:rFonts w:ascii="Calibri" w:cs="Calibri" w:eastAsia="Calibri" w:hAnsi="Calibri"/>
          <w:sz w:val="21"/>
          <w:szCs w:val="21"/>
        </w:rPr>
        <w:t xml:space="preserve">az eljárásban való részvétel feltételeit,</w:t>
      </w:r>
    </w:p>
    <w:p>
      <w:pPr>
        <w:pStyle w:val="ListParagraph"/>
        <w:numPr>
          <w:ilvl w:val="0"/>
          <w:numId w:val="3"/>
        </w:numPr>
        <w:spacing w:after="50"/>
      </w:pPr>
      <w:r>
        <w:rPr>
          <w:rFonts w:ascii="Calibri" w:cs="Calibri" w:eastAsia="Calibri" w:hAnsi="Calibri"/>
          <w:sz w:val="21"/>
          <w:szCs w:val="21"/>
        </w:rPr>
        <w:t xml:space="preserve">az értékelési előírásokat,</w:t>
      </w:r>
    </w:p>
    <w:p>
      <w:pPr>
        <w:pStyle w:val="ListParagraph"/>
        <w:numPr>
          <w:ilvl w:val="0"/>
          <w:numId w:val="3"/>
        </w:numPr>
        <w:spacing w:after="50"/>
      </w:pPr>
      <w:r>
        <w:rPr>
          <w:rFonts w:ascii="Calibri" w:cs="Calibri" w:eastAsia="Calibri" w:hAnsi="Calibri"/>
          <w:sz w:val="21"/>
          <w:szCs w:val="21"/>
        </w:rPr>
        <w:t xml:space="preserve">a szerződéshez kapcsolódó feltételeket, valamint</w:t>
      </w:r>
    </w:p>
    <w:p>
      <w:pPr>
        <w:pStyle w:val="ListParagraph"/>
        <w:numPr>
          <w:ilvl w:val="0"/>
          <w:numId w:val="3"/>
        </w:numPr>
        <w:spacing w:after="50"/>
      </w:pPr>
      <w:r>
        <w:rPr>
          <w:rFonts w:ascii="Calibri" w:cs="Calibri" w:eastAsia="Calibri" w:hAnsi="Calibri"/>
          <w:sz w:val="21"/>
          <w:szCs w:val="21"/>
        </w:rPr>
        <w:t xml:space="preserve">az egyéb rendelkezéseket.</w:t>
      </w:r>
    </w:p>
    <w:p>
      <w:pPr>
        <w:spacing w:after="110"/>
      </w:pPr>
      <w:r>
        <w:rPr>
          <w:rFonts w:ascii="Calibri" w:cs="Calibri" w:eastAsia="Calibri" w:hAnsi="Calibri"/>
          <w:sz w:val="21"/>
          <w:szCs w:val="21"/>
        </w:rPr>
        <w:t xml:space="preserve">A következő bekezdésekben a közbeszerzési dokumentumok egyes részei kerülnek bemutatásra.</w:t>
      </w:r>
    </w:p>
    <w:p>
      <w:pPr>
        <w:spacing w:after="110"/>
      </w:pPr>
      <w:r>
        <w:rPr>
          <w:rFonts w:ascii="Calibri" w:cs="Calibri" w:eastAsia="Calibri" w:hAnsi="Calibri"/>
          <w:sz w:val="21"/>
          <w:szCs w:val="21"/>
        </w:rPr>
        <w:t xml:space="preserve">1. A műszaki leírás melynek meghatározására külön jogszabályi rendelkezések vonatkoznak,[1] az ajánlatkérő jogosult és köteles meghatározni azokat a paramétereket, amelyeknek a teljesítendő árunak, szolgáltatásnak, építési beruházásnak meg kell felelniük. Indokolatlanul azonban nem szűkítheti a versenyt szükségtelen specifikus előírások megtételével. (A dokumentumok egyéb tartalmi elemeit építési beruházások esetében részletesebben határozta meg a jogalkotó.[2]) Rendkívül lényeges tehát, hogy nem követelhető meg egy adott konkrét gyártmányú, típusú termék megajánlása, indokolatlanul nem lehet kizárni a versenyből más termékeket. Ha az ajánlatkérő nem tudja másként megadni a meghatározást, csak konkrét gyártmányú, típusú termékre való hivatkozással, akkor a megnevezése mellett a „vagy azzal egyenértékű” kifejezést kell szerepeltetnie, és az ajánlattevőnek jogában áll igazolni az egyenértékűséget, amely, ha fennáll, akkor az ajánlat nem nyilvánítható érvénytelennek. Például gépjárműbeszerzésnél meg lehet határozni úgy is különböző szűkre szabott tűréshatárokkal a feltételeket, hogy kizárólag egy gépjárműmárka adott típusa felel meg azoknak, így más gyártók termékei kirekeszthetők az eljárásból. Az ilyen megoldás azonban jogsértő, olyan tág követelményeket kell meghatározni, amelyek megnyitják a verseny lehetőségét más gyártók, forgalmazók előtt is. Ha az ajánlattevő úgy ítéli meg, hogy indokolatlanul szűkítette rá nézve a műszaki leírás egy vagy több rendelkezésével a versenyt az ajánlatkérő, akkor természetesen nyitva állnak számára a vitatás általános jogintézményei. A műszaki leírást abból a szempontból is célszerű megvizsgálnia az ajánlattevőnek, hogy minden fogalom, meghatározás kellően egyértelmű-e, mert a bírálatnál a későbbiekben ebből jogvita lehet. Amennyiben az ajánlattevő részéről kétely áll fenn, a kiegészítő tájékoztatás kérése célravezető.</w:t>
      </w:r>
    </w:p>
    <w:p>
      <w:pPr>
        <w:spacing w:after="110"/>
      </w:pPr>
      <w:r>
        <w:rPr>
          <w:rFonts w:ascii="Calibri" w:cs="Calibri" w:eastAsia="Calibri" w:hAnsi="Calibri"/>
          <w:sz w:val="21"/>
          <w:szCs w:val="21"/>
        </w:rPr>
        <w:t xml:space="preserve">2. A következő elem a szerződéstervezet (szerződéses feltételek). Rendszerint az ajánlatkérő elkészíti a teljes szerződéstervezetet, vagyis a gazdasági szereplők rendelkezésre bocsátja annak a szerződésnek a teljes szövegét, amelyet majd meg kíván kötni a nyertesként megjelölt ajánlattevővel. A megkötött szerződésekre a Polgári Törvénykönyvről szóló</w:t>
      </w:r>
    </w:p>
    <w:p>
      <w:pPr>
        <w:spacing w:after="110"/>
      </w:pPr>
      <w:r>
        <w:rPr>
          <w:rFonts w:ascii="Calibri" w:cs="Calibri" w:eastAsia="Calibri" w:hAnsi="Calibri"/>
          <w:sz w:val="21"/>
          <w:szCs w:val="21"/>
        </w:rPr>
        <w:t xml:space="preserve">2013. évi V. törvény (Ptk.) szabályait kell alkalmazni a Kbt.-ben, illetve a végrehajtási rendeletekben megadott néhány rendkívül fontos eltéréstől eltekintve. Jellemzően valamilyen, a Ptk. szerint nevesített szerződést kötni az ajánlatkérő a közbeszerzés tárgyától függően, így például adásvételi, megbízási, vállalkozási, kivitelezési, tervezési szerződés. A megkötendő szerződés tervezetébe a szerződéskötéskor lényegében csak a hiányzó adatokat, valamint az ajánlati vállalásoknak megfelelő elemeket kell beírni, egyébként nincs lehetőség átdolgozásra.</w:t>
      </w:r>
    </w:p>
    <w:p>
      <w:pPr>
        <w:spacing w:after="110"/>
      </w:pPr>
      <w:r>
        <w:rPr>
          <w:rFonts w:ascii="Calibri" w:cs="Calibri" w:eastAsia="Calibri" w:hAnsi="Calibri"/>
          <w:sz w:val="21"/>
          <w:szCs w:val="21"/>
        </w:rPr>
        <w:t xml:space="preserve">A szerződések kötelező elemei:</w:t>
      </w:r>
    </w:p>
    <w:p>
      <w:pPr>
        <w:pStyle w:val="ListParagraph"/>
        <w:numPr>
          <w:ilvl w:val="0"/>
          <w:numId w:val="3"/>
        </w:numPr>
        <w:spacing w:after="50"/>
      </w:pPr>
      <w:r>
        <w:rPr>
          <w:rFonts w:ascii="Calibri" w:cs="Calibri" w:eastAsia="Calibri" w:hAnsi="Calibri"/>
          <w:sz w:val="21"/>
          <w:szCs w:val="21"/>
        </w:rPr>
        <w:t xml:space="preserve">az értékelési szempontok szerinti ajánlati vállalások,</w:t>
      </w:r>
    </w:p>
    <w:p>
      <w:pPr>
        <w:pStyle w:val="ListParagraph"/>
        <w:numPr>
          <w:ilvl w:val="0"/>
          <w:numId w:val="3"/>
        </w:numPr>
        <w:spacing w:after="50"/>
      </w:pPr>
      <w:r>
        <w:rPr>
          <w:rFonts w:ascii="Calibri" w:cs="Calibri" w:eastAsia="Calibri" w:hAnsi="Calibri"/>
          <w:sz w:val="21"/>
          <w:szCs w:val="21"/>
        </w:rPr>
        <w:t xml:space="preserve">a szerződésbe foglaltan kell arról nyilatkozni, hogy a szerződés teljesítéséhez nem</w:t>
      </w:r>
    </w:p>
    <w:p>
      <w:pPr>
        <w:spacing w:after="110"/>
      </w:pPr>
      <w:r>
        <w:rPr>
          <w:rFonts w:ascii="Calibri" w:cs="Calibri" w:eastAsia="Calibri" w:hAnsi="Calibri"/>
          <w:sz w:val="21"/>
          <w:szCs w:val="21"/>
        </w:rPr>
        <w:t xml:space="preserve">vesz igénybe a közbeszerzési eljárásban előírt kizáró okok hatálya alatt álló</w:t>
      </w:r>
    </w:p>
    <w:p>
      <w:pPr>
        <w:spacing w:after="80" w:before="160"/>
      </w:pPr>
      <w:r>
        <w:rPr>
          <w:rFonts w:ascii="Calibri" w:cs="Calibri" w:eastAsia="Calibri" w:hAnsi="Calibri"/>
          <w:b/>
          <w:bCs/>
          <w:sz w:val="22"/>
          <w:szCs w:val="22"/>
        </w:rPr>
        <w:t xml:space="preserve">alvállalkozót a nyertes ajánlattevőként szerződő fél, továbbá</w:t>
      </w:r>
    </w:p>
    <w:p>
      <w:pPr>
        <w:pStyle w:val="ListParagraph"/>
        <w:numPr>
          <w:ilvl w:val="0"/>
          <w:numId w:val="3"/>
        </w:numPr>
        <w:spacing w:after="50"/>
      </w:pPr>
      <w:r>
        <w:rPr>
          <w:rFonts w:ascii="Calibri" w:cs="Calibri" w:eastAsia="Calibri" w:hAnsi="Calibri"/>
          <w:sz w:val="21"/>
          <w:szCs w:val="21"/>
        </w:rPr>
        <w:t xml:space="preserve">az eljárást megindító felhívásban meghatározott feltételeket megfelelő módon kell</w:t>
      </w:r>
    </w:p>
    <w:p>
      <w:pPr>
        <w:spacing w:after="110"/>
      </w:pPr>
      <w:r>
        <w:rPr>
          <w:rFonts w:ascii="Calibri" w:cs="Calibri" w:eastAsia="Calibri" w:hAnsi="Calibri"/>
          <w:sz w:val="21"/>
          <w:szCs w:val="21"/>
        </w:rPr>
        <w:t xml:space="preserve">benne leképezni.</w:t>
      </w:r>
    </w:p>
    <w:p>
      <w:pPr>
        <w:spacing w:after="60"/>
        <w:ind w:left="360"/>
      </w:pPr>
      <w:r>
        <w:rPr>
          <w:rFonts w:ascii="Calibri" w:cs="Calibri" w:eastAsia="Calibri" w:hAnsi="Calibri"/>
          <w:color w:val="595959"/>
          <w:sz w:val="18"/>
          <w:szCs w:val="18"/>
        </w:rPr>
        <w:t xml:space="preserve">[1] Ld. a 321/2015. (X. 30.) Korm. rendelet 46-48. §-ait.</w:t>
      </w:r>
    </w:p>
    <w:p>
      <w:pPr>
        <w:spacing w:after="60"/>
        <w:ind w:left="360"/>
      </w:pPr>
      <w:r>
        <w:rPr>
          <w:rFonts w:ascii="Calibri" w:cs="Calibri" w:eastAsia="Calibri" w:hAnsi="Calibri"/>
          <w:color w:val="595959"/>
          <w:sz w:val="18"/>
          <w:szCs w:val="18"/>
        </w:rPr>
        <w:t xml:space="preserve">[2] Ld. a 322/2015. (X. 30.) Korm. rendelet 1. és 2. számú mellékletét.</w:t>
      </w:r>
    </w:p>
    <w:p>
      <w:pPr>
        <w:spacing w:after="110"/>
      </w:pPr>
      <w:r>
        <w:rPr>
          <w:rFonts w:ascii="Calibri" w:cs="Calibri" w:eastAsia="Calibri" w:hAnsi="Calibri"/>
          <w:sz w:val="21"/>
          <w:szCs w:val="21"/>
        </w:rPr>
        <w:t xml:space="preserve">3. Szintén a közbeszerzési dokumentumok elemeként említhetők a javasolt iratminták. Az EKR a legfontosabb nyilatkozatok megtételéhez biztosít űrlapokat, ezen kívül az ajánlatkérő is szerkeszthet az EKR-ban külön űrlapokat, viszont nem lehet mellőzni a hagyományos papíralapú dokumentumokról készítendő másolatok felhasználását. Ebből adódóan az ajánlatkérő készíthet és szerkeszthető, kitölthető formátumban bocsáthat az ajánlattevők rendelkezésére olyan iratmintákat (például referencia-igazolásra), amelyek felhasználhatók szabad belátás alapján az ajánlat elkészítéséhez. Használatuk tehát nem kötelező, de célszerű. Fontos szabály azonban, hogy amennyiben valamely nyilatkozatminta az EKRben elektronikus űrlapként rendelkezésre áll, a nyilatkozatot az elektronikus űrlap kitöltése útján kell az ajánlat részeként megtenni.</w:t>
      </w:r>
    </w:p>
    <w:p>
      <w:pPr>
        <w:spacing w:after="110"/>
      </w:pPr>
      <w:r>
        <w:rPr>
          <w:rFonts w:ascii="Calibri" w:cs="Calibri" w:eastAsia="Calibri" w:hAnsi="Calibri"/>
          <w:sz w:val="21"/>
          <w:szCs w:val="21"/>
        </w:rPr>
        <w:t xml:space="preserve">Végül említést kell tenni az árazatlan költségvetésekről, illetve ártáblázatokról. Ha a beszerzési igény indokolja, akkor az ajánlatkérőnek az eljárás előkészítése körében el kell készítenie az árrészletezésre alkalmas árazatlan dokumentumot (költségvetést, ártáblázatot). Például akkor, ha árubeszerzésnél több, különböző árut kíván beszerezni, és különböző tételeket különböző paraméterekkel különböző mennyiségekben kell beárazni, megajánlani. Építési beruházásnál kötelező árazatlan költségvetés készítése. Ezekkel szemben általános követelmény, hogy lefedje pontosan a beszerzési igényt (minden releváns elemet egyértelműen és teljeskörűen tartalmazzon), biztosítva ezzel az ajánlatok összehasonlíthatóságát. Mivel az ajánlatot a teljes beszerzési igényre kell megtenni, ezért az ajánlattevőknek a táblázatok, költségvetések kitöltésekor különös gondot kell fordítaniuk arra, hogy valamennyi tételt beárazzák, valamennyi tételre tegyenek ajánlatot, hiszen a 0 Ft-ra történő beárazások, hiányos dokumentumok az ajánlat érvénytelenségét is okozhatják.</w:t>
      </w:r>
    </w:p>
    <w:p>
      <w:pPr>
        <w:spacing w:after="110"/>
      </w:pPr>
      <w:r>
        <w:rPr>
          <w:rFonts w:ascii="Calibri" w:cs="Calibri" w:eastAsia="Calibri" w:hAnsi="Calibri"/>
          <w:sz w:val="21"/>
          <w:szCs w:val="21"/>
        </w:rPr>
        <w:t xml:space="preserve">2. ábra: Közbeszerzési dokumentumok részei</w:t>
      </w:r>
    </w:p>
    <w:p>
      <w:pPr>
        <w:spacing w:after="110"/>
      </w:pPr>
      <w:r>
        <w:rPr>
          <w:rFonts w:ascii="Calibri" w:cs="Calibri" w:eastAsia="Calibri" w:hAnsi="Calibri"/>
          <w:sz w:val="21"/>
          <w:szCs w:val="21"/>
        </w:rPr>
        <w:t xml:space="preserve">Nyílt eljárásban az ajánlatkérő állapítja meg egyoldalúan a feltételeket, követelményeket. Ha ezeket az ajánlattevők nem vitatják az ajánlattételi határidő lejártát megelőzően, akkor azokat teljesíteniük kell az érvényes ajánlattétel érdekében. Legfeljebb kiegészítő tájékoztatáskéréssel, előzetes vitarendezéssel, vagy legvégső esetben jogorvoslati kérelemmel képesek arra, hogy az ajánlatkérőt a feltételei újragondolására, módosítására késztessék. A tárgyalásos eljárásokban azonban lehetőséget kapnak arra, hogy közreműködjenek a végleges ajánlattételi feltételek kidolgozásában, javaslatokat tehetnek különböző tárgyalási témákra. Ezen kívül egy jogintézmény van, amely lehetőséget kínál - az eljárásfajtától függetlenül arra -, hogy a gazdasági szereplőket bevonják a követelményrendszer kidolgozásába: ez pedig nem más, mint az előzetes piaci konzultáció, amely még az eljárás megindítását megelőzően, az előkészítés körében alkalmazható. Az EKR alkalmas ennek lebonyolítására. Az ajánlatkérő közzéteszi a műszaki leírás, valamint a szerződés tervezetét, amelyeket a gazdasági szereplők véleményezhetnek, de úgyis lefolytatható, hogy az ajánlatkérő független szakértőkkel, hatóságokkal, illetve piaci résztvevőkkel előzetes konzultációkat folytat. Így a közbeszerzési dokumentumok hibái, különösen az esetleges versenykorlátozó előírások már az eljárás megindítását megelőzően kiszűrhetők, korrigálhatók. Bizonyos esetekben piaci konzultáció alkalmazása kötelező, különösen azokon a területeken, ahol szűkkörű ajánlattételre (egy ajánlatra) lehet számítani. Ebből adódóan az ajánlattevőknek célszerű figyelemmel kísérniük az előzetes piaci konzultációkra vonatkozóan közzétett lehetőségeket is, hiszen alkalmuk nyílthat bekapcsolódni a feltételek kialakításába, továbbá már a közbeszerzési eljárás tényleges megindítását megelőzően elkezdhetnek felkészülni az ajánlat összeállítására (pl. árazás megkezdése, szakmai ajánlat, mellékletek összegyűjtése, alvállalkozók megkeresése stb.).</w:t>
      </w:r>
    </w:p>
    <w:p>
      <w:pPr>
        <w:spacing w:after="110"/>
      </w:pPr>
      <w:r>
        <w:rPr>
          <w:rFonts w:ascii="Calibri" w:cs="Calibri" w:eastAsia="Calibri" w:hAnsi="Calibri"/>
          <w:sz w:val="21"/>
          <w:szCs w:val="21"/>
        </w:rPr>
        <w:t xml:space="preserve">Lényeges annak a vizsgálata is, hogy van-e akadálya az eljárásba való bekapcsolódásnak, így különösen áll-e fenn kizáró ok a vállalkozással szemben vagy sem. A kizáró okok a Kbt.-ben meghatározott olyan megbízhatatlanságot jelentő körülmények, amelyek közül bármelyik fennállása kizárást, és főszabály szerint az ajánlat érvénytelenségét eredményezi. Ha a megjelölt alvállalkozó, illetve a kapacitást nyújtó szervezet esetében áll fenn kizáró ok, akkor a hiánypótlásra vonatkozó szabályok keretei között van lehetőség cserére.[1]</w:t>
      </w:r>
    </w:p>
    <w:p>
      <w:pPr>
        <w:spacing w:after="110"/>
      </w:pPr>
      <w:r>
        <w:rPr>
          <w:rFonts w:ascii="Calibri" w:cs="Calibri" w:eastAsia="Calibri" w:hAnsi="Calibri"/>
          <w:sz w:val="21"/>
          <w:szCs w:val="21"/>
        </w:rPr>
        <w:t xml:space="preserve">Vannak kizáró okok, amelyeket a közbeszerzési eljárásban kötelező előírni és alkalmazni, és vannak olyanok – az ún. fakultatív (választható) okok –, amelyek előírása és alkalmazása az ajánlatkérő szabad belátásán alapul.</w:t>
      </w:r>
    </w:p>
    <w:p>
      <w:pPr>
        <w:spacing w:after="110"/>
      </w:pPr>
      <w:r>
        <w:rPr>
          <w:rFonts w:ascii="Calibri" w:cs="Calibri" w:eastAsia="Calibri" w:hAnsi="Calibri"/>
          <w:sz w:val="21"/>
          <w:szCs w:val="21"/>
        </w:rPr>
        <w:t xml:space="preserve">Kizáró ok például:</w:t>
      </w:r>
    </w:p>
    <w:p>
      <w:pPr>
        <w:pStyle w:val="ListParagraph"/>
        <w:numPr>
          <w:ilvl w:val="0"/>
          <w:numId w:val="3"/>
        </w:numPr>
        <w:spacing w:after="50"/>
      </w:pPr>
      <w:r>
        <w:rPr>
          <w:rFonts w:ascii="Calibri" w:cs="Calibri" w:eastAsia="Calibri" w:hAnsi="Calibri"/>
          <w:sz w:val="21"/>
          <w:szCs w:val="21"/>
        </w:rPr>
        <w:t xml:space="preserve">ha felszámolás,</w:t>
      </w:r>
    </w:p>
    <w:p>
      <w:pPr>
        <w:pStyle w:val="ListParagraph"/>
        <w:numPr>
          <w:ilvl w:val="0"/>
          <w:numId w:val="3"/>
        </w:numPr>
        <w:spacing w:after="50"/>
      </w:pPr>
      <w:r>
        <w:rPr>
          <w:rFonts w:ascii="Calibri" w:cs="Calibri" w:eastAsia="Calibri" w:hAnsi="Calibri"/>
          <w:sz w:val="21"/>
          <w:szCs w:val="21"/>
        </w:rPr>
        <w:t xml:space="preserve">végelszámolás alatt áll a gazdasági szereplő,</w:t>
      </w:r>
    </w:p>
    <w:p>
      <w:pPr>
        <w:pStyle w:val="ListParagraph"/>
        <w:numPr>
          <w:ilvl w:val="0"/>
          <w:numId w:val="3"/>
        </w:numPr>
        <w:spacing w:after="50"/>
      </w:pPr>
      <w:r>
        <w:rPr>
          <w:rFonts w:ascii="Calibri" w:cs="Calibri" w:eastAsia="Calibri" w:hAnsi="Calibri"/>
          <w:sz w:val="21"/>
          <w:szCs w:val="21"/>
        </w:rPr>
        <w:t xml:space="preserve">a tevékenységét felfüggesztették vagy felfüggesztette,</w:t>
      </w:r>
    </w:p>
    <w:p>
      <w:pPr>
        <w:pStyle w:val="ListParagraph"/>
        <w:numPr>
          <w:ilvl w:val="0"/>
          <w:numId w:val="3"/>
        </w:numPr>
        <w:spacing w:after="50"/>
      </w:pPr>
      <w:r>
        <w:rPr>
          <w:rFonts w:ascii="Calibri" w:cs="Calibri" w:eastAsia="Calibri" w:hAnsi="Calibri"/>
          <w:sz w:val="21"/>
          <w:szCs w:val="21"/>
        </w:rPr>
        <w:t xml:space="preserve">ha bizonyos köztartozása van,</w:t>
      </w:r>
    </w:p>
    <w:p>
      <w:pPr>
        <w:pStyle w:val="ListParagraph"/>
        <w:numPr>
          <w:ilvl w:val="0"/>
          <w:numId w:val="3"/>
        </w:numPr>
        <w:spacing w:after="50"/>
      </w:pPr>
      <w:r>
        <w:rPr>
          <w:rFonts w:ascii="Calibri" w:cs="Calibri" w:eastAsia="Calibri" w:hAnsi="Calibri"/>
          <w:sz w:val="21"/>
          <w:szCs w:val="21"/>
        </w:rPr>
        <w:t xml:space="preserve">korábban versenyjogi jogsértés miatt elmarasztalták, vagy</w:t>
      </w:r>
    </w:p>
    <w:p>
      <w:pPr>
        <w:pStyle w:val="ListParagraph"/>
        <w:numPr>
          <w:ilvl w:val="0"/>
          <w:numId w:val="3"/>
        </w:numPr>
        <w:spacing w:after="50"/>
      </w:pPr>
      <w:r>
        <w:rPr>
          <w:rFonts w:ascii="Calibri" w:cs="Calibri" w:eastAsia="Calibri" w:hAnsi="Calibri"/>
          <w:sz w:val="21"/>
          <w:szCs w:val="21"/>
        </w:rPr>
        <w:t xml:space="preserve">korábbi eljárásban hamis adatszolgáltatás miatt kizárták, vagy</w:t>
      </w:r>
    </w:p>
    <w:p>
      <w:pPr>
        <w:pStyle w:val="ListParagraph"/>
        <w:numPr>
          <w:ilvl w:val="0"/>
          <w:numId w:val="3"/>
        </w:numPr>
        <w:spacing w:after="50"/>
      </w:pPr>
      <w:r>
        <w:rPr>
          <w:rFonts w:ascii="Calibri" w:cs="Calibri" w:eastAsia="Calibri" w:hAnsi="Calibri"/>
          <w:sz w:val="21"/>
          <w:szCs w:val="21"/>
        </w:rPr>
        <w:t xml:space="preserve">ha összeférhetetlenségből, illetve a közbeszerzési eljárás előkészítésében való előzetes bevonásból eredő versenytorzulást a gazdasági szereplő kizárásán kívül nem lehet más módon orvosolni.</w:t>
      </w:r>
    </w:p>
    <w:p>
      <w:pPr>
        <w:spacing w:after="110"/>
      </w:pPr>
      <w:r>
        <w:rPr>
          <w:rFonts w:ascii="Calibri" w:cs="Calibri" w:eastAsia="Calibri" w:hAnsi="Calibri"/>
          <w:sz w:val="21"/>
          <w:szCs w:val="21"/>
        </w:rPr>
        <w:t xml:space="preserve">Továbbá kizáró ok az adott közbeszerzési eljárás során is felmerülhet az adott eljárással összefüggésben (például hamis adatszolgáltatás vagy az ajánlatkérő jogtalan befolyásolása). Ha a gazdasági szereplő valamely kizáró ok hatálya alatt áll, akkor lehetősége van arra, hogy öntisztázás keretében bizonyítsa megbízhatóságát. Az öntisztázásra vonatkozó eljárás lefolytatása a Közbeszerzési Hatóság hatáskörébe tartozik, és ha sikerül a megbízhatóságot az ajánlattételi határidő lejártáig bizonyítani, akkor a kizáró ok ellenére a kizárás nem alkalmazható vele szemben. Bizonyos kizáró okok fennállása esetében szükség van arra is a megbízhatóság vizsgálata körében, hogy az ajánlattevő részleteket közöljön a korábbi kizárás körülményeiről, valamint arra, hogy megadja a szerződés teljesítésére való képességével kapcsolatos információkat.[2]</w:t>
      </w:r>
    </w:p>
    <w:p>
      <w:pPr>
        <w:spacing w:after="60"/>
        <w:ind w:left="360"/>
      </w:pPr>
      <w:r>
        <w:rPr>
          <w:rFonts w:ascii="Calibri" w:cs="Calibri" w:eastAsia="Calibri" w:hAnsi="Calibri"/>
          <w:color w:val="595959"/>
          <w:sz w:val="18"/>
          <w:szCs w:val="18"/>
        </w:rPr>
        <w:t xml:space="preserve">[1] Ld. a Kbt. 71. § (4) bekezdését.</w:t>
      </w:r>
    </w:p>
    <w:p>
      <w:pPr>
        <w:spacing w:after="60"/>
        <w:ind w:left="360"/>
      </w:pPr>
      <w:r>
        <w:rPr>
          <w:rFonts w:ascii="Calibri" w:cs="Calibri" w:eastAsia="Calibri" w:hAnsi="Calibri"/>
          <w:color w:val="595959"/>
          <w:sz w:val="18"/>
          <w:szCs w:val="18"/>
        </w:rPr>
        <w:t xml:space="preserve">[2] Ld. a 321/2021. (X. 30.) Korm. rendelet 17. § (1a)-(1b) bekezdéseit.</w:t>
      </w:r>
    </w:p>
    <w:p>
      <w:pPr>
        <w:spacing w:after="110"/>
      </w:pPr>
      <w:r>
        <w:rPr>
          <w:rFonts w:ascii="Calibri" w:cs="Calibri" w:eastAsia="Calibri" w:hAnsi="Calibri"/>
          <w:sz w:val="21"/>
          <w:szCs w:val="21"/>
        </w:rPr>
        <w:t xml:space="preserve">A gazdasági szereplők helyzetére vonatkozó másik fontos tartalmat az alkalmassági követelmények jelentik.</w:t>
      </w:r>
    </w:p>
    <w:p>
      <w:pPr>
        <w:spacing w:after="110"/>
      </w:pPr>
      <w:r>
        <w:rPr>
          <w:rFonts w:ascii="Calibri" w:cs="Calibri" w:eastAsia="Calibri" w:hAnsi="Calibri"/>
          <w:sz w:val="21"/>
          <w:szCs w:val="21"/>
        </w:rPr>
        <w:t xml:space="preserve">A különböző szerződések teljesítése megköveteli bizonyos erőforrások (például stabil pénzügyi helyzet, referenciákban megnyilvánuló szakmai tapasztalat, meghatározott végzettségű, képzettségű szakemberek, bizonyos eszközök stb.) meglétét, rendelkezésre állását. Az ajánlatkérő is jogosult ennek megfelelően a felhívásában az alkalmassági követelményeket, valamint ezek igazolási módozatait (dokumentumait) meghatározni. Alapvető típusai:</w:t>
      </w:r>
    </w:p>
    <w:p>
      <w:pPr>
        <w:spacing w:after="110"/>
      </w:pPr>
      <w:r>
        <w:rPr>
          <w:rFonts w:ascii="Calibri" w:cs="Calibri" w:eastAsia="Calibri" w:hAnsi="Calibri"/>
          <w:sz w:val="21"/>
          <w:szCs w:val="21"/>
        </w:rPr>
        <w:t xml:space="preserve">1. a pénzügyi-gazdasági,</w:t>
      </w:r>
    </w:p>
    <w:p>
      <w:pPr>
        <w:spacing w:after="110"/>
      </w:pPr>
      <w:r>
        <w:rPr>
          <w:rFonts w:ascii="Calibri" w:cs="Calibri" w:eastAsia="Calibri" w:hAnsi="Calibri"/>
          <w:sz w:val="21"/>
          <w:szCs w:val="21"/>
        </w:rPr>
        <w:t xml:space="preserve">2. a műszaki-szakmai alkalmassági követelmények, valamint</w:t>
      </w:r>
    </w:p>
    <w:p>
      <w:pPr>
        <w:spacing w:after="110"/>
      </w:pPr>
      <w:r>
        <w:rPr>
          <w:rFonts w:ascii="Calibri" w:cs="Calibri" w:eastAsia="Calibri" w:hAnsi="Calibri"/>
          <w:sz w:val="21"/>
          <w:szCs w:val="21"/>
        </w:rPr>
        <w:t xml:space="preserve">3. az olyan követelmények, amelyek meghatározott engedélyekre, kamarai tagságokra, nyilvántartásokban való szereplésre vonatkoznak a gazdasági szereplő letelepedése szerinti helyen (nem a teljesítés helyén).</w:t>
      </w:r>
    </w:p>
    <w:p>
      <w:pPr>
        <w:spacing w:after="110"/>
      </w:pPr>
      <w:r>
        <w:rPr>
          <w:rFonts w:ascii="Calibri" w:cs="Calibri" w:eastAsia="Calibri" w:hAnsi="Calibri"/>
          <w:sz w:val="21"/>
          <w:szCs w:val="21"/>
        </w:rPr>
        <w:t xml:space="preserve">(A jogszabály[1] részletesen szabályozza, hogy az ajánlatkérő milyen alkalmassági követelményeket határozhat meg.) Nem kötelező az összeset egyidejűleg alkalmazni, az ajánlatkérő dönti el, hogy egyet vagy többet választ, vagy – ha a Kbt. lehetővé teszi – nem is köteles előírni egyáltalán ilyen követelményt. Ha az ajánlattevő önállóan nem képes megfelelni a követelményeknek, akkor megfelelhet kapacitást nyújtó szervezettel vagy egy olyan gazdasági szereplővel is, akivel közösen tesz ajánlatot. Fontos korlátozás, hogy az ajánlatkérő nem határozhat meg túlzott (indokolatlan) alkalmassági követelményt.</w:t>
      </w:r>
    </w:p>
    <w:p>
      <w:pPr>
        <w:spacing w:after="110"/>
      </w:pPr>
      <w:r>
        <w:rPr>
          <w:rFonts w:ascii="Calibri" w:cs="Calibri" w:eastAsia="Calibri" w:hAnsi="Calibri"/>
          <w:sz w:val="21"/>
          <w:szCs w:val="21"/>
        </w:rPr>
        <w:t xml:space="preserve">Az alkalmassági követelmények igazolása a legkülönfélébb lehet, így például:</w:t>
      </w:r>
    </w:p>
    <w:p>
      <w:pPr>
        <w:pStyle w:val="ListParagraph"/>
        <w:numPr>
          <w:ilvl w:val="0"/>
          <w:numId w:val="3"/>
        </w:numPr>
        <w:spacing w:after="50"/>
      </w:pPr>
      <w:r>
        <w:rPr>
          <w:rFonts w:ascii="Calibri" w:cs="Calibri" w:eastAsia="Calibri" w:hAnsi="Calibri"/>
          <w:sz w:val="21"/>
          <w:szCs w:val="21"/>
        </w:rPr>
        <w:t xml:space="preserve">referencia-igazolások, szakemberek szakmai önéletrajza, végzettségüket, képzettségüket igazoló okiratok,</w:t>
      </w:r>
    </w:p>
    <w:p>
      <w:pPr>
        <w:pStyle w:val="ListParagraph"/>
        <w:numPr>
          <w:ilvl w:val="0"/>
          <w:numId w:val="3"/>
        </w:numPr>
        <w:spacing w:after="50"/>
      </w:pPr>
      <w:r>
        <w:rPr>
          <w:rFonts w:ascii="Calibri" w:cs="Calibri" w:eastAsia="Calibri" w:hAnsi="Calibri"/>
          <w:sz w:val="21"/>
          <w:szCs w:val="21"/>
        </w:rPr>
        <w:t xml:space="preserve">árbevételre vonatkozó nyilatkozat,</w:t>
      </w:r>
    </w:p>
    <w:p>
      <w:pPr>
        <w:pStyle w:val="ListParagraph"/>
        <w:numPr>
          <w:ilvl w:val="0"/>
          <w:numId w:val="3"/>
        </w:numPr>
        <w:spacing w:after="50"/>
      </w:pPr>
      <w:r>
        <w:rPr>
          <w:rFonts w:ascii="Calibri" w:cs="Calibri" w:eastAsia="Calibri" w:hAnsi="Calibri"/>
          <w:sz w:val="21"/>
          <w:szCs w:val="21"/>
        </w:rPr>
        <w:t xml:space="preserve">pénzügyi intézménytől származó nyilatkozatok (ún. „bankinformáció”),</w:t>
      </w:r>
    </w:p>
    <w:p>
      <w:pPr>
        <w:pStyle w:val="ListParagraph"/>
        <w:numPr>
          <w:ilvl w:val="0"/>
          <w:numId w:val="3"/>
        </w:numPr>
        <w:spacing w:after="50"/>
      </w:pPr>
      <w:r>
        <w:rPr>
          <w:rFonts w:ascii="Calibri" w:cs="Calibri" w:eastAsia="Calibri" w:hAnsi="Calibri"/>
          <w:sz w:val="21"/>
          <w:szCs w:val="21"/>
        </w:rPr>
        <w:t xml:space="preserve">a rendelkezésre álló eszközök leírása, bemutatása.</w:t>
      </w:r>
    </w:p>
    <w:p>
      <w:pPr>
        <w:spacing w:after="60"/>
        <w:ind w:left="360"/>
      </w:pPr>
      <w:r>
        <w:rPr>
          <w:rFonts w:ascii="Calibri" w:cs="Calibri" w:eastAsia="Calibri" w:hAnsi="Calibri"/>
          <w:color w:val="595959"/>
          <w:sz w:val="18"/>
          <w:szCs w:val="18"/>
        </w:rPr>
        <w:t xml:space="preserve">[1] Ld. a 321/2021. (X. 30.) Korm. rendelet 19-26. §-ait.</w:t>
      </w:r>
    </w:p>
    <w:p>
      <w:pPr>
        <w:spacing w:after="110"/>
      </w:pPr>
      <w:r>
        <w:rPr>
          <w:rFonts w:ascii="Calibri" w:cs="Calibri" w:eastAsia="Calibri" w:hAnsi="Calibri"/>
          <w:sz w:val="21"/>
          <w:szCs w:val="21"/>
        </w:rPr>
        <w:t xml:space="preserve">A részletek megismerését követően van lehetőség felmérni az alanyi oldalra vonatkozó szükségletet, azaz, hogy az ajánlattevő egyedül vesz részt a közbeszerzési eljárásban, vagy másokat is bevon a folyamatba, kell-e más gazdasági szereplők kapacitásaira támaszkodni vagy sem. Vagyis meg kell vizsgálni, hogy miként képes megfelelni az előírt alkalmassági követelményeknek. Ebben a körben figyelemmel kell lenni azokra a törvényi korlátozásokra, amelyek kizárnak bizonyos átfedéseket, például nem tehető önállóan és másik ajánlattevővel is egy közös ajánlat ugyanabban a közbeszerzési eljárásban (ugyanabban a részajánlat-tételi körben).[1]</w:t>
      </w:r>
    </w:p>
    <w:p>
      <w:pPr>
        <w:spacing w:after="110"/>
      </w:pPr>
      <w:r>
        <w:rPr>
          <w:rFonts w:ascii="Calibri" w:cs="Calibri" w:eastAsia="Calibri" w:hAnsi="Calibri"/>
          <w:sz w:val="21"/>
          <w:szCs w:val="21"/>
        </w:rPr>
        <w:t xml:space="preserve">Vannak olyan, az ajánlattételhez kapcsolódó teendők, amelyek az ajánlattevők „belső” feladatai, azaz, az ajánlat részeként azokat nem kell benyújtani (hacsak az ajánlatkérő kifejezetten ilyen dokumentumot nem kér csatolni). Ilyen például a pénzügyi ütemterv vagy egy sávos teljesítési ütemterv, amelyek a megfelelő, átgondolt ajánlattételhez lehetnek szükségesek, különösen az összetettebb, hosszabb teljesítési határidejű, jelentősebb értékű szerződések (építési beruházások) esetében. A pénzügyi háttér megtervezéséhez különösen fontosak azok az ajánlatkérői előírások, amelyeket a finanszírozási (fizetési) feltételek körében állapít meg. Ezek az előírások összesítve az eljárást megindító felhívás külön pontjában, részletezve pedig a közbeszerzési dokumentumok részeként kiadott szerződéstervezetben jelennek meg. Alapvető fontosságú az ajánlattevők számára, hogy tisztában legyenek azzal, hogy a szerződés teljesítésének ellenértékéhez milyen határidőben, milyen ütemezés szerint juthatnak hozzá. Így ebben a körben a következő főbb előírások emelhetők ki:</w:t>
      </w:r>
    </w:p>
    <w:p>
      <w:pPr>
        <w:pStyle w:val="ListParagraph"/>
        <w:numPr>
          <w:ilvl w:val="0"/>
          <w:numId w:val="3"/>
        </w:numPr>
        <w:spacing w:after="50"/>
      </w:pPr>
      <w:r>
        <w:rPr>
          <w:rFonts w:ascii="Calibri" w:cs="Calibri" w:eastAsia="Calibri" w:hAnsi="Calibri"/>
          <w:sz w:val="21"/>
          <w:szCs w:val="21"/>
        </w:rPr>
        <w:t xml:space="preserve">a fizetési határidő, amely 30 nap a Polgári Törvénykönyv főszabálya szerint;</w:t>
      </w:r>
    </w:p>
    <w:p>
      <w:pPr>
        <w:pStyle w:val="ListParagraph"/>
        <w:numPr>
          <w:ilvl w:val="0"/>
          <w:numId w:val="3"/>
        </w:numPr>
        <w:spacing w:after="50"/>
      </w:pPr>
      <w:r>
        <w:rPr>
          <w:rFonts w:ascii="Calibri" w:cs="Calibri" w:eastAsia="Calibri" w:hAnsi="Calibri"/>
          <w:sz w:val="21"/>
          <w:szCs w:val="21"/>
        </w:rPr>
        <w:t xml:space="preserve">az előleg biztosításának és mértékének kérdése;</w:t>
      </w:r>
    </w:p>
    <w:p>
      <w:pPr>
        <w:pStyle w:val="ListParagraph"/>
        <w:numPr>
          <w:ilvl w:val="0"/>
          <w:numId w:val="3"/>
        </w:numPr>
        <w:spacing w:after="50"/>
      </w:pPr>
      <w:r>
        <w:rPr>
          <w:rFonts w:ascii="Calibri" w:cs="Calibri" w:eastAsia="Calibri" w:hAnsi="Calibri"/>
          <w:sz w:val="21"/>
          <w:szCs w:val="21"/>
        </w:rPr>
        <w:t xml:space="preserve">a részszámlázás lehetősége.</w:t>
      </w:r>
    </w:p>
    <w:p>
      <w:pPr>
        <w:spacing w:after="110"/>
      </w:pPr>
      <w:r>
        <w:rPr>
          <w:rFonts w:ascii="Calibri" w:cs="Calibri" w:eastAsia="Calibri" w:hAnsi="Calibri"/>
          <w:sz w:val="21"/>
          <w:szCs w:val="21"/>
        </w:rPr>
        <w:t xml:space="preserve">Építési beruházásoknál vannak részletes követelmények az előlegre és a kötelező részszámlázási lehetőség biztosítására, egyébként az ajánlatkérő dönti el, hogy milyen részletszabályokat alakít ki:</w:t>
      </w:r>
    </w:p>
    <w:p>
      <w:pPr>
        <w:pStyle w:val="ListParagraph"/>
        <w:numPr>
          <w:ilvl w:val="0"/>
          <w:numId w:val="3"/>
        </w:numPr>
        <w:spacing w:after="50"/>
      </w:pPr>
      <w:r>
        <w:rPr>
          <w:rFonts w:ascii="Calibri" w:cs="Calibri" w:eastAsia="Calibri" w:hAnsi="Calibri"/>
          <w:sz w:val="21"/>
          <w:szCs w:val="21"/>
        </w:rPr>
        <w:t xml:space="preserve">Folyamatos teljesítésű, határozott időtartamra kötött szerződések esetében (például</w:t>
      </w:r>
    </w:p>
    <w:p>
      <w:pPr>
        <w:spacing w:after="110"/>
      </w:pPr>
      <w:r>
        <w:rPr>
          <w:rFonts w:ascii="Calibri" w:cs="Calibri" w:eastAsia="Calibri" w:hAnsi="Calibri"/>
          <w:sz w:val="21"/>
          <w:szCs w:val="21"/>
        </w:rPr>
        <w:t xml:space="preserve">őrzésvédelem, takarítás) a havi számlázás lehet célszerű, építési beruházásoknál a készültségi fokhoz igazodva fogadható be részszámla.</w:t>
      </w:r>
    </w:p>
    <w:p>
      <w:pPr>
        <w:pStyle w:val="ListParagraph"/>
        <w:numPr>
          <w:ilvl w:val="0"/>
          <w:numId w:val="3"/>
        </w:numPr>
        <w:spacing w:after="50"/>
      </w:pPr>
      <w:r>
        <w:rPr>
          <w:rFonts w:ascii="Calibri" w:cs="Calibri" w:eastAsia="Calibri" w:hAnsi="Calibri"/>
          <w:sz w:val="21"/>
          <w:szCs w:val="21"/>
        </w:rPr>
        <w:t xml:space="preserve">Ha nem kötelező előleg biztosítása, akkor az ajánlatkérő rendelkezhet úgy, hogy előleget nem fizet.</w:t>
      </w:r>
    </w:p>
    <w:p>
      <w:pPr>
        <w:pStyle w:val="ListParagraph"/>
        <w:numPr>
          <w:ilvl w:val="0"/>
          <w:numId w:val="3"/>
        </w:numPr>
        <w:spacing w:after="50"/>
      </w:pPr>
      <w:r>
        <w:rPr>
          <w:rFonts w:ascii="Calibri" w:cs="Calibri" w:eastAsia="Calibri" w:hAnsi="Calibri"/>
          <w:sz w:val="21"/>
          <w:szCs w:val="21"/>
        </w:rPr>
        <w:t xml:space="preserve">A minél több részszámla, a minél magasabb összegű előleg, valamint az, hogy a minimálisan biztosítandó előleghez kapcsolódóan biztosíték nem írható elő, mind azt a célt szolgálják, hogy a kevésbé tőkeerős vállalkozások is bekapcsolódhassanak a közbeszerzésekbe, ne okozzon</w:t>
      </w:r>
    </w:p>
    <w:p>
      <w:pPr>
        <w:spacing w:after="110"/>
      </w:pPr>
      <w:r>
        <w:rPr>
          <w:rFonts w:ascii="Calibri" w:cs="Calibri" w:eastAsia="Calibri" w:hAnsi="Calibri"/>
          <w:sz w:val="21"/>
          <w:szCs w:val="21"/>
        </w:rPr>
        <w:t xml:space="preserve">számukra aránytalan nehézséget a szerződés teljesítésének (elő)finanszírozása.</w:t>
      </w:r>
    </w:p>
    <w:p>
      <w:pPr>
        <w:spacing w:after="60"/>
        <w:ind w:left="360"/>
      </w:pPr>
      <w:r>
        <w:rPr>
          <w:rFonts w:ascii="Calibri" w:cs="Calibri" w:eastAsia="Calibri" w:hAnsi="Calibri"/>
          <w:color w:val="595959"/>
          <w:sz w:val="18"/>
          <w:szCs w:val="18"/>
        </w:rPr>
        <w:t xml:space="preserve">[1] A Kbt. 36. § (1) bekezdése értelmében „Az ajánlattevő vagy részvételre jelentkező ugyanabban a közbeszerzési eljárásban – részajánlat-tételi lehetőség biztosítása esetén ugyanazon rész tekintetében – a) nem tehet másik ajánlatot más ajánlattevővel közösen, illetve nem nyújthat be másik részvételi jelentkezést más részvételre jelentkezővel közösen, b) más ajánlattevő, illetve részvételre jelentkező alvállalkozójaként nem vehet részt, c) más ajánlattevő, illetve részvételre jelentkező szerződés teljesítésére való alkalmasságát nem igazolhatja [65. § (7) bekezdés].”</w:t>
      </w:r>
    </w:p>
    <w:p>
      <w:pPr>
        <w:spacing w:after="110"/>
      </w:pPr>
      <w:r>
        <w:rPr>
          <w:rFonts w:ascii="Calibri" w:cs="Calibri" w:eastAsia="Calibri" w:hAnsi="Calibri"/>
          <w:sz w:val="21"/>
          <w:szCs w:val="21"/>
        </w:rPr>
        <w:t xml:space="preserve">Rendkívül fontos, hogy a szerződés teljesítése során nem térhetnek el a felek önkényesen a szerződésben meghatározott feltételektől, tehát például jogsértő az, ha az ajánlatkérőként szerződő fél magasabb összegű előleget fizet ki az előírtakhoz képest, több részszámlát, vagy az előírt készültségi szinthez képest hamarabb fogad be részszámlát. Nem lehet tehát a nyertes ajánlattevőként szerződő felet ilyen kedvezményekkel előnyösebb helyzetbe hozni. Az ilyen döntések (kifizetések) egyébként szerződésmódosításként vizsgálhatók (még ha nem is került sor ehhez kapcsolódóan a kötelező alakiságok megtartására), és ha a KDB megállapítja a jogsértést egy jogorvoslati eljárás eredményeként, akkor nemcsak az ajánlatkérőként szerződő felet, hanem a nyertes ajánlattevőként szerződő felet is bírsággal sújthatják.[1] Így érdemes az ajánlattevői oldalról is mindenképpen megfontolni a megállapított feltételektől való eltérésre vonatkozó kéréseket.</w:t>
      </w:r>
    </w:p>
    <w:p>
      <w:pPr>
        <w:spacing w:after="110"/>
      </w:pPr>
      <w:r>
        <w:rPr>
          <w:rFonts w:ascii="Calibri" w:cs="Calibri" w:eastAsia="Calibri" w:hAnsi="Calibri"/>
          <w:sz w:val="21"/>
          <w:szCs w:val="21"/>
        </w:rPr>
        <w:t xml:space="preserve">Dönteni kell továbbá a vállalási (árazási) stratégiáról, azaz arról, hogy az értékelési szempontok szerinti ajánlati elemeket hogyan határozza meg az ajánlattevő.</w:t>
      </w:r>
    </w:p>
    <w:p>
      <w:pPr>
        <w:spacing w:after="110"/>
      </w:pPr>
      <w:r>
        <w:rPr>
          <w:rFonts w:ascii="Calibri" w:cs="Calibri" w:eastAsia="Calibri" w:hAnsi="Calibri"/>
          <w:sz w:val="21"/>
          <w:szCs w:val="21"/>
        </w:rPr>
        <w:t xml:space="preserve">Jellemzően kettő értékelési szempont szokott a gyakorlatban megjelenni:</w:t>
      </w:r>
    </w:p>
    <w:p>
      <w:pPr>
        <w:pStyle w:val="ListParagraph"/>
        <w:numPr>
          <w:ilvl w:val="0"/>
          <w:numId w:val="3"/>
        </w:numPr>
        <w:spacing w:after="50"/>
      </w:pPr>
      <w:r>
        <w:rPr>
          <w:rFonts w:ascii="Calibri" w:cs="Calibri" w:eastAsia="Calibri" w:hAnsi="Calibri"/>
          <w:sz w:val="21"/>
          <w:szCs w:val="21"/>
        </w:rPr>
        <w:t xml:space="preserve">az ajánlatkérő a legalacsonyabb árat, vagy</w:t>
      </w:r>
    </w:p>
    <w:p>
      <w:pPr>
        <w:pStyle w:val="ListParagraph"/>
        <w:numPr>
          <w:ilvl w:val="0"/>
          <w:numId w:val="3"/>
        </w:numPr>
        <w:spacing w:after="50"/>
      </w:pPr>
      <w:r>
        <w:rPr>
          <w:rFonts w:ascii="Calibri" w:cs="Calibri" w:eastAsia="Calibri" w:hAnsi="Calibri"/>
          <w:sz w:val="21"/>
          <w:szCs w:val="21"/>
        </w:rPr>
        <w:t xml:space="preserve">a legjobb ár-érték arányt megjelenítő ajánlatot értékeli.</w:t>
      </w:r>
    </w:p>
    <w:p>
      <w:pPr>
        <w:spacing w:after="60"/>
        <w:ind w:left="360"/>
      </w:pPr>
      <w:r>
        <w:rPr>
          <w:rFonts w:ascii="Calibri" w:cs="Calibri" w:eastAsia="Calibri" w:hAnsi="Calibri"/>
          <w:color w:val="595959"/>
          <w:sz w:val="18"/>
          <w:szCs w:val="18"/>
        </w:rPr>
        <w:t xml:space="preserve">[1] Ld. pl. a KDB D.362/8/2018. számú határozatát.</w:t>
      </w:r>
    </w:p>
    <w:p>
      <w:pPr>
        <w:spacing w:after="110"/>
      </w:pPr>
      <w:r>
        <w:rPr>
          <w:rFonts w:ascii="Calibri" w:cs="Calibri" w:eastAsia="Calibri" w:hAnsi="Calibri"/>
          <w:sz w:val="21"/>
          <w:szCs w:val="21"/>
        </w:rPr>
        <w:t xml:space="preserve">Az előbbi esetben az az eljárás nyertese, aki a legalacsonyabb összegű ellenszolgáltatást ajánlotta meg, míg az utóbbi esetben az, akik az összességében legelőnyösebb ajánlatot tette az egyes részszempontokra. Hogy milyen területeken nyílik meg a verseny lehetősége, az az ajánlatkérői döntéstől függ, de vannak olyan helyzetek, amikor a jogszabály – az ún. minőségalapú kiválasztás követelményének érvényesítése végett – kizárja annak a lehetőségét (például építési beruházások esetében), hogy az ajánlatkérő csak az árat értékelje, és elvárja a jogalkotó, hogy ne a legolcsóbb ajánlat, hanem a magasabb minőségi megajánlásokat tartalmazó ajánlat legyen a nyertes, még akkor is, ha az drágább megajánlásokat tartalmaz. Ilyen esetben az ajánlati áron kívül más vállalásokat is pontoz eltérő súlyozással (megadja az ajánlatkérő az ún. súlyszámokat is), például egyes bevont szakemberek többlettapasztalatának időtartamát, a kötelezően vállalandó jótálláson felüli további időtartam vállalását vagy bizonyos építőanyagok konkrétan meghatározott, számszerűen kifejezhető minőségi paraméterét.</w:t>
      </w:r>
    </w:p>
    <w:p>
      <w:pPr>
        <w:spacing w:after="60"/>
        <w:ind w:left="360"/>
      </w:pPr>
      <w:r>
        <w:rPr>
          <w:rFonts w:ascii="Calibri" w:cs="Calibri" w:eastAsia="Calibri" w:hAnsi="Calibri"/>
          <w:color w:val="595959"/>
          <w:sz w:val="18"/>
          <w:szCs w:val="18"/>
        </w:rPr>
        <w:t xml:space="preserve">[1]</w:t>
      </w:r>
    </w:p>
    <w:p>
      <w:pPr>
        <w:spacing w:after="110"/>
      </w:pPr>
      <w:r>
        <w:rPr>
          <w:rFonts w:ascii="Calibri" w:cs="Calibri" w:eastAsia="Calibri" w:hAnsi="Calibri"/>
          <w:sz w:val="21"/>
          <w:szCs w:val="21"/>
        </w:rPr>
        <w:t xml:space="preserve">Végül említést kell tenni a határidők tervezéséről, számításáról is. Az ajánlattételi (részvételi) határidőkre a Kbt. állapít meg minimális követelményeket, így például:</w:t>
      </w:r>
    </w:p>
    <w:p>
      <w:pPr>
        <w:pStyle w:val="ListParagraph"/>
        <w:numPr>
          <w:ilvl w:val="0"/>
          <w:numId w:val="3"/>
        </w:numPr>
        <w:spacing w:after="50"/>
      </w:pPr>
      <w:r>
        <w:rPr>
          <w:rFonts w:ascii="Calibri" w:cs="Calibri" w:eastAsia="Calibri" w:hAnsi="Calibri"/>
          <w:sz w:val="21"/>
          <w:szCs w:val="21"/>
        </w:rPr>
        <w:t xml:space="preserve">uniós eljárásrendben az ajánlati felhívásban az ajánlatkérő nem határozhatja meg az ajánlattételi határidőt az ajánlati felhívást tartalmazó hirdetmény feladásának napjától számított 30 napnál rövidebb időtartamban,</w:t>
      </w:r>
    </w:p>
    <w:p>
      <w:pPr>
        <w:pStyle w:val="ListParagraph"/>
        <w:numPr>
          <w:ilvl w:val="0"/>
          <w:numId w:val="3"/>
        </w:numPr>
        <w:spacing w:after="50"/>
      </w:pPr>
      <w:r>
        <w:rPr>
          <w:rFonts w:ascii="Calibri" w:cs="Calibri" w:eastAsia="Calibri" w:hAnsi="Calibri"/>
          <w:sz w:val="21"/>
          <w:szCs w:val="21"/>
        </w:rPr>
        <w:t xml:space="preserve">nemzeti eljárásrendben a főszabályként legalább 10 nap, építési beruházásoknál pedig 15 nap biztosítandó, kivéve a Kbt. 115. §-a szerinti eljárást, amelyben „megfelelő” mértékű határidő alkalmazandó legalább.</w:t>
      </w:r>
    </w:p>
    <w:p>
      <w:pPr>
        <w:spacing w:after="110"/>
      </w:pPr>
      <w:r>
        <w:rPr>
          <w:rFonts w:ascii="Calibri" w:cs="Calibri" w:eastAsia="Calibri" w:hAnsi="Calibri"/>
          <w:sz w:val="21"/>
          <w:szCs w:val="21"/>
        </w:rPr>
        <w:t xml:space="preserve">Az említettek minimális törvényi határidők, minden esetben megfelelő időtartamnak kell rendelkezésre állnia, tehát ha például a közbeszerzés tárgya összetett (pl. tervezés és kivitelezés egyben), az értéke jelentősebb, terjedelmes mennyiségű iratot kell elkészíteni, az ajánlattétel előtt helyszíni bejárásra kerül sor, nem lehet teljes terjedelmében elektronikusan benyújtani az ajánlatot stb., akkor az ajánlatkérő a törvényi minimumokhoz képest hosszabb benyújtási határidőt köteles biztosítani. Ezen túlmenően szigorú határidők vonatkoznak a kiegészítő tájékoztatás kérésére (meddig lehet kérni) és az előzetes vitarendezési kérelem benyújtására is. A bírálat során pedig az ajánlatkérő által megszabott határidők az irányadók, például a hiánypótlás benyújtására tűzött határidő. Általánosságban elmondható, hogy legalább két teljes munkanapot célszerű biztosítani az ajánlatkérőnek legalább egy-egy eljárási cselekményhez kapcsolódóan a megküldés és a lejárat napját nem számítva. Ha az ajánlattevő úgy ítéli meg, hogy túl rövid határidőt tűzött az ajánlatkérő, akkor az vitatható, például akkor, ha számos olyan dokumentumot kell benyújtani hiánypótlás keretében, amit harmadik személyektől kell beszerezni (például referencia-igazolások, bankinformációk).</w:t>
      </w:r>
    </w:p>
    <w:p>
      <w:pPr>
        <w:spacing w:after="60"/>
        <w:ind w:left="360"/>
      </w:pPr>
      <w:r>
        <w:rPr>
          <w:rFonts w:ascii="Calibri" w:cs="Calibri" w:eastAsia="Calibri" w:hAnsi="Calibri"/>
          <w:color w:val="595959"/>
          <w:sz w:val="18"/>
          <w:szCs w:val="18"/>
        </w:rPr>
        <w:t xml:space="preserve">[1] Ezen kívül arra is van lehetőség, hogy az ajánlatkérő behatárolja a minimum és maximum vállalási határokat. Az ajánlatkérő az ár esetében minimumértéket nem írhat elő, viszont – a túlárazás elkerülése érdekében – meghatározhat olyan értéket az eljárást megindító felhívásban, amelyet meghaladó értékű ajánlati árat tartalmazó ajánlatot érvénytelenné nyilvánít.</w:t>
      </w:r>
    </w:p>
    <w:p>
      <w:pPr>
        <w:spacing w:after="110"/>
      </w:pPr>
      <w:r>
        <w:rPr>
          <w:rFonts w:ascii="Calibri" w:cs="Calibri" w:eastAsia="Calibri" w:hAnsi="Calibri"/>
          <w:sz w:val="21"/>
          <w:szCs w:val="21"/>
        </w:rPr>
        <w:t xml:space="preserve">3. ábra: Határidők nyílt eljárásban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modul-1-kviz-2-6.h5p</w:t>
      </w:r>
    </w:p>
    <w:p>
      <w:pPr>
        <w:pStyle w:val="Heading2"/>
        <w:spacing w:after="140" w:before="340"/>
      </w:pPr>
      <w:r>
        <w:rPr>
          <w:rFonts w:ascii="Calibri" w:cs="Calibri" w:eastAsia="Calibri" w:hAnsi="Calibri"/>
          <w:b/>
          <w:bCs/>
          <w:color w:val="1F4E79"/>
          <w:sz w:val="27"/>
          <w:szCs w:val="27"/>
        </w:rPr>
        <w:t xml:space="preserve">2.2 Érdeklődés jelzése, eljárási dokumentumok letöltése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jelezni az érdeklődést egy eljárás iránt az EKR-ben, és értelmezni ennek joghatásait,</w:t>
      </w:r>
    </w:p>
    <w:p>
      <w:pPr>
        <w:pStyle w:val="ListParagraph"/>
        <w:numPr>
          <w:ilvl w:val="0"/>
          <w:numId w:val="2"/>
        </w:numPr>
        <w:spacing w:after="30"/>
      </w:pPr>
      <w:r>
        <w:rPr>
          <w:rFonts w:ascii="Calibri" w:cs="Calibri" w:eastAsia="Calibri" w:hAnsi="Calibri"/>
          <w:color w:val="333333"/>
          <w:sz w:val="21"/>
          <w:szCs w:val="21"/>
        </w:rPr>
        <w:t xml:space="preserve">letölteni az eljárás teljes dokumentációját.</w:t>
      </w:r>
    </w:p>
    <w:p>
      <w:pPr>
        <w:spacing w:after="80" w:before="100"/>
      </w:pPr>
      <w:r>
        <w:rPr>
          <w:rFonts w:ascii="Calibri" w:cs="Calibri" w:eastAsia="Calibri" w:hAnsi="Calibri"/>
          <w:i/>
          <w:iCs/>
          <w:color w:val="595959"/>
          <w:sz w:val="18"/>
          <w:szCs w:val="18"/>
        </w:rPr>
        <w:t xml:space="preserve">◈ Forrás: korábbi I.7 lecke.</w:t>
      </w:r>
    </w:p>
    <w:p>
      <w:pPr>
        <w:spacing w:after="80" w:before="160"/>
      </w:pPr>
      <w:r>
        <w:rPr>
          <w:rFonts w:ascii="Calibri" w:cs="Calibri" w:eastAsia="Calibri" w:hAnsi="Calibri"/>
          <w:b/>
          <w:bCs/>
          <w:sz w:val="22"/>
          <w:szCs w:val="22"/>
        </w:rPr>
        <w:t xml:space="preserve">Érdeklődés jelzése az EKR felületen, eljáráshoz tartozó</w:t>
      </w:r>
    </w:p>
    <w:p>
      <w:pPr>
        <w:spacing w:after="80" w:before="160"/>
      </w:pPr>
      <w:r>
        <w:rPr>
          <w:rFonts w:ascii="Calibri" w:cs="Calibri" w:eastAsia="Calibri" w:hAnsi="Calibri"/>
          <w:b/>
          <w:bCs/>
          <w:sz w:val="22"/>
          <w:szCs w:val="22"/>
        </w:rPr>
        <w:t xml:space="preserve">dokumentumok letöltése</w:t>
      </w:r>
    </w:p>
    <w:p>
      <w:pPr>
        <w:spacing w:after="80" w:before="160"/>
      </w:pPr>
      <w:r>
        <w:rPr>
          <w:rFonts w:ascii="Calibri" w:cs="Calibri" w:eastAsia="Calibri" w:hAnsi="Calibri"/>
          <w:b/>
          <w:bCs/>
          <w:sz w:val="22"/>
          <w:szCs w:val="22"/>
        </w:rPr>
        <w:t xml:space="preserve">Érdeklődés jelzése az EKR felületen</w:t>
      </w:r>
    </w:p>
    <w:p>
      <w:pPr>
        <w:spacing w:after="110"/>
      </w:pPr>
      <w:r>
        <w:rPr>
          <w:rFonts w:ascii="Calibri" w:cs="Calibri" w:eastAsia="Calibri" w:hAnsi="Calibri"/>
          <w:sz w:val="21"/>
          <w:szCs w:val="21"/>
        </w:rPr>
        <w:t xml:space="preserve">Az EKR felületén a nem regisztrált felhasználók számára is elérhető az eljárástár, regisztrált felhasználóknak azonban már lehetőségük van az eljárás további részleteinek, dokumentációinak az elérésére is. Ehhez az Eljárás/Eljárástár eljárások menüben szükséges kiválasztani az adott eljárást, majd megnyitni a Részleteket és rákattintani az Érdeklődés jelzése funkciógombra. Megjegyzendő azonban, hogy ez a funkció csak akkor lesz elérhető egy adott eljárás esetén, ha jogosultak vagyunk arra részvételi jelentkezést beadni vagy ajánlatot tenni.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jelentkezni szeretnénk egy adott eljárásra, azt az EKR-ben regisztrált felhasználóként, az EKR-be belépést követően, a fent részletezett útvonalat követve tudjuk megtenni a kiválasztott eljárásnál található Érdeklődés jelzése funkciógombra kattintva. Ezt követően adjuk meg, hogy mely szervezet nevében járunk el.</w:t>
      </w:r>
    </w:p>
    <w:p>
      <w:pPr>
        <w:spacing w:after="110"/>
      </w:pPr>
      <w:r>
        <w:rPr>
          <w:rFonts w:ascii="Calibri" w:cs="Calibri" w:eastAsia="Calibri" w:hAnsi="Calibri"/>
          <w:sz w:val="21"/>
          <w:szCs w:val="21"/>
        </w:rPr>
        <w:t xml:space="preserve">Az érdeklődés jelzése funkciógomb csak az Új ajánlat tételt létrehozó jogosultsággal rendelkező felhasználók számára jelenik meg.</w:t>
      </w:r>
    </w:p>
    <w:p>
      <w:pPr>
        <w:spacing w:after="110"/>
      </w:pPr>
      <w:r>
        <w:rPr>
          <w:rFonts w:ascii="Calibri" w:cs="Calibri" w:eastAsia="Calibri" w:hAnsi="Calibri"/>
          <w:sz w:val="21"/>
          <w:szCs w:val="21"/>
        </w:rPr>
        <w:t xml:space="preserve">Több részből álló eljárás esetén, ajánlattételi és részvételi szakaszban is figyelmeztető üzenet jelenik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Több részajánlattételi lehetőség esetén az érdeklődés jelzéséhez kattintsunk a Rész választása funkciógombra, majd a megjelenő felületen jelöljük meg, hogy pontosan melyik részre szeretnénk jelentkezni. Ezt követően kattintsunk a Rész kiválasztása funkciógombra.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felhívni a figyelmet arra, hogy a 424/2017 (XII.19.) Korm. rendelet 20. § (4)</w:t>
      </w:r>
    </w:p>
    <w:p>
      <w:pPr>
        <w:spacing w:after="110"/>
      </w:pPr>
      <w:r>
        <w:rPr>
          <w:rFonts w:ascii="Calibri" w:cs="Calibri" w:eastAsia="Calibri" w:hAnsi="Calibri"/>
          <w:sz w:val="21"/>
          <w:szCs w:val="21"/>
        </w:rPr>
        <w:t xml:space="preserve">bekezdése alapján, több részből álló eljárásoknál, az Ajánlattevőnek minden rész esetén, amelyre szeretne ajánlatot benyújtani, külön-külön jeleznie kell az érdeklődését, valamint ki kell töltenie az erre szolgáló űrlap segítségével a felolvasólapot, végül az ajánlat összeállítását követően be kell nyújtania azt. Erre egyébként az EKR is figyelmezteti az Ajánlattevőt, több részes eljárás esetén az alábbi figyelmeztető üzenet jelenik meg:</w:t>
      </w:r>
    </w:p>
    <w:p>
      <w:pPr>
        <w:spacing w:after="110"/>
      </w:pPr>
      <w:r>
        <w:rPr>
          <w:rFonts w:ascii="Calibri" w:cs="Calibri" w:eastAsia="Calibri" w:hAnsi="Calibri"/>
          <w:sz w:val="21"/>
          <w:szCs w:val="21"/>
        </w:rPr>
        <w:t xml:space="preserve">"Figyelem! Több részből álló eljárások esetében minden olyan rész vonatkozásában jeleznie kell az érdeklődését az EKR-en keresztül, az Érdeklődés jelzése funkciógomb választásával, amely részben szeretne jelentkezést/ajánlatot benyújtani!”</w:t>
      </w:r>
    </w:p>
    <w:p>
      <w:pPr>
        <w:spacing w:after="110"/>
      </w:pPr>
      <w:r>
        <w:rPr>
          <w:rFonts w:ascii="Calibri" w:cs="Calibri" w:eastAsia="Calibri" w:hAnsi="Calibri"/>
          <w:sz w:val="21"/>
          <w:szCs w:val="21"/>
        </w:rPr>
        <w:t xml:space="preserve">Minden eljárásra (több részes eljárás esetén az egyes részekre) egy szervezet nevében egyszer jelezhető az érdeklődés. Ismételt érdeklődés jelzése esetén a rendszer hibaüzenetben figyelmeztet, hogy az adott eljárásra (vagy adott részre), már jeleztük az érdeklődésünket.</w:t>
      </w:r>
    </w:p>
    <w:p>
      <w:pPr>
        <w:spacing w:after="110"/>
      </w:pPr>
      <w:r>
        <w:rPr>
          <w:rFonts w:ascii="Calibri" w:cs="Calibri" w:eastAsia="Calibri" w:hAnsi="Calibri"/>
          <w:sz w:val="21"/>
          <w:szCs w:val="21"/>
        </w:rPr>
        <w:t xml:space="preserve">Miután kiválasztásra került, hogy mely szervezet nevében járunk el, illetve több részes eljárás esetén, hogy melyik részre szeretnénk jelentkezni, kattintsunk az Ajánlat létrehozása (vagy részvételi szakaszban az Érdeklődés jelzése) funkciógombra az Ajánlat összeállítása/ Részvételi jelentkezés összeállítása eljárási cselekmény elindításához.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létrehozása gombbal az Ajánlattevő csak az érdeklődését jelzi az eljárásra, nem jár ajánlattételi kötelezettségvállalással, ám így hozzáfér a teljes dokumentációhoz, valamint megnyílik a technikai lehetősége az ajánlat benyújtására.</w:t>
      </w:r>
    </w:p>
    <w:p>
      <w:pPr>
        <w:spacing w:after="80" w:before="160"/>
      </w:pPr>
      <w:r>
        <w:rPr>
          <w:rFonts w:ascii="Calibri" w:cs="Calibri" w:eastAsia="Calibri" w:hAnsi="Calibri"/>
          <w:b/>
          <w:bCs/>
          <w:sz w:val="22"/>
          <w:szCs w:val="22"/>
        </w:rPr>
        <w:t xml:space="preserve">Eljáráshoz tartozó dokumentumok letöltése</w:t>
      </w:r>
    </w:p>
    <w:p>
      <w:pPr>
        <w:spacing w:after="110"/>
      </w:pPr>
      <w:r>
        <w:rPr>
          <w:rFonts w:ascii="Calibri" w:cs="Calibri" w:eastAsia="Calibri" w:hAnsi="Calibri"/>
          <w:sz w:val="21"/>
          <w:szCs w:val="21"/>
        </w:rPr>
        <w:t xml:space="preserve">Az eljáráshoz tartozó publikus dokumentumok az Eljárás/Eljárástár/Részletek útvonalat követve érhetőek el az eljárás publikus adatlapján.</w:t>
      </w:r>
    </w:p>
    <w:p>
      <w:pPr>
        <w:spacing w:after="110"/>
      </w:pPr>
      <w:r>
        <w:rPr>
          <w:rFonts w:ascii="Calibri" w:cs="Calibri" w:eastAsia="Calibri" w:hAnsi="Calibri"/>
          <w:sz w:val="21"/>
          <w:szCs w:val="21"/>
        </w:rPr>
        <w:t xml:space="preserve">Az eljárás adatlapján a Hirdetmények ponton belül az eljáráshoz kapcsolódó hirdetmények tekinthetők meg, illetve azok EKR rendszerben létrehozott verzióit az EKR PDF letöltése gombra kattintva le is lehet tölteni. A TED előnézeti kép linkre kattintva az oldal az Európai Unió Hivatalos Lapjának Kiegészítő mellékletét tartalmazó (TED) portálra irányít, ahol a hirdetmény TED-en megjelent verziója érhető el.</w:t>
      </w:r>
    </w:p>
    <w:p>
      <w:pPr>
        <w:spacing w:after="110"/>
      </w:pPr>
      <w:r>
        <w:rPr>
          <w:rFonts w:ascii="Calibri" w:cs="Calibri" w:eastAsia="Calibri" w:hAnsi="Calibri"/>
          <w:sz w:val="21"/>
          <w:szCs w:val="21"/>
        </w:rPr>
        <w:t xml:space="preserve">A Dokumentumok pont alatt az Ajánlatkérő által publikusan közzétett közbeszerzési dokumentumok tekinthetők meg, illetve tölthetők le. A dokumentumok különböző kategóriákba rendezetten jelennek meg (pl. egyéb dokumentumok, összegezés), de az egyes kategóriák csak abban az esetben jelennek meg, ha van az eljáráshoz kapcsolódóan az adott kategóriába tartozó dokumentum.</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érdeklődés jelzését követően, az eljárási cselekmény listázó felületen az Eljárás dokumentáció letöltése funkciógomb használatával, egyben letölthetőek az Ajánlatkérő által felcsatolt dokumentumok egy zip. fájlba (beleértve azokat is, amik nem jelennek meg az eljárás publikus adatlapján).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modul-4-kviz-5-38.h5p</w:t>
      </w:r>
    </w:p>
    <w:p>
      <w:pPr>
        <w:pStyle w:val="Heading2"/>
        <w:spacing w:after="140" w:before="340"/>
      </w:pPr>
      <w:r>
        <w:rPr>
          <w:rFonts w:ascii="Calibri" w:cs="Calibri" w:eastAsia="Calibri" w:hAnsi="Calibri"/>
          <w:b/>
          <w:bCs/>
          <w:color w:val="1F4E79"/>
          <w:sz w:val="27"/>
          <w:szCs w:val="27"/>
        </w:rPr>
        <w:t xml:space="preserve">2.3 Kiegészítő tájékoztatás: mikor, miért, hogyan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eldönteni, mikor indokolt kiegészítő tájékoztatást kérni,</w:t>
      </w:r>
    </w:p>
    <w:p>
      <w:pPr>
        <w:pStyle w:val="ListParagraph"/>
        <w:numPr>
          <w:ilvl w:val="0"/>
          <w:numId w:val="2"/>
        </w:numPr>
        <w:spacing w:after="30"/>
      </w:pPr>
      <w:r>
        <w:rPr>
          <w:rFonts w:ascii="Calibri" w:cs="Calibri" w:eastAsia="Calibri" w:hAnsi="Calibri"/>
          <w:color w:val="333333"/>
          <w:sz w:val="21"/>
          <w:szCs w:val="21"/>
        </w:rPr>
        <w:t xml:space="preserve">szabályszerűen, határidőben feltenni a kérdést az EKR-ben (KTK cselekmény),</w:t>
      </w:r>
    </w:p>
    <w:p>
      <w:pPr>
        <w:pStyle w:val="ListParagraph"/>
        <w:numPr>
          <w:ilvl w:val="0"/>
          <w:numId w:val="2"/>
        </w:numPr>
        <w:spacing w:after="30"/>
      </w:pPr>
      <w:r>
        <w:rPr>
          <w:rFonts w:ascii="Calibri" w:cs="Calibri" w:eastAsia="Calibri" w:hAnsi="Calibri"/>
          <w:color w:val="333333"/>
          <w:sz w:val="21"/>
          <w:szCs w:val="21"/>
        </w:rPr>
        <w:t xml:space="preserve">értelmezni, hogy a kapott válasz a közbeszerzési dokumentumok részeként kötelező erejű.</w:t>
      </w:r>
    </w:p>
    <w:p>
      <w:pPr>
        <w:pBdr>
          <w:left w:val="single" w:color="1F4E79" w:sz="18" w:space="8"/>
        </w:pBdr>
        <w:spacing w:after="120" w:before="80"/>
      </w:pPr>
      <w:r>
        <w:rPr>
          <w:rFonts w:ascii="Calibri" w:cs="Calibri" w:eastAsia="Calibri" w:hAnsi="Calibri"/>
          <w:i/>
          <w:iCs/>
          <w:sz w:val="22"/>
          <w:szCs w:val="22"/>
        </w:rPr>
        <w:t xml:space="preserve">Ebben a leckében először azt tisztázzuk, mire való a kiegészítő tájékoztatás jogintézménye és milyen határidők vonatkoznak rá, majd rögtön a gyakorlatban is kipróbáljuk: lépésről lépésre bemutatjuk, hogyan tehető fel a kérdés az EKR-ben. A lecke így egyetlen ívben válaszolja meg a „miért” és a „hogyan” kérdését.</w:t>
      </w:r>
    </w:p>
    <w:p>
      <w:pPr>
        <w:spacing w:after="80" w:before="100"/>
      </w:pPr>
      <w:r>
        <w:rPr>
          <w:rFonts w:ascii="Calibri" w:cs="Calibri" w:eastAsia="Calibri" w:hAnsi="Calibri"/>
          <w:i/>
          <w:iCs/>
          <w:color w:val="595959"/>
          <w:sz w:val="18"/>
          <w:szCs w:val="18"/>
        </w:rPr>
        <w:t xml:space="preserve">◈ Jogi rész – forrás: a korábbi II.5 lecke kiegészítő tájékoztatásról és a dokumentumok módosításáról szóló része.</w:t>
      </w:r>
    </w:p>
    <w:p>
      <w:pPr>
        <w:spacing w:after="110"/>
      </w:pPr>
      <w:r>
        <w:rPr>
          <w:rFonts w:ascii="Calibri" w:cs="Calibri" w:eastAsia="Calibri" w:hAnsi="Calibri"/>
          <w:sz w:val="21"/>
          <w:szCs w:val="21"/>
        </w:rPr>
        <w:t xml:space="preserve">A felhívás megjelenését, valamint a közbeszerzési eljárás feltételrendszerének megismerését követően az ajánlattevőnek el kell döntenie, hogy minden ajánlatkérői előírás egyértelmű-e, biztosított-e a megfelelő ajánlattétel lehetősége vagy sem. Ha ugyanis az ajánlatkérő előírásai kétértelműek, ellentmondásosak, eltérőképpen értelmezhetők, akkor nem valósul meg az egyenlő eséllyel történő ajánlattétel lehetősége, az ajánlatok összehasonlíthatósága, hiszen nem állapítható meg, hogy pontosan mire is tesznek a gazdasági szereplők ajánlatot, vállalásokat. Az ajánlattevőknek lehetőségük van kiegészítő tájékoztatás kérésére: írásban tehetők fel a kérdések az ajánlatkérőnek. A kiegészítő tájékoztatás folyamata kérdések ajánlattevői feltételéből és ajánlatkérői megválaszolásából áll, lényege a meglévő előírások egyértelműsítése, értelmezése, magyarázata. A gyakorlatban azonban figyelemfelhívó javaslatok, észrevételek megfogalmazására is használják ezt a jogintézményt. Az ajánlatkérőnek írásban kell választ adni, amely választ valamennyi ajánlattevőnek meg kell küldeni, nemcsak a kérdést feltevőnek. A Kbt. különböző határidőket állapít meg e folyamattal kapcsolatban, azokat feltétlenül érdemes szem előtt tartani, tekintettel arra is, hogy az ajánlattevők alapvető érdeke is az, hogy egy kommunikáció eredményeként egyértelmű, ellentmondásmentes ajánlattételi feltételrendszer jöjjön létre. Sajnos a gyakorlatban még a legkörültekintőbb ajánlatkérői előkészítés mellett is előfordulhatnak, maradhatnak hibás, hiányos, ellentmondásos elemek a közbeszerzési dokumentumokban. Jogsértést valósít meg az ajánlatkérő, ha a határidőben feltett, a kiegészítő tájékoztatásra vonatkozó szabályok körébe tartozó kérdésekre egyáltalán nem ad választ, vagy nem ad érdemi, tényleges értelmező választ. A Kbt. az eljárásrendekhez kapcsolódóan eltérő kérdezési és válaszadási határidőket rögzít.[1] Az ajánlattevők segíthetik a közbeszerzési eljárás gyorsabb és hatékonyabb megvalósítását, ha valóban érdemi kérdéseket tesznek fel, továbbá, ha a kérdéseiket átgondoltan, tudatosan és világosan szerkesztve, nem az utolsó napon teszik fel. A nyújtott kiegészítő tájékoztatás is a közbeszerzési dokumentumok közé tartozik, az abban meghatározottak is kötelező erővel bírnak, az azokban megfogalmazott követelmények is az érvényes ajánlattétel feltételei. (Ha a közbeszerzési dokumentumok módosításra, javításra szorulnak, akkor a következő bekezdésben tárgyalt szabályszerű módosítástól nem lehet eltekinteni, így például akkor, ha az ajánlatkérő egy építési beruházás esetén kiegészíti a tervdokumentációt hiányzó elemekkel, vagy javítja a rendelkezésre bocsátott árazatlan költségvetéseket.)</w:t>
      </w:r>
    </w:p>
    <w:p>
      <w:pPr>
        <w:spacing w:after="60"/>
        <w:ind w:left="360"/>
      </w:pPr>
      <w:r>
        <w:rPr>
          <w:rFonts w:ascii="Calibri" w:cs="Calibri" w:eastAsia="Calibri" w:hAnsi="Calibri"/>
          <w:color w:val="595959"/>
          <w:sz w:val="18"/>
          <w:szCs w:val="18"/>
        </w:rPr>
        <w:t xml:space="preserve">[1] Ld. a Kbt. 56. § (2) és (3) bekezdését, valamint a Kbt. 114. § (6) bekezdését.</w:t>
      </w:r>
    </w:p>
    <w:p>
      <w:pPr>
        <w:spacing w:after="110"/>
      </w:pPr>
      <w:r>
        <w:rPr>
          <w:rFonts w:ascii="Calibri" w:cs="Calibri" w:eastAsia="Calibri" w:hAnsi="Calibri"/>
          <w:sz w:val="21"/>
          <w:szCs w:val="21"/>
        </w:rPr>
        <w:t xml:space="preserve">Az ajánlatkérő módosíthatja a közbeszerzési dokumentumokat, az eljárást megindító felhívást. Ha olyan előírást módosít, amelyet hirdetményben közzétett, illetve, ha meghosszabbítja az ajánlattételi határidőt, akkor a módosításról hirdetményt kell közzétenni. Módosítás esetén, főszabály szerint az ajánlattételi határidőt a módosításokkal arányban álló jelleggel meg kell hosszabbítani, a módosításról (a hirdetmény feladásáról) az ajánlattevőket értesíteni kell. Ha hirdetmény kerül feladásra, akkor a módosító hirdetmény megjelenéséig az eljárásban döntéseket hozni, intézkedéseket tenni, illetve iratokat beadni nem lehet, így az ajánlattevőknek is figyelemmel kell kísérniük a folyamatot. Fontos, hogy a Kbt. 55. § (6) bekezdésében[1] meghatározott jelentősebb módosításokat nem lehet végrehajtani. Vagyis, ha az ajánlatkérő olyan hibákkal szembesül, amelyek korrigálása már e törvényi határokat átlépné, akkor kénytelen a felhívást visszavonni, a feltételeket átdolgozni, és egy teljesen új eljárást indítani. E szabálynak az az oka, hogy ha az ajánlatkérő például enyhítene módosítás keretében a különböző követelményeken (például törölne alkalmassági követelményt, könnyítene a műszaki feltételeken), akkor azok az ajánlattevők, akik már lemondtak a részvétel lehetőségéről a korábban közzétett szigorúbb felhívás alapján, és emiatt nem olvassák el a módosításról szóló értesítést, illetve a módosító hirdetményt, akkor nem értesülnek arról, hogy esetleg az új feltételeknek már megfelelnének, mert a módosításokkal már nem foglalkoznak, nem értékelik újra a helyzetet, vagy ha mégis, akkor sem maradt már annyi idejük ajánlattételre, mint azoknak, akik folyamatosan követték az eljárás sorsát.</w:t>
      </w:r>
    </w:p>
    <w:p>
      <w:pPr>
        <w:spacing w:after="60"/>
        <w:ind w:left="360"/>
      </w:pPr>
      <w:r>
        <w:rPr>
          <w:rFonts w:ascii="Calibri" w:cs="Calibri" w:eastAsia="Calibri" w:hAnsi="Calibri"/>
          <w:color w:val="595959"/>
          <w:sz w:val="18"/>
          <w:szCs w:val="18"/>
        </w:rPr>
        <w:t xml:space="preserve">[1] „A felhívás és az egyéb közbeszerzési dokumentumok módosítása nem eredményezheti a beszerzés tárgyára vagy a szerződés feltételeire vonatkozó feltételek olyan jelentőségű módosítását, ahol az új feltételek ismerete alapvetően befolyásolhatta volna az érdekelt gazdasági szereplők arra vonatkozó döntését, hogy a közbeszerzési eljárásban tudnak-e részvételre jelentkezni vagy ajánlatot tenni, vagy a változást figyelembe véve az ajánlatkérőnek az alkalmassági követelményeket úgy kellett volna meghatároznia, hogy az</w:t>
      </w:r>
    </w:p>
    <w:p>
      <w:pPr>
        <w:spacing w:after="80" w:before="160"/>
      </w:pPr>
      <w:r>
        <w:rPr>
          <w:rFonts w:ascii="Calibri" w:cs="Calibri" w:eastAsia="Calibri" w:hAnsi="Calibri"/>
          <w:b/>
          <w:bCs/>
          <w:sz w:val="22"/>
          <w:szCs w:val="22"/>
        </w:rPr>
        <w:t xml:space="preserve">eljárásban több gazdasági szereplő is részt vehetett volna.”</w:t>
      </w:r>
    </w:p>
    <w:p>
      <w:pPr>
        <w:spacing w:after="80" w:before="100"/>
      </w:pPr>
      <w:r>
        <w:rPr>
          <w:rFonts w:ascii="Calibri" w:cs="Calibri" w:eastAsia="Calibri" w:hAnsi="Calibri"/>
          <w:i/>
          <w:iCs/>
          <w:color w:val="595959"/>
          <w:sz w:val="18"/>
          <w:szCs w:val="18"/>
        </w:rPr>
        <w:t xml:space="preserve">◈ EKR-gyakorlat – forrás: korábbi I.8 lecke.</w:t>
      </w:r>
    </w:p>
    <w:p>
      <w:pPr>
        <w:spacing w:after="80" w:before="160"/>
      </w:pPr>
      <w:r>
        <w:rPr>
          <w:rFonts w:ascii="Calibri" w:cs="Calibri" w:eastAsia="Calibri" w:hAnsi="Calibri"/>
          <w:b/>
          <w:bCs/>
          <w:sz w:val="22"/>
          <w:szCs w:val="22"/>
        </w:rPr>
        <w:t xml:space="preserve">Kiegészítő tájékoztatás kérése az EKR felületen</w:t>
      </w:r>
    </w:p>
    <w:p>
      <w:pPr>
        <w:spacing w:after="110"/>
      </w:pPr>
      <w:r>
        <w:rPr>
          <w:rFonts w:ascii="Calibri" w:cs="Calibri" w:eastAsia="Calibri" w:hAnsi="Calibri"/>
          <w:sz w:val="21"/>
          <w:szCs w:val="21"/>
        </w:rPr>
        <w:t xml:space="preserve">Amennyiben az Ajánlattevő/Részvételre jelentkező az eljárással kapcsolatban kiegészítő tájékoztatást kérne az Ajánlatkérőtől, akkor azt minden esetben a „KTK - Kiegészítő tájékoztatás kérése” eljárási cselekmény keretein belül tegye meg.</w:t>
      </w:r>
    </w:p>
    <w:p>
      <w:pPr>
        <w:spacing w:after="110"/>
      </w:pPr>
      <w:r>
        <w:rPr>
          <w:rFonts w:ascii="Calibri" w:cs="Calibri" w:eastAsia="Calibri" w:hAnsi="Calibri"/>
          <w:sz w:val="21"/>
          <w:szCs w:val="21"/>
        </w:rPr>
        <w:t xml:space="preserve">A KTK - Kiegészítő tájékoztatás kérése eljárási cselekmény elindításával van lehetőség kiegészítő tájékoztatást kérni az Ajánlatkérőtől az ajánlatunk/részvételi jelentkezésünk összeállításához. Ezen eljárási cselekmény technikailag többször is indítható, amennyiben a legutoljára indított kiegészítő tájékoztatás kérése cselekmény lezárásra került.</w:t>
      </w:r>
    </w:p>
    <w:p>
      <w:pPr>
        <w:spacing w:after="110"/>
      </w:pPr>
      <w:r>
        <w:rPr>
          <w:rFonts w:ascii="Calibri" w:cs="Calibri" w:eastAsia="Calibri" w:hAnsi="Calibri"/>
          <w:sz w:val="21"/>
          <w:szCs w:val="21"/>
        </w:rPr>
        <w:t xml:space="preserve">Az Eljárási cselekmény kereső oldal alján az Új eljárási cselekmény funkciógombra szükséges kattintani, majd ezt követően a legördülő listából a Kiegészítő tájékoztatás kérése eljárási cselekményt válasszuk ki.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eljárási cselekményt az Indít funkciógombbal van lehetőség elindítani, ezt követően a Kommunikáció fülön, a Leírás mezőben 4000 karakterig szabadszövegesen megfogalmazható a tájékoztatás kérés. Új dokumentum csatolása funkciógombbal lehetőséget ad a rendszer dokumentumok csatolására.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Dokumentum csatolás - a megtekintéshez kattintson ide!</w:t>
      </w:r>
    </w:p>
    <w:p>
      <w:pPr>
        <w:spacing w:after="110"/>
      </w:pPr>
      <w:r>
        <w:rPr>
          <w:rFonts w:ascii="Calibri" w:cs="Calibri" w:eastAsia="Calibri" w:hAnsi="Calibri"/>
          <w:sz w:val="21"/>
          <w:szCs w:val="21"/>
        </w:rPr>
        <w:t xml:space="preserve">Dokumentumot a következőképpen tudunk csatolni: az Új dokumentum csatolása funkciógombra kell kattintani. A megjelenő felületen nyomjuk meg a + Tallóz/csatol gombot és válasszuk ki a feltölteni kívánt dokumentumot. A lenti mezők kitöltésével adjuk meg a dokumentum nevét, típusát, valamint válasszuk ki, hogy a feltölteni kívánt dokumentum üzleti titoknak minősül-e. ellenkező esetben a dokumentumfeltöltés folyamatban marad, a rendszer nem engedi az adott eljárási cselekmény lezárását, amiről az EKR hibaüzenetet is küld.</w:t>
      </w:r>
    </w:p>
    <w:p>
      <w:pPr>
        <w:spacing w:after="110"/>
      </w:pPr>
      <w:r>
        <w:rPr>
          <w:rFonts w:ascii="Calibri" w:cs="Calibri" w:eastAsia="Calibri" w:hAnsi="Calibri"/>
          <w:sz w:val="21"/>
          <w:szCs w:val="21"/>
        </w:rPr>
        <w:t xml:space="preserve">A kiegészítő tájékoztatás kérés összeállítását követően, az Értesítés küldése gomb megnyomásával lehetséges azt elküldeni az Ajánlatkérőnek. Fontos, hogy az eljárási cselekmény csak akkor minősül megküldöttnek, ha az eljárási cselekmény státusza oszlopban a Kiküldve szerepel.</w:t>
      </w:r>
    </w:p>
    <w:p>
      <w:pPr>
        <w:spacing w:after="110"/>
      </w:pPr>
      <w:r>
        <w:rPr>
          <w:rFonts w:ascii="Calibri" w:cs="Calibri" w:eastAsia="Calibri" w:hAnsi="Calibri"/>
          <w:sz w:val="21"/>
          <w:szCs w:val="21"/>
        </w:rPr>
        <w:t xml:space="preserve">A Cselekmény megszakítása gombbal lehetőség van a cselekmény lezárására kiegészítő tájékoztatás megküldése nélkül.</w:t>
      </w:r>
    </w:p>
    <w:p>
      <w:pPr>
        <w:spacing w:after="110"/>
      </w:pPr>
      <w:r>
        <w:rPr>
          <w:rFonts w:ascii="Calibri" w:cs="Calibri" w:eastAsia="Calibri" w:hAnsi="Calibri"/>
          <w:sz w:val="21"/>
          <w:szCs w:val="21"/>
        </w:rPr>
        <w:t xml:space="preserve">Az Eljárási cselekmény kereső felületen nyomon követhető a kiegészítő tájékoztatás kérés státusza.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modul-4-kviz-1-8.h5p</w:t>
      </w:r>
    </w:p>
    <w:p>
      <w:pPr>
        <w:pStyle w:val="Heading2"/>
        <w:spacing w:after="140" w:before="340"/>
      </w:pPr>
      <w:r>
        <w:rPr>
          <w:rFonts w:ascii="Calibri" w:cs="Calibri" w:eastAsia="Calibri" w:hAnsi="Calibri"/>
          <w:b/>
          <w:bCs/>
          <w:color w:val="1F4E79"/>
          <w:sz w:val="27"/>
          <w:szCs w:val="27"/>
        </w:rPr>
        <w:t xml:space="preserve">2.4 Egyéb kommunikáció az EKR felületen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kiválasztani a megfelelő kommunikációs cselekményt az adott helyzethez,</w:t>
      </w:r>
    </w:p>
    <w:p>
      <w:pPr>
        <w:pStyle w:val="ListParagraph"/>
        <w:numPr>
          <w:ilvl w:val="0"/>
          <w:numId w:val="2"/>
        </w:numPr>
        <w:spacing w:after="30"/>
      </w:pPr>
      <w:r>
        <w:rPr>
          <w:rFonts w:ascii="Calibri" w:cs="Calibri" w:eastAsia="Calibri" w:hAnsi="Calibri"/>
          <w:color w:val="333333"/>
          <w:sz w:val="21"/>
          <w:szCs w:val="21"/>
        </w:rPr>
        <w:t xml:space="preserve">elkerülni a tipikus hibát: ajánlati dokumentum feltöltését egyéb kommunikáció keretében.</w:t>
      </w:r>
    </w:p>
    <w:p>
      <w:pPr>
        <w:spacing w:after="80" w:before="100"/>
      </w:pPr>
      <w:r>
        <w:rPr>
          <w:rFonts w:ascii="Calibri" w:cs="Calibri" w:eastAsia="Calibri" w:hAnsi="Calibri"/>
          <w:i/>
          <w:iCs/>
          <w:color w:val="595959"/>
          <w:sz w:val="18"/>
          <w:szCs w:val="18"/>
        </w:rPr>
        <w:t xml:space="preserve">◈ Forrás: korábbi I.10 lecke.</w:t>
      </w:r>
    </w:p>
    <w:p>
      <w:pPr>
        <w:spacing w:after="80" w:before="160"/>
      </w:pPr>
      <w:r>
        <w:rPr>
          <w:rFonts w:ascii="Calibri" w:cs="Calibri" w:eastAsia="Calibri" w:hAnsi="Calibri"/>
          <w:b/>
          <w:bCs/>
          <w:sz w:val="22"/>
          <w:szCs w:val="22"/>
        </w:rPr>
        <w:t xml:space="preserve">Egyéb kommunikáció az EKR felületen</w:t>
      </w:r>
    </w:p>
    <w:p>
      <w:pPr>
        <w:spacing w:after="110"/>
      </w:pPr>
      <w:r>
        <w:rPr>
          <w:rFonts w:ascii="Calibri" w:cs="Calibri" w:eastAsia="Calibri" w:hAnsi="Calibri"/>
          <w:sz w:val="21"/>
          <w:szCs w:val="21"/>
        </w:rPr>
        <w:t xml:space="preserve">Amennyiben az Ajánlatunkhoz dokumentumokat szeretnénk felcsatolni, azt ne az Egyéb kommunikációs eljárási cselekmény keretein belül tegyük meg, hanem az Ajánlat összeállítása/Részvételi jelentkezés összeállítása eljárási cselekményben.</w:t>
      </w:r>
    </w:p>
    <w:p>
      <w:pPr>
        <w:spacing w:after="110"/>
      </w:pPr>
      <w:r>
        <w:rPr>
          <w:rFonts w:ascii="Calibri" w:cs="Calibri" w:eastAsia="Calibri" w:hAnsi="Calibri"/>
          <w:sz w:val="21"/>
          <w:szCs w:val="21"/>
        </w:rPr>
        <w:t xml:space="preserve">Az AETK – Egyéb kommunikáció (AT) eljárási cselekmény az ajánlatkérővel az EKR-en keresztüli kommunikáció biztosítására szolgál a közbeszerzési eljárás során, természetesen a jogszabályi előírások figyelembevételével.</w:t>
      </w:r>
    </w:p>
    <w:p>
      <w:pPr>
        <w:spacing w:after="110"/>
      </w:pPr>
      <w:r>
        <w:rPr>
          <w:rFonts w:ascii="Calibri" w:cs="Calibri" w:eastAsia="Calibri" w:hAnsi="Calibri"/>
          <w:sz w:val="21"/>
          <w:szCs w:val="21"/>
        </w:rPr>
        <w:t xml:space="preserve">Elindításához az Eljárási cselekmény kereső oldal alján az Új eljárási cselekmény gombra szükséges kattintani. A legördülő mezőből pedig az AETK – Egyéb kommunikáció (AT) eljárási cselekményt kell kiválasztani és az Indít funkciógombra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az AETK010 – Kommunikációs adatok rögzítése feladat jelenik meg, ahol a</w:t>
      </w:r>
    </w:p>
    <w:p>
      <w:pPr>
        <w:spacing w:after="110"/>
      </w:pPr>
      <w:r>
        <w:rPr>
          <w:rFonts w:ascii="Calibri" w:cs="Calibri" w:eastAsia="Calibri" w:hAnsi="Calibri"/>
          <w:sz w:val="21"/>
          <w:szCs w:val="21"/>
        </w:rPr>
        <w:t xml:space="preserve">Kommunikáció fül Leírás mezőjében maximum 4000 karakterben megfogalmazva megadható a kért/nyújtani kívánt tájékoztatás, illetve itt van lehetőség dokumentum csatolására is az Új dokumentum csatolása funkciógomb használatával.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eljárási cselekmény egyéb kommunikáció kérés megküldése nélkül történő lezárásához válasszuk a Cselekmény megszakítása gombot.</w:t>
      </w:r>
    </w:p>
    <w:p>
      <w:pPr>
        <w:spacing w:after="110"/>
      </w:pPr>
      <w:r>
        <w:rPr>
          <w:rFonts w:ascii="Calibri" w:cs="Calibri" w:eastAsia="Calibri" w:hAnsi="Calibri"/>
          <w:sz w:val="21"/>
          <w:szCs w:val="21"/>
        </w:rPr>
        <w:t xml:space="preserve">Egyéb kommunikáció kérésünk megküldéséhez az Értesítés küldése funkciógombra kell kattintani. Fontos azonban, hogy az eljárási cselekmény abban az esetben minősül csak megküldöttnek, ha a cselekmény státusza Kiküldve státuszba kerül.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az Eljárási cselekmény kereső felületen van lehetőség leellenőrizni. Itt láthatjuk az Ajánlatkérő válaszát is, ennek megtekintéséhez kattintsunk a megfelelő eljárási cselekmény sorban a Megnyitás gombra.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modul-4-kviz-8-41.h5p</w:t>
      </w:r>
    </w:p>
    <w:p>
      <w:pPr>
        <w:pStyle w:val="Heading2"/>
        <w:spacing w:after="140" w:before="340"/>
      </w:pPr>
      <w:r>
        <w:rPr>
          <w:rFonts w:ascii="Calibri" w:cs="Calibri" w:eastAsia="Calibri" w:hAnsi="Calibri"/>
          <w:b/>
          <w:bCs/>
          <w:color w:val="1F4E79"/>
          <w:sz w:val="27"/>
          <w:szCs w:val="27"/>
        </w:rPr>
        <w:t xml:space="preserve">2.5 Az ajánlat tartalmi elemei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az ajánlat kötelező tartalmi elemeit,</w:t>
      </w:r>
    </w:p>
    <w:p>
      <w:pPr>
        <w:pStyle w:val="ListParagraph"/>
        <w:numPr>
          <w:ilvl w:val="0"/>
          <w:numId w:val="2"/>
        </w:numPr>
        <w:spacing w:after="30"/>
      </w:pPr>
      <w:r>
        <w:rPr>
          <w:rFonts w:ascii="Calibri" w:cs="Calibri" w:eastAsia="Calibri" w:hAnsi="Calibri"/>
          <w:color w:val="333333"/>
          <w:sz w:val="21"/>
          <w:szCs w:val="21"/>
        </w:rPr>
        <w:t xml:space="preserve">összeállítani a benyújtandó nyilatkozatok és igazolások ellenőrzőlistáját.</w:t>
      </w:r>
    </w:p>
    <w:p>
      <w:pPr>
        <w:spacing w:after="80" w:before="100"/>
      </w:pPr>
      <w:r>
        <w:rPr>
          <w:rFonts w:ascii="Calibri" w:cs="Calibri" w:eastAsia="Calibri" w:hAnsi="Calibri"/>
          <w:i/>
          <w:iCs/>
          <w:color w:val="595959"/>
          <w:sz w:val="18"/>
          <w:szCs w:val="18"/>
        </w:rPr>
        <w:t xml:space="preserve">◈ Forrás: korábbi II.6 lecke.</w:t>
      </w:r>
    </w:p>
    <w:p>
      <w:pPr>
        <w:spacing w:after="110"/>
      </w:pPr>
      <w:r>
        <w:rPr>
          <w:rFonts w:ascii="Calibri" w:cs="Calibri" w:eastAsia="Calibri" w:hAnsi="Calibri"/>
          <w:sz w:val="21"/>
          <w:szCs w:val="21"/>
        </w:rPr>
        <w:t xml:space="preserve">Az ajánlatot az ajánlatkérő által előírt formai és tartalmi követelményeknek megfelelően kell elkészíteni és benyújtani, rendszerint az EKR-ben. Amennyiben az ajánlatkérő részben vagy egészben az EKR-en kívül folytatja le az eljárást (például mintadarab benyújtását is elvárja), vagy különleges portált (például központosított beszerzési rendszereket) kell használni, akkor a különleges helyzetnek megfelelően kell az ajánlatot benyújtani, de a tipikus az EKR használata, erre tekintettel kerülnek összefoglalásra a főbb feladatok, jellemzők és tartalmi elemek.</w:t>
      </w:r>
    </w:p>
    <w:p>
      <w:pPr>
        <w:spacing w:after="110"/>
      </w:pPr>
      <w:r>
        <w:rPr>
          <w:rFonts w:ascii="Calibri" w:cs="Calibri" w:eastAsia="Calibri" w:hAnsi="Calibri"/>
          <w:sz w:val="21"/>
          <w:szCs w:val="21"/>
        </w:rPr>
        <w:t xml:space="preserve">Az ajánlat elkészítéséhez kapcsolódóan tehát két alapvető követelménycsoportot kell elkülöníteni: a formai és a tartalmi követelményeket.</w:t>
      </w:r>
    </w:p>
    <w:p>
      <w:pPr>
        <w:spacing w:after="110"/>
      </w:pPr>
      <w:r>
        <w:rPr>
          <w:rFonts w:ascii="Calibri" w:cs="Calibri" w:eastAsia="Calibri" w:hAnsi="Calibri"/>
          <w:sz w:val="21"/>
          <w:szCs w:val="21"/>
        </w:rPr>
        <w:t xml:space="preserve">Formai követelmények az ajánlat áttekinthetőségével, megjelenésével, megváltoztathatatlanságával kapcsolatos követelmények, a papíralapú eljárásoknál volt ezeknek elsősorban jelentőségük (például fedlap, oldalszámozás, kötés, fűzés előírása), de az EKR-ben is lehet ezeknek jelentőségük (például aláírások, fájlformátumok).</w:t>
      </w:r>
    </w:p>
    <w:p>
      <w:pPr>
        <w:spacing w:after="110"/>
      </w:pPr>
      <w:r>
        <w:rPr>
          <w:rFonts w:ascii="Calibri" w:cs="Calibri" w:eastAsia="Calibri" w:hAnsi="Calibri"/>
          <w:sz w:val="21"/>
          <w:szCs w:val="21"/>
        </w:rPr>
        <w:t xml:space="preserve">Tartalmi az olyan követelmény, amelynek érdemi kihatása van (csatolták-e a nyilatkozatot vagy sem, tartalmazta-e az igazolás az összes előírt adatot vagy sem).</w:t>
      </w:r>
    </w:p>
    <w:p>
      <w:pPr>
        <w:spacing w:after="110"/>
      </w:pPr>
      <w:r>
        <w:rPr>
          <w:rFonts w:ascii="Calibri" w:cs="Calibri" w:eastAsia="Calibri" w:hAnsi="Calibri"/>
          <w:sz w:val="21"/>
          <w:szCs w:val="21"/>
        </w:rPr>
        <w:t xml:space="preserve">Fontos, hogy az ajánlatkérő által előírt formai követelménynek való meg nem felelőség okán nem lehet egy ajánlatot érvénytelenné nyilvánítani, a tartalmi előírások teljesítése azonban kötelező. Az ajánlat összeállítása technikai szempontból két fő részből áll:</w:t>
      </w:r>
    </w:p>
    <w:p>
      <w:pPr>
        <w:pStyle w:val="ListParagraph"/>
        <w:numPr>
          <w:ilvl w:val="0"/>
          <w:numId w:val="3"/>
        </w:numPr>
        <w:spacing w:after="50"/>
      </w:pPr>
      <w:r>
        <w:rPr>
          <w:rFonts w:ascii="Calibri" w:cs="Calibri" w:eastAsia="Calibri" w:hAnsi="Calibri"/>
          <w:sz w:val="21"/>
          <w:szCs w:val="21"/>
        </w:rPr>
        <w:t xml:space="preserve">Egyrészt az EKR szabványűrlapokat biztosít, az ajánlatkérői beállításoktól és a közbeszerzési dokumentumokban tett előírásoktól függően kell azokat kitölteni és benyújtani. Az ajánlattevő egyszerűen ezeket kitölti, a szükséges adatokat, nyilatkozatokat ezekben rögzíti, és a benyújtást teljesítheti.</w:t>
      </w:r>
    </w:p>
    <w:p>
      <w:pPr>
        <w:pStyle w:val="ListParagraph"/>
        <w:numPr>
          <w:ilvl w:val="0"/>
          <w:numId w:val="3"/>
        </w:numPr>
        <w:spacing w:after="50"/>
      </w:pPr>
      <w:r>
        <w:rPr>
          <w:rFonts w:ascii="Calibri" w:cs="Calibri" w:eastAsia="Calibri" w:hAnsi="Calibri"/>
          <w:sz w:val="21"/>
          <w:szCs w:val="21"/>
        </w:rPr>
        <w:t xml:space="preserve">Másrészt papíralapú iratokról készült elektronikus másolatokat is fel kell tölteni (jellemzően pdf-formátumban), például szakemberek által aláírt szakmai önéletrajzot, hatósági engedélyeket, ajánlati biztosíték rendelkezésre bocsátásáról szóló dokumentumot vagy kapacitást nyújtó szervezettel kötött megállapodást.</w:t>
      </w:r>
    </w:p>
    <w:p>
      <w:pPr>
        <w:spacing w:after="110"/>
      </w:pPr>
      <w:r>
        <w:rPr>
          <w:rFonts w:ascii="Calibri" w:cs="Calibri" w:eastAsia="Calibri" w:hAnsi="Calibri"/>
          <w:sz w:val="21"/>
          <w:szCs w:val="21"/>
        </w:rPr>
        <w:t xml:space="preserve">Előfordulhat, hogy az ajánlatkérő formai követelményként előírja, hogy egységes pdf benyújtását várja el ezen okiratok esetében a könnyebb kezelhetőség érdekében, viszont ennek hiányában is áttekinthetők a benyújtott iratok, különösen akkor, ha az ajánlattevő ún. „beszédes” (az irat tartalmát leginkább összegző) elnevezéseket alkalmaz az iratok jellegének és nevének megadásakor. Az EKR felajánlja ugyan az irat típusának a kiválasztási lehetőségét, azonban ezek a rendszer által felkínált irattípuselnevezések elnagyoltak, hiányosak, konkrét megnevezés hiányában az „egyéb” kategória választható, és ebben az esetben a szabatos megnevezés megadása az ajánlattevő feladata. Ajánlattevői érdek is egyébként, hogy megfelelő áttekinthetőséget biztosítson az ajánlatkérő számára az ajánlati tartalmakhoz kapcsolódóan.</w:t>
      </w:r>
    </w:p>
    <w:p>
      <w:pPr>
        <w:spacing w:after="110"/>
      </w:pPr>
      <w:r>
        <w:rPr>
          <w:rFonts w:ascii="Calibri" w:cs="Calibri" w:eastAsia="Calibri" w:hAnsi="Calibri"/>
          <w:sz w:val="21"/>
          <w:szCs w:val="21"/>
        </w:rPr>
        <w:t xml:space="preserve">4. ábra: Az ajánlat formai-és tartalmi követelményei</w:t>
      </w:r>
    </w:p>
    <w:p>
      <w:pPr>
        <w:spacing w:after="110"/>
      </w:pPr>
      <w:r>
        <w:rPr>
          <w:rFonts w:ascii="Calibri" w:cs="Calibri" w:eastAsia="Calibri" w:hAnsi="Calibri"/>
          <w:sz w:val="21"/>
          <w:szCs w:val="21"/>
        </w:rPr>
        <w:t xml:space="preserve">A következőkben az ajánlat főbb tartalmi elemei kerülnek röviden áttekintésre, a teljesség igénye nélkül. A felolvasólap az ajánlat egyik fontos eleme, hiszen ezeken kell feltüntetni azokat a vállalásokat, amelyeket az ajánlatkérő értékel.</w:t>
      </w:r>
    </w:p>
    <w:p>
      <w:pPr>
        <w:pStyle w:val="ListParagraph"/>
        <w:numPr>
          <w:ilvl w:val="0"/>
          <w:numId w:val="3"/>
        </w:numPr>
        <w:spacing w:after="50"/>
      </w:pPr>
      <w:r>
        <w:rPr>
          <w:rFonts w:ascii="Calibri" w:cs="Calibri" w:eastAsia="Calibri" w:hAnsi="Calibri"/>
          <w:sz w:val="21"/>
          <w:szCs w:val="21"/>
        </w:rPr>
        <w:t xml:space="preserve">Az értékelésre kerülő adatokat (például az ajánlati árat) ezen az EKR-űrlapon kell megadni, az ajánlatkérő által megadott előírások (mértékegységek) szerint, amelyekre az ajánlattevőnek különös figyelmet kell fordítani. Például az ajánlatkérő előírhatja, hogy az ajánlati árat forintban vagy euróban kell megadni, egységárként, óradíjként, havi díjként vagy egyösszegű ajánlati árként, általános forgalmi adóval (bruttó) vagy anélkül (nettó) számítva.</w:t>
      </w:r>
    </w:p>
    <w:p>
      <w:pPr>
        <w:pStyle w:val="ListParagraph"/>
        <w:numPr>
          <w:ilvl w:val="0"/>
          <w:numId w:val="3"/>
        </w:numPr>
        <w:spacing w:after="50"/>
      </w:pPr>
      <w:r>
        <w:rPr>
          <w:rFonts w:ascii="Calibri" w:cs="Calibri" w:eastAsia="Calibri" w:hAnsi="Calibri"/>
          <w:sz w:val="21"/>
          <w:szCs w:val="21"/>
        </w:rPr>
        <w:t xml:space="preserve">Ha a jótállást vagy szakember többlettapasztalatát értékeli az ajánlatkérő, akkor hónapok számát írhatja elő például.</w:t>
      </w:r>
    </w:p>
    <w:p>
      <w:pPr>
        <w:pStyle w:val="ListParagraph"/>
        <w:numPr>
          <w:ilvl w:val="0"/>
          <w:numId w:val="3"/>
        </w:numPr>
        <w:spacing w:after="50"/>
      </w:pPr>
      <w:r>
        <w:rPr>
          <w:rFonts w:ascii="Calibri" w:cs="Calibri" w:eastAsia="Calibri" w:hAnsi="Calibri"/>
          <w:sz w:val="21"/>
          <w:szCs w:val="21"/>
        </w:rPr>
        <w:t xml:space="preserve">Fontos, hogy a felolvasólap és más ajánlati dokumentum között ne legyen ellentmondás</w:t>
      </w:r>
    </w:p>
    <w:p>
      <w:pPr>
        <w:spacing w:after="110"/>
      </w:pPr>
      <w:r>
        <w:rPr>
          <w:rFonts w:ascii="Calibri" w:cs="Calibri" w:eastAsia="Calibri" w:hAnsi="Calibri"/>
          <w:sz w:val="21"/>
          <w:szCs w:val="21"/>
        </w:rPr>
        <w:t xml:space="preserve">(például egyösszegű nettó ajánlati ár és a költségvetési főösszesítő ára között egy építési beruházás esetében), mert az ajánlati kötöttség nem sérülhet a bírálat során, és igen korlátozottak a lehetőségek a javításra.[1] Főszabály szerint nem is lehetséges, de csekély jelentőségű eltérések korrigálását a joggyakorlat néha megengedi, de mindez jogorvoslati kockázatot jelent.</w:t>
      </w:r>
    </w:p>
    <w:p>
      <w:pPr>
        <w:spacing w:after="110"/>
      </w:pPr>
      <w:r>
        <w:rPr>
          <w:rFonts w:ascii="Calibri" w:cs="Calibri" w:eastAsia="Calibri" w:hAnsi="Calibri"/>
          <w:sz w:val="21"/>
          <w:szCs w:val="21"/>
        </w:rPr>
        <w:t xml:space="preserve">Az ajánlatokhoz kapcsolódóan általános nyilatkozatokat is meg kell tenni, például tartalmaz-e az ajánlat üzleti titkot, nyilatkozni kell a kapacitást nyújtó szervezetekről, ha az ajánlatkérő előírja, akkor az alvállalkozókról is, a feltételek megismeréséről és elfogadásáról, az ajánlattevő tényleges tulajdonosairól és más strukturális adatairól. Ezek megtétele jellemzően EKR-űrlapok alkalmazásával történik. Uniós eljárásrendben alkalmazandó a már említett ún. EEKD, amely lehetőséget nyújt a kizáró okok és az alkalmasság előzetes igazolására.[2] Ahogy említés történt arról, hogy további, papíralapú dokumentumokról készített elektronikus másolatok is csatolandók, így például árazott költségvetések vagy ártáblázatok, ajánlati biztosíték rendelkezésre bocsátását igazoló okirat, Elektronikus aláírás csak kivételesen követelhető meg az ajánlatkérő részéről (pl. ajánlati biztosítékot képező bankgarancia elektronikus okiratán), egyébként egyszerű, adott esetben aláírt iratról készített, szkennelt pdf-fájl (vagy éppen xls) is elfogadható, de a fájlformátumra vonatkozó ajánlatkérői előírásokat is figyelembe kell venni. Emellett „az ajánlatkérő a nem magyar nyelven benyújtott dokumentumok ajánlattevő általi fordítását is köteles elfogadni.”[3]</w:t>
      </w:r>
    </w:p>
    <w:p>
      <w:pPr>
        <w:spacing w:after="60"/>
        <w:ind w:left="360"/>
      </w:pPr>
      <w:r>
        <w:rPr>
          <w:rFonts w:ascii="Calibri" w:cs="Calibri" w:eastAsia="Calibri" w:hAnsi="Calibri"/>
          <w:color w:val="595959"/>
          <w:sz w:val="18"/>
          <w:szCs w:val="18"/>
        </w:rPr>
        <w:t xml:space="preserve">[1] Ld. pl. a Fővárosi Törvényszék 103.K.705.108/2020/10. számú ítéletét.</w:t>
      </w:r>
    </w:p>
    <w:p>
      <w:pPr>
        <w:spacing w:after="60"/>
        <w:ind w:left="360"/>
      </w:pPr>
      <w:r>
        <w:rPr>
          <w:rFonts w:ascii="Calibri" w:cs="Calibri" w:eastAsia="Calibri" w:hAnsi="Calibri"/>
          <w:color w:val="595959"/>
          <w:sz w:val="18"/>
          <w:szCs w:val="18"/>
        </w:rPr>
        <w:t xml:space="preserve">[2] A kiindulópont a nyilatkozati elv, vagyis a kizáró okok és az alkalmassági követelmények körében előzetes igazolásként el kell fogadni az ajánlattevők részéről az</w:t>
      </w:r>
    </w:p>
    <w:p>
      <w:pPr>
        <w:spacing w:after="110"/>
      </w:pPr>
      <w:r>
        <w:rPr>
          <w:rFonts w:ascii="Calibri" w:cs="Calibri" w:eastAsia="Calibri" w:hAnsi="Calibri"/>
          <w:sz w:val="21"/>
          <w:szCs w:val="21"/>
        </w:rPr>
        <w:t xml:space="preserve">EEKD csatolását, és majd csak az ajánlatkérői felhívás alapján kell a későbbiekben benyújtani az igazolásokat is, feltéve, hogy kedvező helyezést ért el az ajánlattevő.</w:t>
      </w:r>
    </w:p>
    <w:p>
      <w:pPr>
        <w:spacing w:after="110"/>
      </w:pPr>
      <w:r>
        <w:rPr>
          <w:rFonts w:ascii="Calibri" w:cs="Calibri" w:eastAsia="Calibri" w:hAnsi="Calibri"/>
          <w:sz w:val="21"/>
          <w:szCs w:val="21"/>
        </w:rPr>
        <w:t xml:space="preserve">Könnyebbséget jelent az ajánlattevők számára, ha az EEKD-ban az ajánlatkérő nem kéri az alkalmasság körében a részletes adatok megadását (például nem kell felsorolni a referenciákat), és csak nyilatkozni kell általában az alkalmassági követelményeknek való megfelelőségről.</w:t>
      </w:r>
    </w:p>
    <w:p>
      <w:pPr>
        <w:spacing w:after="60"/>
        <w:ind w:left="360"/>
      </w:pPr>
      <w:r>
        <w:rPr>
          <w:rFonts w:ascii="Calibri" w:cs="Calibri" w:eastAsia="Calibri" w:hAnsi="Calibri"/>
          <w:color w:val="595959"/>
          <w:sz w:val="18"/>
          <w:szCs w:val="18"/>
        </w:rPr>
        <w:t xml:space="preserve">[3] A Kbt. 47. § (2) bekezdése.</w:t>
      </w:r>
    </w:p>
    <w:p>
      <w:pPr>
        <w:spacing w:after="110"/>
      </w:pPr>
      <w:r>
        <w:rPr>
          <w:rFonts w:ascii="Calibri" w:cs="Calibri" w:eastAsia="Calibri" w:hAnsi="Calibri"/>
          <w:sz w:val="21"/>
          <w:szCs w:val="21"/>
        </w:rPr>
        <w:t xml:space="preserve">A Kbt. külön nevesíti az értelmező rendelkezései körében a szakmai ajánlat fogalmát. Eszerint a szakmai ajánlat „[a] beszerzés tárgyára, valamint a műszaki leírásban és a szerződéses feltételekben foglalt ajánlatkérői előírásokra tett ajánlat.” Az adott közbeszerzési eljárás tárgya, illetve az ajánlatkérői előírások döntik el, hogy pontosan mit is kell ebbe a körbe sorolni. Jellemzően a megajánlások konkretizálása felől közelíthető meg a kérdés: mit, hogyan ajánl meg az ajánlattevő, például milyen konkrét termékeket milyen paraméterekkel. (Például, ha gépjárműbeszerzés az eljárás tárgya, akkor milyen gyártmányú, típusú, felszereltségű gépjárművet ajánl meg, annak melyek a műszaki paraméterei). A szakmai ajánlat kérdése megjelenhet a termékek, szolgáltatások, illetve ezek egyértelmű megnevezése, pontos, kellően részletes ismertetése, és ezek igazolása körében.</w:t>
      </w:r>
    </w:p>
    <w:p>
      <w:pPr>
        <w:spacing w:after="110"/>
      </w:pPr>
      <w:r>
        <w:rPr>
          <w:rFonts w:ascii="Calibri" w:cs="Calibri" w:eastAsia="Calibri" w:hAnsi="Calibri"/>
          <w:sz w:val="21"/>
          <w:szCs w:val="21"/>
        </w:rPr>
        <w:t xml:space="preserve">Ha az ajánlat elkészült, akkor be is kell azt nyújtani, nem elég csak az űrlapok kitöltése és a dokumentumok felcsatolása, mentése, a benyújtást az EKR-ben le is kell zárni, a benyújtást az EKR visszaigazolja elektronikus levélben. A benyújtást követően az ajánlat zár alá kerül, az ajánlattevő nem tudja visszanyitni (csak ha visszavonja), az ajánlatkérő pedig a bontásig nem ismerheti meg. Fontos, az ajánlattevői érdekeket védő jogintézmény az üzleti titok.[1] Lehetőség van arra, hogy az ajánlattevő elkülönített olyan tartalmakat (információkat) üzleti titokká nyilvánítson, amelyek nyilvánosságra hozatala az üzleti tevékenysége szempontjából aránytalan sérelmet okozna. Ha erre sor kerül, akkor ennek egyrészt az a joghatása, hogy az adatok nem hozhatók nyilvánosságra, másrészt az, hogy a versenytárs ajánlattevők sem ismerhetik meg e tartalmakat egy iratbetekintés során. Vannak olyan tartalmi elemek, amelyek a Kbt. rendelkezése alapján nem nyilváníthatók üzleti titokká. Fontos, hogy indokolással kell alátámasztani azt, hogy miért jelentene az ajánlattevő számára aránytalan sérelmet az, ha az adott tartalom nyilvánosságra kerülne. Az ajánlattevőnek e kérdés tekintetében is megfelelő döntést kell hozni, hiszen nem terjeszkedhet túl a jogszabályi kereteken, az eljárás nyilvánosságát, illetve a versenytársak jogorvoslathoz fűződő jogát nem korlátozhatja indokolatlanul. Ha az ajánlatkérő úgy ítéli meg, hogy az ajánlattevői indokolás nem támasztja alá az üzleti titokká nyilvánítást, akkor hiánypótlásra kell felhívnia az ajánlattevőt, aki kiegészíti, pontosítja az indokolást, vagy pedig felülvizsgálja, visszavonja a titokká nyilvánítást. A hiánypótlás teljesítésének elmaradása az ajánlat érvénytelenségét eredményezheti. Jellemzően az árképzést megjelenítő tartalmak körében szokott felmerülni az üzleti titokká nyilvánítás, így például egy részletes árazott költségvetés (ártáblázat) vagy – a bírálat időszakában – az aránytalanul alacsony árra vonatkozó indokolás körében. Ezen kívül más ajánlati tartalmak (például szakmai ajánlat jól meghatározható része) esetében sem kizárt az üzleti titokká nyilvánítás. Az, hogy valamely ajánlati elemet nem nyilvánítanak üzleti titokká, még nem jelenti azt, hogy az eleve teljes mértékben nyilvános, azt nyilvánosságra is kell hozni, például közzé kellene tenni a teljes ajánlatot, ilyen jogszabályi kötelezettség jelenleg nincs, viszont az iratbetekintések során vagy például a jogorvoslati közigazgatási (bírósági) határozat szerkesztésekor figyelembe kell venni, hogy mely tartalmak titokká nyilvánításáról rendelkeztek az érintettek, hiszen a KDB döntéseit megismeri a jogorvoslati eljárásban érintett minden fél, továbbá a Közbeszerzési Hatóság honlapján is közzéteszik.</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modul-1-kviz-4-8.h5p</w:t>
      </w:r>
    </w:p>
    <w:p>
      <w:pPr>
        <w:spacing w:after="60"/>
        <w:ind w:left="360"/>
      </w:pPr>
      <w:r>
        <w:rPr>
          <w:rFonts w:ascii="Calibri" w:cs="Calibri" w:eastAsia="Calibri" w:hAnsi="Calibri"/>
          <w:color w:val="595959"/>
          <w:sz w:val="18"/>
          <w:szCs w:val="18"/>
        </w:rPr>
        <w:t xml:space="preserve">[1] Ld. a Kbt. 44. §-át.</w:t>
      </w:r>
    </w:p>
    <w:p>
      <w:pPr>
        <w:pStyle w:val="Heading2"/>
        <w:spacing w:after="140" w:before="340"/>
      </w:pPr>
      <w:r>
        <w:rPr>
          <w:rFonts w:ascii="Calibri" w:cs="Calibri" w:eastAsia="Calibri" w:hAnsi="Calibri"/>
          <w:b/>
          <w:bCs/>
          <w:color w:val="1F4E79"/>
          <w:sz w:val="27"/>
          <w:szCs w:val="27"/>
        </w:rPr>
        <w:t xml:space="preserve">2.6 Ajánlat összeállítása I.: gazdasági szereplők rögzítése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rögzíteni a gazdasági szereplők adatait az EKR-ben,</w:t>
      </w:r>
    </w:p>
    <w:p>
      <w:pPr>
        <w:pStyle w:val="ListParagraph"/>
        <w:numPr>
          <w:ilvl w:val="0"/>
          <w:numId w:val="2"/>
        </w:numPr>
        <w:spacing w:after="30"/>
      </w:pPr>
      <w:r>
        <w:rPr>
          <w:rFonts w:ascii="Calibri" w:cs="Calibri" w:eastAsia="Calibri" w:hAnsi="Calibri"/>
          <w:color w:val="333333"/>
          <w:sz w:val="21"/>
          <w:szCs w:val="21"/>
        </w:rPr>
        <w:t xml:space="preserve">beállítani a kapcsolattartói e-mail-címeket úgy, hogy az értesítések biztosan célba érjenek.</w:t>
      </w:r>
    </w:p>
    <w:p>
      <w:pPr>
        <w:spacing w:after="80" w:before="100"/>
      </w:pPr>
      <w:r>
        <w:rPr>
          <w:rFonts w:ascii="Calibri" w:cs="Calibri" w:eastAsia="Calibri" w:hAnsi="Calibri"/>
          <w:i/>
          <w:iCs/>
          <w:color w:val="595959"/>
          <w:sz w:val="18"/>
          <w:szCs w:val="18"/>
        </w:rPr>
        <w:t xml:space="preserve">◈ Forrás: korábbi I.11 lecke.</w:t>
      </w:r>
    </w:p>
    <w:p>
      <w:pPr>
        <w:spacing w:after="80" w:before="160"/>
      </w:pPr>
      <w:r>
        <w:rPr>
          <w:rFonts w:ascii="Calibri" w:cs="Calibri" w:eastAsia="Calibri" w:hAnsi="Calibri"/>
          <w:b/>
          <w:bCs/>
          <w:sz w:val="22"/>
          <w:szCs w:val="22"/>
        </w:rPr>
        <w:t xml:space="preserve">Ajánlat összeállítása az EKR-ben I: Gazdasági</w:t>
      </w:r>
    </w:p>
    <w:p>
      <w:pPr>
        <w:spacing w:after="80" w:before="160"/>
      </w:pPr>
      <w:r>
        <w:rPr>
          <w:rFonts w:ascii="Calibri" w:cs="Calibri" w:eastAsia="Calibri" w:hAnsi="Calibri"/>
          <w:b/>
          <w:bCs/>
          <w:sz w:val="22"/>
          <w:szCs w:val="22"/>
        </w:rPr>
        <w:t xml:space="preserve">szereplők rögzítése</w:t>
      </w:r>
    </w:p>
    <w:p>
      <w:pPr>
        <w:spacing w:after="80" w:before="160"/>
      </w:pPr>
      <w:r>
        <w:rPr>
          <w:rFonts w:ascii="Calibri" w:cs="Calibri" w:eastAsia="Calibri" w:hAnsi="Calibri"/>
          <w:b/>
          <w:bCs/>
          <w:sz w:val="22"/>
          <w:szCs w:val="22"/>
        </w:rPr>
        <w:t xml:space="preserve">Ajánlat / Részvételre jelentkezés összeállítása</w:t>
      </w:r>
    </w:p>
    <w:p>
      <w:pPr>
        <w:spacing w:after="110"/>
      </w:pPr>
      <w:r>
        <w:rPr>
          <w:rFonts w:ascii="Calibri" w:cs="Calibri" w:eastAsia="Calibri" w:hAnsi="Calibri"/>
          <w:sz w:val="21"/>
          <w:szCs w:val="21"/>
        </w:rPr>
        <w:t xml:space="preserve">Az eljárási cselekmény elindításához az Ajánlattevőnek jeleznie kell az eljárás iránti érdeklődését az adott eljárás adatlapján keresztül, az Érdeklődés jelzése funkciógombra kattintva.</w:t>
      </w:r>
    </w:p>
    <w:p>
      <w:pPr>
        <w:spacing w:after="110"/>
      </w:pPr>
      <w:r>
        <w:rPr>
          <w:rFonts w:ascii="Calibri" w:cs="Calibri" w:eastAsia="Calibri" w:hAnsi="Calibri"/>
          <w:sz w:val="21"/>
          <w:szCs w:val="21"/>
        </w:rPr>
        <w:t xml:space="preserve">A Gazdasági szereplő nevében érdeklődést jelző felhasználónak a rendszer automatikusan kiosztja az Ajánlat tételt irányító jogosultságot.</w:t>
      </w:r>
    </w:p>
    <w:p>
      <w:pPr>
        <w:spacing w:after="110"/>
      </w:pPr>
      <w:r>
        <w:rPr>
          <w:rFonts w:ascii="Calibri" w:cs="Calibri" w:eastAsia="Calibri" w:hAnsi="Calibri"/>
          <w:sz w:val="21"/>
          <w:szCs w:val="21"/>
        </w:rPr>
        <w:t xml:space="preserve">Ekkor az Ajánlat ügylet felületével találkozik elsőként az Ajánlattevő. A fejléc tartalmazza, hogy melyik eljárás, mely szakaszában és milyen lépésben van éppen, illetve itt szerepel az eljárás EKR azonosítószáma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Lenti példán jól látszik, hogy az Ajánlattevő egy Uniós, nyílt eljárásra készít ajánlatot, jelenleg az Ajánlattételi szakaszban, az Ajánlat összeállítása eljárási cselekményben van benne, illetve ajánlat azonosítószáma is feltüntetésre kerül.</w:t>
      </w:r>
    </w:p>
    <w:p>
      <w:pPr>
        <w:spacing w:after="110"/>
      </w:pPr>
      <w:r>
        <w:rPr>
          <w:rFonts w:ascii="Calibri" w:cs="Calibri" w:eastAsia="Calibri" w:hAnsi="Calibri"/>
          <w:sz w:val="21"/>
          <w:szCs w:val="21"/>
        </w:rPr>
        <w:t xml:space="preserve">Az érdeklődés jelzését követően az EKR minden ajánlatnak egyedi azonosítót generál.</w:t>
      </w:r>
    </w:p>
    <w:p>
      <w:pPr>
        <w:spacing w:after="110"/>
      </w:pPr>
      <w:r>
        <w:rPr>
          <w:rFonts w:ascii="Calibri" w:cs="Calibri" w:eastAsia="Calibri" w:hAnsi="Calibri"/>
          <w:sz w:val="21"/>
          <w:szCs w:val="21"/>
        </w:rPr>
        <w:t xml:space="preserve">Ajánlat azonosító felépítése: eljárás azonosítója/4 darab random szám pl.</w:t>
      </w:r>
    </w:p>
    <w:p>
      <w:pPr>
        <w:spacing w:after="80" w:before="160"/>
      </w:pPr>
      <w:r>
        <w:rPr>
          <w:rFonts w:ascii="Calibri" w:cs="Calibri" w:eastAsia="Calibri" w:hAnsi="Calibri"/>
          <w:b/>
          <w:bCs/>
          <w:sz w:val="22"/>
          <w:szCs w:val="22"/>
        </w:rPr>
        <w:t xml:space="preserve">EKR000335532023/5398</w:t>
      </w:r>
    </w:p>
    <w:p>
      <w:pPr>
        <w:spacing w:after="110"/>
      </w:pPr>
      <w:r>
        <w:rPr>
          <w:rFonts w:ascii="Calibri" w:cs="Calibri" w:eastAsia="Calibri" w:hAnsi="Calibri"/>
          <w:sz w:val="21"/>
          <w:szCs w:val="21"/>
        </w:rPr>
        <w:t xml:space="preserve">Az Ajánlat összeállítása/Részvételi jelentkezés összeállítása eljárási cselekmény sorban a Megnyitás gombra kattintva van lehetőség elkezdeni az ajánlat/részvételi jelentkezés összeállítását.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Az Eljárás dokumentáció letöltése funkciógomb használatával egyben letölthetőek az</w:t>
      </w:r>
    </w:p>
    <w:p>
      <w:pPr>
        <w:spacing w:after="110"/>
      </w:pPr>
      <w:r>
        <w:rPr>
          <w:rFonts w:ascii="Calibri" w:cs="Calibri" w:eastAsia="Calibri" w:hAnsi="Calibri"/>
          <w:sz w:val="21"/>
          <w:szCs w:val="21"/>
        </w:rPr>
        <w:t xml:space="preserve">Ajánlatkérő által felcsatolt fájlok (egy zip. fájlba tömörítve).</w:t>
      </w:r>
    </w:p>
    <w:p>
      <w:pPr>
        <w:spacing w:after="80" w:before="160"/>
      </w:pPr>
      <w:r>
        <w:rPr>
          <w:rFonts w:ascii="Calibri" w:cs="Calibri" w:eastAsia="Calibri" w:hAnsi="Calibri"/>
          <w:b/>
          <w:bCs/>
          <w:sz w:val="22"/>
          <w:szCs w:val="22"/>
        </w:rPr>
        <w:t xml:space="preserve">Ajánlat / Részvételre jelentkezés összeállítása – Gazdasági szereplők</w:t>
      </w:r>
    </w:p>
    <w:p>
      <w:pPr>
        <w:spacing w:after="80" w:before="160"/>
      </w:pPr>
      <w:r>
        <w:rPr>
          <w:rFonts w:ascii="Calibri" w:cs="Calibri" w:eastAsia="Calibri" w:hAnsi="Calibri"/>
          <w:b/>
          <w:bCs/>
          <w:sz w:val="22"/>
          <w:szCs w:val="22"/>
        </w:rPr>
        <w:t xml:space="preserve">rögzítése</w:t>
      </w:r>
    </w:p>
    <w:p>
      <w:pPr>
        <w:spacing w:after="110"/>
      </w:pPr>
      <w:r>
        <w:rPr>
          <w:rFonts w:ascii="Calibri" w:cs="Calibri" w:eastAsia="Calibri" w:hAnsi="Calibri"/>
          <w:sz w:val="21"/>
          <w:szCs w:val="21"/>
        </w:rPr>
        <w:t xml:space="preserve">Fontos, hogy az ajánlat/részvételi jelentkezés szerkesztéséhez először rögzíteni kell a Gazdasági szereplők adatait.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ügyletet létrehozó Gazdasági szereplő adatait, - a kapcsolattartó és a képviselő személyére vonatkozó adatok kivételével - a rendszer automatikusan betölti, az ajánlattevő/részvételre jelentkező Gazdasági szereplő adatait, illetve azok képviselőire vonatkozó adatokat a Mutat/elrejt funkciógombra kattintva van lehetőség megadni.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telefonszám típusú mezőknél a felületen elfogadott formátum a következő: az országhívókód előtt + áll, az országhívókód és a hívószám között szóközt kell kihagyni pl.: +36 7012345678.</w:t>
      </w:r>
    </w:p>
    <w:p>
      <w:pPr>
        <w:spacing w:after="110"/>
      </w:pPr>
      <w:r>
        <w:rPr>
          <w:rFonts w:ascii="Calibri" w:cs="Calibri" w:eastAsia="Calibri" w:hAnsi="Calibri"/>
          <w:sz w:val="21"/>
          <w:szCs w:val="21"/>
        </w:rPr>
        <w:t xml:space="preserve">Amennyiben másik dokumentumból kerül átmásolásra a telefonszám, figyelemmel kell lenni arra, hogy ne maradjon speciális karakter, szóköz a szám a mögött.</w:t>
      </w:r>
    </w:p>
    <w:p>
      <w:pPr>
        <w:spacing w:after="110"/>
      </w:pPr>
      <w:r>
        <w:rPr>
          <w:rFonts w:ascii="Calibri" w:cs="Calibri" w:eastAsia="Calibri" w:hAnsi="Calibri"/>
          <w:sz w:val="21"/>
          <w:szCs w:val="21"/>
        </w:rPr>
        <w:t xml:space="preserve">Ajánlattal/részvételi jelentkezéssel kapcsolatos automatikus értesítések</w:t>
      </w:r>
    </w:p>
    <w:p>
      <w:pPr>
        <w:spacing w:after="110"/>
      </w:pPr>
      <w:r>
        <w:rPr>
          <w:rFonts w:ascii="Calibri" w:cs="Calibri" w:eastAsia="Calibri" w:hAnsi="Calibri"/>
          <w:sz w:val="21"/>
          <w:szCs w:val="21"/>
        </w:rPr>
        <w:t xml:space="preserve">A konkrét ajánlattal/részvételi jelentkezéssel kapcsolatos automatikus értesítések a</w:t>
      </w:r>
    </w:p>
    <w:p>
      <w:pPr>
        <w:spacing w:after="110"/>
      </w:pPr>
      <w:r>
        <w:rPr>
          <w:rFonts w:ascii="Calibri" w:cs="Calibri" w:eastAsia="Calibri" w:hAnsi="Calibri"/>
          <w:sz w:val="21"/>
          <w:szCs w:val="21"/>
        </w:rPr>
        <w:t xml:space="preserve">Gazdasági szereplő fülön megadott „Kapcsolattartó e-mail címe" mezőben, valamint a „Kapcsolattartó további e-mail címei” résznél rögzített e-mail címekre érkeznek.</w:t>
      </w:r>
    </w:p>
    <w:p>
      <w:pPr>
        <w:spacing w:after="110"/>
      </w:pPr>
      <w:r>
        <w:rPr>
          <w:rFonts w:ascii="Calibri" w:cs="Calibri" w:eastAsia="Calibri" w:hAnsi="Calibri"/>
          <w:sz w:val="21"/>
          <w:szCs w:val="21"/>
        </w:rPr>
        <w:t xml:space="preserve">A További kapcsolattartó e-mail címek megadása zöld gomb megnyomásával egyszerre több e-mail címet is fel lehet venni, ez a lehetőség kisebb szervezeteknél, ahol esetleg nincsenek csoportos email címek, különösen hasznos lehet.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beírtuk a mezőbe az e-mail címet, akkor az E-mail cím hozzáadása gombbal fog belistázódni, ezt követően van lehetőség további címek megadására, amennyiben minden szükséges e-mail címet beírtunk, azt a Rögzítés gomb megnyomásával tudjuk beemelni a „Kapcsolattartó további e-mail címei" részhez.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E-mail címek módosítása az eljárás későbbi szakaszában -  a megtekintéshez kattintson ide! Egy új eljárási cselekményt, az AKAA – Gazdasági szereplő adatok aktualizálása eljárási</w:t>
      </w:r>
    </w:p>
    <w:p>
      <w:pPr>
        <w:spacing w:after="110"/>
      </w:pPr>
      <w:r>
        <w:rPr>
          <w:rFonts w:ascii="Calibri" w:cs="Calibri" w:eastAsia="Calibri" w:hAnsi="Calibri"/>
          <w:sz w:val="21"/>
          <w:szCs w:val="21"/>
        </w:rPr>
        <w:t xml:space="preserve">cselekményt szükséges elindítani.</w:t>
      </w:r>
    </w:p>
    <w:p>
      <w:pPr>
        <w:spacing w:after="110"/>
      </w:pPr>
      <w:r>
        <w:rPr>
          <w:rFonts w:ascii="Calibri" w:cs="Calibri" w:eastAsia="Calibri" w:hAnsi="Calibri"/>
          <w:sz w:val="21"/>
          <w:szCs w:val="21"/>
        </w:rPr>
        <w:t xml:space="preserve">Az eljárási cselekmény elindításával a Gazdasági szereplők oldal fog megjelenni, ahol csak a kapcsolattartói adatok lesznek módosíthatóak. A kapcsolattartói adatok szerkesztésének működése megegyezik az Ajánlat összeállítása cselekményben leírtakkal.</w:t>
      </w:r>
    </w:p>
    <w:p>
      <w:pPr>
        <w:spacing w:after="80" w:before="160"/>
      </w:pPr>
      <w:r>
        <w:rPr>
          <w:rFonts w:ascii="Calibri" w:cs="Calibri" w:eastAsia="Calibri" w:hAnsi="Calibri"/>
          <w:b/>
          <w:bCs/>
          <w:sz w:val="22"/>
          <w:szCs w:val="22"/>
        </w:rPr>
        <w:t xml:space="preserve">Szervezet adatainak módosítása a gazdasági szereplők fülön</w:t>
      </w:r>
    </w:p>
    <w:p>
      <w:pPr>
        <w:spacing w:after="110"/>
      </w:pPr>
      <w:r>
        <w:rPr>
          <w:rFonts w:ascii="Calibri" w:cs="Calibri" w:eastAsia="Calibri" w:hAnsi="Calibri"/>
          <w:sz w:val="21"/>
          <w:szCs w:val="21"/>
        </w:rPr>
        <w:t xml:space="preserve">Az Érdeklődést jelző Gazdasági szereplő adatait a szervezet regisztrációjakor megadott adatokból nyeri a rendszer, de lehetőség van ezek módosítására oly módon, hogy a szervezeti szuper user jogosultsággal rendelkező felhasználó a Szervezet/Szervezet karbantartás menüpont alatt rögzíti és menti a megfelelő adatokat. Ha a vezető ajánlattevő adatai módosításra kerültek, akkor a vezető ajánlattevő neve mellett a Frissítés funkciógombot kell megnyomni, ezzel valamennyi folyamatban lévő eljárási cselekményben frissülni fognak az adatok. Egyéb Gazdasági szereplő adataiban eszközölt módosítások esetén az érintett gazdasági szereplőt újra hozzá kell adni az ajánlathoz.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További gazdasági szereplő típusú szervezet hozzáadása</w:t>
      </w:r>
    </w:p>
    <w:p>
      <w:pPr>
        <w:spacing w:after="110"/>
      </w:pPr>
      <w:r>
        <w:rPr>
          <w:rFonts w:ascii="Calibri" w:cs="Calibri" w:eastAsia="Calibri" w:hAnsi="Calibri"/>
          <w:sz w:val="21"/>
          <w:szCs w:val="21"/>
        </w:rPr>
        <w:t xml:space="preserve">Fontos, hogy az ajánlathoz hozzáadott gazdasági szereplők minősítése kellő körültekintéssel, pontosan kerüljön megadásra, ugyanis ezen adatok alapján fogja az EKR létrehozni az érvényes ajánlattételhez, illetve jelentkezéshez szükséges űrlapokat.</w:t>
      </w:r>
    </w:p>
    <w:p>
      <w:pPr>
        <w:spacing w:after="110"/>
      </w:pPr>
      <w:r>
        <w:rPr>
          <w:rFonts w:ascii="Calibri" w:cs="Calibri" w:eastAsia="Calibri" w:hAnsi="Calibri"/>
          <w:sz w:val="21"/>
          <w:szCs w:val="21"/>
        </w:rPr>
        <w:t xml:space="preserve">Több gazdasági szereplő részvétele esetén rögzíteni kell valamennyi gazdasági szereplő adatait a Gazdasági szereplő hozzáadása funkciógomb segítségével. Itt ugyanazokat az adatokat kell megadni, mint amelyek a vezető Ajánlattevő esetében is megadásra kerültek, illetve fel kell tüntetni azt is, hogy az újonnan hozzáadott Gazdasági szereplő milyen minőségben vesz részt az ajánlatban. Itt három opció közül lehet választani: Ajánlattevő, olyan Alvállalkozó, aki nem kapacitásnyújtó szervezet, illetve Kapacitásnyújtó szervezet. Megjegyzendő viszont, hogy egy Gazdasági szereplőhöz csak egy minősítés rendelhető.</w:t>
      </w:r>
    </w:p>
    <w:p>
      <w:pPr>
        <w:spacing w:after="110"/>
      </w:pPr>
      <w:r>
        <w:rPr>
          <w:rFonts w:ascii="Calibri" w:cs="Calibri" w:eastAsia="Calibri" w:hAnsi="Calibri"/>
          <w:sz w:val="21"/>
          <w:szCs w:val="21"/>
        </w:rPr>
        <w:t xml:space="preserve">Fontos, hogy amennyiben a manuális kitöltéskor olyan adószám kerül megadásra, amellyel már regisztráltak szervezetet az EKR-ben, az alábbi hibaüzenet fog megjelenni:</w:t>
      </w:r>
    </w:p>
    <w:p>
      <w:pPr>
        <w:spacing w:after="110"/>
      </w:pPr>
      <w:r>
        <w:rPr>
          <w:rFonts w:ascii="Calibri" w:cs="Calibri" w:eastAsia="Calibri" w:hAnsi="Calibri"/>
          <w:sz w:val="21"/>
          <w:szCs w:val="21"/>
        </w:rPr>
        <w:t xml:space="preserve">"A megadott azonosítószámmal az EKR-ben szerepel nyilvántartott szervezet. Az adatok rögzítése kizárólag a Nyilvántartásból történő kiválasztással történhet!"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Ajánlattevőként csakis olyan gazdasági szereplőt van lehetőség megjelölni, aki már regisztrált szervezetként szerepel az EKR-ben. Ajánlatunkhoz történő hozzáadásához a</w:t>
      </w:r>
    </w:p>
    <w:p>
      <w:pPr>
        <w:spacing w:after="110"/>
      </w:pPr>
      <w:r>
        <w:rPr>
          <w:rFonts w:ascii="Calibri" w:cs="Calibri" w:eastAsia="Calibri" w:hAnsi="Calibri"/>
          <w:sz w:val="21"/>
          <w:szCs w:val="21"/>
        </w:rPr>
        <w:t xml:space="preserve">Kiválasztás funkciógombra szükséges kattintani, majd a megjelenő Szervezet kiválasztása ablakban ki kell keresni a Gazdasági szereplőt és rákattintani a Kiválasztás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az Alvállalkozó, akinek kapacitásait a gazdasági szereplő nem veszi igénybe minősítés kerül kiválasztásra, akkor egyrészt be lehet emelni az adatait a Nyilvántartásból, de manuálisan is megadhatók az adatok, ha a Nyilvántartásból mezőből kivételre kerül a pipa – ekkor az alvállalkozó adataira vonatkozó mezők szerkeszthetővé válnak.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Kapacitásnyújtó szervezet hozzáadásához két lehetőség közül lehet választani.</w:t>
      </w:r>
    </w:p>
    <w:p>
      <w:pPr>
        <w:spacing w:after="110"/>
      </w:pPr>
      <w:r>
        <w:rPr>
          <w:rFonts w:ascii="Calibri" w:cs="Calibri" w:eastAsia="Calibri" w:hAnsi="Calibri"/>
          <w:sz w:val="21"/>
          <w:szCs w:val="21"/>
        </w:rPr>
        <w:t xml:space="preserve">Amennyiben a kapacitást nyújtó szervezet már regisztrált szervezetként szerepel az EKRben, úgy a Nyilvántartásból be lehet emelni az adatait. Abban az esetben, ha a kapacitást nyújtó szervezet természetes személy és még nem regisztrált az EKR-ben szervezetként, abban az esetben a természetes személyként történő rögzítés opciót szükséges kiválasztani – a Természetes személy (a Kbt. 65. § (6) bekezdése alkalmazásakor melletti négyzetbe kell kattintani.</w:t>
      </w:r>
    </w:p>
    <w:p>
      <w:pPr>
        <w:spacing w:after="110"/>
      </w:pPr>
      <w:r>
        <w:rPr>
          <w:rFonts w:ascii="Calibri" w:cs="Calibri" w:eastAsia="Calibri" w:hAnsi="Calibri"/>
          <w:sz w:val="21"/>
          <w:szCs w:val="21"/>
        </w:rPr>
        <w:t xml:space="preserve">Ekkor a Gazdasági szereplő adataira vonatkozó mezők szerkeszthetővé válnak és manuálisan is rögzíthetőek az adatok.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Törlés gombra kattintva eltávolítható a tévesen hozzáadott gazdasági szereplő.</w:t>
      </w:r>
    </w:p>
    <w:p>
      <w:pPr>
        <w:spacing w:after="110"/>
      </w:pPr>
      <w:r>
        <w:rPr>
          <w:rFonts w:ascii="Calibri" w:cs="Calibri" w:eastAsia="Calibri" w:hAnsi="Calibri"/>
          <w:sz w:val="21"/>
          <w:szCs w:val="21"/>
        </w:rPr>
        <w:t xml:space="preserve">Közös ajánlattevők/közös részvételre jelentkezők képviseletében eljáró</w:t>
      </w:r>
    </w:p>
    <w:p>
      <w:pPr>
        <w:spacing w:after="80" w:before="160"/>
      </w:pPr>
      <w:r>
        <w:rPr>
          <w:rFonts w:ascii="Calibri" w:cs="Calibri" w:eastAsia="Calibri" w:hAnsi="Calibri"/>
          <w:b/>
          <w:bCs/>
          <w:sz w:val="22"/>
          <w:szCs w:val="22"/>
        </w:rPr>
        <w:t xml:space="preserve">szervezet módosítása a gazdasági szereplők fülön</w:t>
      </w:r>
    </w:p>
    <w:p>
      <w:pPr>
        <w:spacing w:after="110"/>
      </w:pPr>
      <w:r>
        <w:rPr>
          <w:rFonts w:ascii="Calibri" w:cs="Calibri" w:eastAsia="Calibri" w:hAnsi="Calibri"/>
          <w:sz w:val="21"/>
          <w:szCs w:val="21"/>
        </w:rPr>
        <w:t xml:space="preserve">Amennyiben az ajánlatot közös ajánlattevőként/közös részvételre jelentkezőként nyújtjuk be és szeretnénk megváltoztatni a közös ajánlattevők/közös részvételre jelentkezők képviseletében eljáró szervezetet, úgy azt a következő lépésekkel tehetjük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Kattintsunk a Vezető ajánlattevő módosítása funkciógombra, ekkor az ATL007 – Vezető ajánlattevő módosítása lépésbe kerülünk. Itt minden gazdasági szereplő neve mellett, amelyet ajánlattevőként rögzítettünk, megjelenik a Vezető cseréje erre funkciógomb.</w:t>
      </w:r>
    </w:p>
    <w:p>
      <w:pPr>
        <w:spacing w:after="110"/>
      </w:pPr>
      <w:r>
        <w:rPr>
          <w:rFonts w:ascii="Calibri" w:cs="Calibri" w:eastAsia="Calibri" w:hAnsi="Calibri"/>
          <w:sz w:val="21"/>
          <w:szCs w:val="21"/>
        </w:rPr>
        <w:t xml:space="preserve">Válasszuk ki, hogy kinek szeretnénk átadni a vezető ajánlattevő szerepet és kattintsunk a neve melletti Vezető cseréje erre funkciógombra, ezzel megtörténik a csere.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felhívni a figyelmet arra, hogy egy részvételre jelentkezés/ajánlat nem maradhat vezető ajánlattevő nélkül, tehát ha törölni akarjuk a vezető ajánlattevőként megjelölt</w:t>
      </w:r>
    </w:p>
    <w:p>
      <w:pPr>
        <w:spacing w:after="110"/>
      </w:pPr>
      <w:r>
        <w:rPr>
          <w:rFonts w:ascii="Calibri" w:cs="Calibri" w:eastAsia="Calibri" w:hAnsi="Calibri"/>
          <w:sz w:val="21"/>
          <w:szCs w:val="21"/>
        </w:rPr>
        <w:t xml:space="preserve">Gazdasági szereplőt, akkor első lépésben a fentebb ismertetett módon le kell cserélnünk a vezető ajánlattevőt, ezt követően tudjuk törölni a már nem vezető ajánlattevőként rögzített gazdasági szereplőt.</w:t>
      </w:r>
    </w:p>
    <w:p>
      <w:pPr>
        <w:spacing w:after="110"/>
      </w:pPr>
      <w:r>
        <w:rPr>
          <w:rFonts w:ascii="Calibri" w:cs="Calibri" w:eastAsia="Calibri" w:hAnsi="Calibri"/>
          <w:sz w:val="21"/>
          <w:szCs w:val="21"/>
        </w:rPr>
        <w:t xml:space="preserve">Megjegyzendő továbbá, hogy csak a vezető ajánlattevőnek van jogosultsága az ajánlat/ jelentkezés szerkesztésére. Ez azt jelenti, hogy a korábban vezető ajánlattevő szervezet akkor is elveszíti valamennyi jogosultságát az üggyel kapcsolatban, ha nem került törlésre, továbbra is közös ajánlattevő marad, de helyette mást jelöltek ki vezető ajánlattevőnek. Az új vezető ajánlattevő szervezet tudja a továbbiakban szerkeszteni az ajánlatot/részvételre jelentkezést. Az új vezető ajánlattevő szervezet szuper usere tud jogosultságokat adni a szervezet felhasználói számára, illetve tud betekintési jogot adni a többi ajánlattevőnek. Ha elvégeztük a cserét, az oldal alján a Vissza a gazdasági szereplők módosításához funkciógombra kattintva automatikusan visszakerülünk az ATL005 – Gazdasági szereplők rögzítése lépésbe.</w:t>
      </w:r>
    </w:p>
    <w:p>
      <w:pPr>
        <w:spacing w:after="80" w:before="160"/>
      </w:pPr>
      <w:r>
        <w:rPr>
          <w:rFonts w:ascii="Calibri" w:cs="Calibri" w:eastAsia="Calibri" w:hAnsi="Calibri"/>
          <w:b/>
          <w:bCs/>
          <w:sz w:val="22"/>
          <w:szCs w:val="22"/>
        </w:rPr>
        <w:t xml:space="preserve">Gazdasági szereplők rögzítése kész</w:t>
      </w:r>
    </w:p>
    <w:p>
      <w:pPr>
        <w:spacing w:after="110"/>
      </w:pPr>
      <w:r>
        <w:rPr>
          <w:rFonts w:ascii="Calibri" w:cs="Calibri" w:eastAsia="Calibri" w:hAnsi="Calibri"/>
          <w:sz w:val="21"/>
          <w:szCs w:val="21"/>
        </w:rPr>
        <w:t xml:space="preserve">Ha elvégzésre kerültek a gazdasági szereplők adatainak rögzítései, kattintsunk a</w:t>
      </w:r>
    </w:p>
    <w:p>
      <w:pPr>
        <w:spacing w:after="110"/>
      </w:pPr>
      <w:r>
        <w:rPr>
          <w:rFonts w:ascii="Calibri" w:cs="Calibri" w:eastAsia="Calibri" w:hAnsi="Calibri"/>
          <w:sz w:val="21"/>
          <w:szCs w:val="21"/>
        </w:rPr>
        <w:t xml:space="preserve">Gazdasági szereplők rögzítése kész funkciógombra az ajánlat összeállításának folytatásához.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az ATL010 – Ajánlat összeállítása lépésbe kerülünk. Itt a Gazdasági szereplők adatait csak megtekinteni tudjuk a felső menüsor Gazdasági szereplők fülön, azok további szerkesztéséhez a Vissza a gazdasági szereplők rögzítéséhez funkciógomb segítségével tudunk visszalépni, bármikor az ajánlat/jelentkezés összeállítása során.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Értesítő e-mailek küldése ajánlat ügyletben rögzített gazdasági szereplők</w:t>
      </w:r>
    </w:p>
    <w:p>
      <w:pPr>
        <w:spacing w:after="80" w:before="160"/>
      </w:pPr>
      <w:r>
        <w:rPr>
          <w:rFonts w:ascii="Calibri" w:cs="Calibri" w:eastAsia="Calibri" w:hAnsi="Calibri"/>
          <w:b/>
          <w:bCs/>
          <w:sz w:val="22"/>
          <w:szCs w:val="22"/>
        </w:rPr>
        <w:t xml:space="preserve">részére</w:t>
      </w:r>
    </w:p>
    <w:p>
      <w:pPr>
        <w:spacing w:after="110"/>
      </w:pPr>
      <w:r>
        <w:rPr>
          <w:rFonts w:ascii="Calibri" w:cs="Calibri" w:eastAsia="Calibri" w:hAnsi="Calibri"/>
          <w:sz w:val="21"/>
          <w:szCs w:val="21"/>
        </w:rPr>
        <w:t xml:space="preserve">Az ajánlat/részvételi jelentkezés benyújtását követően az EKR értesítő e-mail formájában tájékoztatja a Gazdasági szereplők felületen rögzített gazdasági szereplőket arról, hogy milyen ajánlatban, milyen minőségben vesznek részt, valamint az eljárás azonosító száma is szerepel az értesítőben. Az e-mail szövege attól függően változik, hogy a gazdasági szereplő milyen minősítésben került rögzítésre, azaz ajánlattevőként, kapacitásnyújtó szervezetként vagy pedig alvállalkozóként, akinek a kapacitásait a gazdasági szereplő nem veszi igénybe lett rögzítve.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modul-4-kviz-9-42.h5p</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Ajánlat-benyújtás végigjátszva – 1. klip: gazdasági szereplők rögzítése (2. prioritás) · screencast, 2–3 perc – a 2.6–2.7 lecke közös, 4 klipes screencast-sorozatának első része; kapcsolattartói e-mail-címek beállítása is.</w:t>
      </w:r>
    </w:p>
    <w:p>
      <w:pPr>
        <w:pStyle w:val="Heading2"/>
        <w:spacing w:after="140" w:before="340"/>
      </w:pPr>
      <w:r>
        <w:rPr>
          <w:rFonts w:ascii="Calibri" w:cs="Calibri" w:eastAsia="Calibri" w:hAnsi="Calibri"/>
          <w:b/>
          <w:bCs/>
          <w:color w:val="1F4E79"/>
          <w:sz w:val="27"/>
          <w:szCs w:val="27"/>
        </w:rPr>
        <w:t xml:space="preserve">2.7 Ajánlat összeállítása II.: űrlapok, EEKD, felolvasólap, benyújtás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kitölteni az elektronikus űrlapokat és az EEKD-t,</w:t>
      </w:r>
    </w:p>
    <w:p>
      <w:pPr>
        <w:pStyle w:val="ListParagraph"/>
        <w:numPr>
          <w:ilvl w:val="0"/>
          <w:numId w:val="2"/>
        </w:numPr>
        <w:spacing w:after="30"/>
      </w:pPr>
      <w:r>
        <w:rPr>
          <w:rFonts w:ascii="Calibri" w:cs="Calibri" w:eastAsia="Calibri" w:hAnsi="Calibri"/>
          <w:color w:val="333333"/>
          <w:sz w:val="21"/>
          <w:szCs w:val="21"/>
        </w:rPr>
        <w:t xml:space="preserve">szabályosan feltölteni a dokumentumokat (üzletititok-nyilatkozattal együtt),</w:t>
      </w:r>
    </w:p>
    <w:p>
      <w:pPr>
        <w:pStyle w:val="ListParagraph"/>
        <w:numPr>
          <w:ilvl w:val="0"/>
          <w:numId w:val="2"/>
        </w:numPr>
        <w:spacing w:after="30"/>
      </w:pPr>
      <w:r>
        <w:rPr>
          <w:rFonts w:ascii="Calibri" w:cs="Calibri" w:eastAsia="Calibri" w:hAnsi="Calibri"/>
          <w:color w:val="333333"/>
          <w:sz w:val="21"/>
          <w:szCs w:val="21"/>
        </w:rPr>
        <w:t xml:space="preserve">benyújtani az ajánlatot, és ellenőrizni a „Benyújtott” státuszt.</w:t>
      </w:r>
    </w:p>
    <w:p>
      <w:pPr>
        <w:spacing w:after="80" w:before="100"/>
      </w:pPr>
      <w:r>
        <w:rPr>
          <w:rFonts w:ascii="Calibri" w:cs="Calibri" w:eastAsia="Calibri" w:hAnsi="Calibri"/>
          <w:i/>
          <w:iCs/>
          <w:color w:val="595959"/>
          <w:sz w:val="18"/>
          <w:szCs w:val="18"/>
        </w:rPr>
        <w:t xml:space="preserve">◈ Forrás: korábbi I.12 lecke.</w:t>
      </w:r>
    </w:p>
    <w:p>
      <w:pPr>
        <w:shd w:fill="FFF3C4" w:val="clear"/>
        <w:spacing w:after="120" w:before="80"/>
      </w:pPr>
      <w:r>
        <w:rPr>
          <w:rFonts w:ascii="Calibri" w:cs="Calibri" w:eastAsia="Calibri" w:hAnsi="Calibri"/>
          <w:color w:val="8A6D00"/>
          <w:sz w:val="20"/>
          <w:szCs w:val="20"/>
        </w:rPr>
        <w:t xml:space="preserve">✎ SZERKESZTŐI JEGYZET: Hosszú lecke – döntési pont: kettébontása (űrlapok/EEKD ↔ felolvasólap/benyújtás).</w:t>
      </w:r>
    </w:p>
    <w:p>
      <w:pPr>
        <w:spacing w:after="80" w:before="160"/>
      </w:pPr>
      <w:r>
        <w:rPr>
          <w:rFonts w:ascii="Calibri" w:cs="Calibri" w:eastAsia="Calibri" w:hAnsi="Calibri"/>
          <w:b/>
          <w:bCs/>
          <w:sz w:val="22"/>
          <w:szCs w:val="22"/>
        </w:rPr>
        <w:t xml:space="preserve">Közbeszerzési Dokumentumok, felolvasólap, ajánlat</w:t>
      </w:r>
    </w:p>
    <w:p>
      <w:pPr>
        <w:spacing w:after="80" w:before="160"/>
      </w:pPr>
      <w:r>
        <w:rPr>
          <w:rFonts w:ascii="Calibri" w:cs="Calibri" w:eastAsia="Calibri" w:hAnsi="Calibri"/>
          <w:b/>
          <w:bCs/>
          <w:sz w:val="22"/>
          <w:szCs w:val="22"/>
        </w:rPr>
        <w:t xml:space="preserve">benyújtása, bontás</w:t>
      </w:r>
    </w:p>
    <w:p>
      <w:pPr>
        <w:spacing w:after="80" w:before="160"/>
      </w:pPr>
      <w:r>
        <w:rPr>
          <w:rFonts w:ascii="Calibri" w:cs="Calibri" w:eastAsia="Calibri" w:hAnsi="Calibri"/>
          <w:b/>
          <w:bCs/>
          <w:sz w:val="22"/>
          <w:szCs w:val="22"/>
        </w:rPr>
        <w:t xml:space="preserve">Ajánlat összeállítása az EKR-ben II: elektronikus</w:t>
      </w:r>
    </w:p>
    <w:p>
      <w:pPr>
        <w:spacing w:after="80" w:before="160"/>
      </w:pPr>
      <w:r>
        <w:rPr>
          <w:rFonts w:ascii="Calibri" w:cs="Calibri" w:eastAsia="Calibri" w:hAnsi="Calibri"/>
          <w:b/>
          <w:bCs/>
          <w:sz w:val="22"/>
          <w:szCs w:val="22"/>
        </w:rPr>
        <w:t xml:space="preserve">űrlapok, dokumentumok feltöltése, Egységes</w:t>
      </w:r>
    </w:p>
    <w:p>
      <w:pPr>
        <w:spacing w:after="110"/>
      </w:pPr>
      <w:r>
        <w:rPr>
          <w:rFonts w:ascii="Calibri" w:cs="Calibri" w:eastAsia="Calibri" w:hAnsi="Calibri"/>
          <w:sz w:val="21"/>
          <w:szCs w:val="21"/>
        </w:rPr>
        <w:t xml:space="preserve">Európai Közbeszerzési Dokumentumok,</w:t>
      </w:r>
    </w:p>
    <w:p>
      <w:pPr>
        <w:spacing w:after="80" w:before="160"/>
      </w:pPr>
      <w:r>
        <w:rPr>
          <w:rFonts w:ascii="Calibri" w:cs="Calibri" w:eastAsia="Calibri" w:hAnsi="Calibri"/>
          <w:b/>
          <w:bCs/>
          <w:sz w:val="22"/>
          <w:szCs w:val="22"/>
        </w:rPr>
        <w:t xml:space="preserve">felolvasólap, ajánlat benyújtása, bontás</w:t>
      </w:r>
    </w:p>
    <w:p>
      <w:pPr>
        <w:spacing w:after="110"/>
      </w:pPr>
      <w:r>
        <w:rPr>
          <w:rFonts w:ascii="Calibri" w:cs="Calibri" w:eastAsia="Calibri" w:hAnsi="Calibri"/>
          <w:sz w:val="21"/>
          <w:szCs w:val="21"/>
        </w:rPr>
        <w:t xml:space="preserve">A gazdasági szereplők rögzítését követően szerkeszthetővé válnak az Ajánlati dokumentáció, illetve az EEKD menüpontok (középső menüsor), valamint az ezekhez tartozó bal oldali almenük.</w:t>
      </w:r>
    </w:p>
    <w:p>
      <w:pPr>
        <w:spacing w:after="110"/>
      </w:pPr>
      <w:r>
        <w:rPr>
          <w:rFonts w:ascii="Calibri" w:cs="Calibri" w:eastAsia="Calibri" w:hAnsi="Calibri"/>
          <w:sz w:val="21"/>
          <w:szCs w:val="21"/>
        </w:rPr>
        <w:t xml:space="preserve">Bal oldalon, a Benyújtandó iratok jegyzéke alatt találhatóak azon elektronikus nyilatkozatminták, melyeket be kell nyújtani.</w:t>
      </w:r>
    </w:p>
    <w:p>
      <w:pPr>
        <w:spacing w:after="110"/>
      </w:pPr>
      <w:r>
        <w:rPr>
          <w:rFonts w:ascii="Calibri" w:cs="Calibri" w:eastAsia="Calibri" w:hAnsi="Calibri"/>
          <w:sz w:val="21"/>
          <w:szCs w:val="21"/>
        </w:rPr>
        <w:t xml:space="preserve">Bizonyos dokumentumok, nyilatkozatok nem elektronikus űrlap formájában, hanem csatolt dokumentumként kerülnek feltöltésre az eljárás során. Ehhez az Ajánlatkérő tölthet fel dokumentumokat, amelyek a fájl nevére kattintva letölthetőek, majd azt/azokat kitöltve, aláírva, szkennelve vagy pedig elektronikusan aláírva kell feltölteni az EKR-be a Benyújtandó iratok jegyzéke alján, az Új dokumentum csatolása gomb segítségével.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Az EKR-ben elektronikus űrlap formájában kitölthető nyilatkozatok</w:t>
      </w:r>
    </w:p>
    <w:p>
      <w:pPr>
        <w:spacing w:after="110"/>
      </w:pPr>
      <w:r>
        <w:rPr>
          <w:rFonts w:ascii="Calibri" w:cs="Calibri" w:eastAsia="Calibri" w:hAnsi="Calibri"/>
          <w:sz w:val="21"/>
          <w:szCs w:val="21"/>
        </w:rPr>
        <w:t xml:space="preserve">Az elektronikus űrlap formájában kitölthető nyilatkozatok a bal oldali menü Benyújtandó iratok jegyzéke alatt találhatóak. Az itt szereplő nyilatkozatokra egyesével kattintva van lehetőség azokat megnyitni és kitölteni. Fontos, hogy mindig csak azokat a nyilatkozatokat látjuk és tudjuk szerkeszteni, melyeket az Ajánlatkérő az eljárás adott szakaszában kért és biztosította annak szerkesztését az Ajánlattevőnek. Például, ha az Ajánlatkérő egy nyilatkozatot úgy jelöl meg, hogy annak benyújtását a részvételi szakaszban kéri, akkor az a nyilatkozat a részvételi jelentkezés összeállításakor lesz szerkeszthető.</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Valamennyi nyilatkozat űrlapra igaz, hogy csak abban az esetben válik szerkeszthetővé, ha A nyilatkozatot be kívánom nyújtani melletti négyzetet bejelöljük.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megjegyezni, hogy amennyiben nem jelöljük be, hogy be kívánjuk nyújtani a nyilatkozatot, akkor az semmilyen formában, tehát üresen sem kerül benyújtásra, erre egyébként maga az EKR is figyelmeztet.</w:t>
      </w:r>
    </w:p>
    <w:p>
      <w:pPr>
        <w:spacing w:after="110"/>
      </w:pPr>
      <w:r>
        <w:rPr>
          <w:rFonts w:ascii="Calibri" w:cs="Calibri" w:eastAsia="Calibri" w:hAnsi="Calibri"/>
          <w:sz w:val="21"/>
          <w:szCs w:val="21"/>
        </w:rPr>
        <w:t xml:space="preserve">Ezt azért fontos kiemelni, mivel ha a 'A nyilatkozatot be kívánom nyújtani' négyzet bejelölésre kerül, akkor a nyilatkozat technikailag benyújtásra kerül, legfeljebb hiányos tartalommal, amennyiben a nyilatkozat többi eleme nem kerül kitöltésre. Abban az esetben viszont, ha nem jelöljük, hogy be kívánjuk nyújtani a nyilatkozatot, úgy az nem is kerül benyújtásra semmilyen formában, ami viszont az ajánlat/jelentkezés érvénytelenségét vonhatja maga után.</w:t>
      </w:r>
    </w:p>
    <w:p>
      <w:pPr>
        <w:spacing w:after="110"/>
      </w:pPr>
      <w:r>
        <w:rPr>
          <w:rFonts w:ascii="Calibri" w:cs="Calibri" w:eastAsia="Calibri" w:hAnsi="Calibri"/>
          <w:sz w:val="21"/>
          <w:szCs w:val="21"/>
        </w:rPr>
        <w:t xml:space="preserve">A nyilatkozatra kattintva, egy legördülő mezőből kiválasztható azon gazdasági szereplőnek a neve, amelynek nevében az adott nyilatkozatot be kívánjuk nyújtani.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2019. október 17. után létrehozott eljárások esetén a legördülő mezőben az alábbi táblázatnak megfelelően jelennek meg a nyilatkozattételre köteles Gazdasági szereplők. (A táblázatban X jelöli, hogy az adott nyilatkozat esetén mely minősítésben rögzített Gazdasági szereplő jelenik meg a legördülő menüben)</w:t>
      </w:r>
    </w:p>
    <w:p>
      <w:pPr>
        <w:spacing w:after="110"/>
      </w:pPr>
      <w:r>
        <w:rPr>
          <w:rFonts w:ascii="Calibri" w:cs="Calibri" w:eastAsia="Calibri" w:hAnsi="Calibri"/>
          <w:sz w:val="21"/>
          <w:szCs w:val="21"/>
        </w:rPr>
        <w:t xml:space="preserve">Nemzeti eljárásrend:</w:t>
      </w:r>
    </w:p>
    <w:p>
      <w:pPr>
        <w:spacing w:after="80" w:before="160"/>
      </w:pPr>
      <w:r>
        <w:rPr>
          <w:rFonts w:ascii="Calibri" w:cs="Calibri" w:eastAsia="Calibri" w:hAnsi="Calibri"/>
          <w:b/>
          <w:bCs/>
          <w:sz w:val="22"/>
          <w:szCs w:val="22"/>
        </w:rPr>
        <w:t xml:space="preserve">Nyilatkozat neve Ajánlattevő Kapacitásnyújtó</w:t>
      </w:r>
    </w:p>
    <w:p>
      <w:pPr>
        <w:spacing w:after="80" w:before="160"/>
      </w:pPr>
      <w:r>
        <w:rPr>
          <w:rFonts w:ascii="Calibri" w:cs="Calibri" w:eastAsia="Calibri" w:hAnsi="Calibri"/>
          <w:b/>
          <w:bCs/>
          <w:sz w:val="22"/>
          <w:szCs w:val="22"/>
        </w:rPr>
        <w:t xml:space="preserve">szervezet</w:t>
      </w:r>
    </w:p>
    <w:p>
      <w:pPr>
        <w:spacing w:after="80" w:before="160"/>
      </w:pPr>
      <w:r>
        <w:rPr>
          <w:rFonts w:ascii="Calibri" w:cs="Calibri" w:eastAsia="Calibri" w:hAnsi="Calibri"/>
          <w:b/>
          <w:bCs/>
          <w:sz w:val="22"/>
          <w:szCs w:val="22"/>
        </w:rPr>
        <w:t xml:space="preserve">Alvállalkozó</w:t>
      </w:r>
    </w:p>
    <w:p>
      <w:pPr>
        <w:spacing w:after="80" w:before="160"/>
      </w:pPr>
      <w:r>
        <w:rPr>
          <w:rFonts w:ascii="Calibri" w:cs="Calibri" w:eastAsia="Calibri" w:hAnsi="Calibri"/>
          <w:b/>
          <w:bCs/>
          <w:sz w:val="22"/>
          <w:szCs w:val="22"/>
        </w:rPr>
        <w:t xml:space="preserve">Nyilatkozat a Kbt. 66. § (2) bekezdés</w:t>
      </w:r>
    </w:p>
    <w:p>
      <w:pPr>
        <w:spacing w:after="80" w:before="160"/>
      </w:pPr>
      <w:r>
        <w:rPr>
          <w:rFonts w:ascii="Calibri" w:cs="Calibri" w:eastAsia="Calibri" w:hAnsi="Calibri"/>
          <w:b/>
          <w:bCs/>
          <w:sz w:val="22"/>
          <w:szCs w:val="22"/>
        </w:rPr>
        <w:t xml:space="preserve">szerint</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kizáró okokról X</w:t>
      </w:r>
    </w:p>
    <w:p>
      <w:pPr>
        <w:spacing w:after="110"/>
      </w:pPr>
      <w:r>
        <w:rPr>
          <w:rFonts w:ascii="Calibri" w:cs="Calibri" w:eastAsia="Calibri" w:hAnsi="Calibri"/>
          <w:sz w:val="21"/>
          <w:szCs w:val="21"/>
        </w:rPr>
        <w:t xml:space="preserve">Nyilatkozat Kbt. 62. § (1) bekezdés k)</w:t>
      </w:r>
    </w:p>
    <w:p>
      <w:pPr>
        <w:spacing w:after="80" w:before="160"/>
      </w:pPr>
      <w:r>
        <w:rPr>
          <w:rFonts w:ascii="Calibri" w:cs="Calibri" w:eastAsia="Calibri" w:hAnsi="Calibri"/>
          <w:b/>
          <w:bCs/>
          <w:sz w:val="22"/>
          <w:szCs w:val="22"/>
        </w:rPr>
        <w:t xml:space="preserve">pont kb) alpontja tekintetében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kizáró okokról az</w:t>
      </w:r>
    </w:p>
    <w:p>
      <w:pPr>
        <w:spacing w:after="80" w:before="160"/>
      </w:pPr>
      <w:r>
        <w:rPr>
          <w:rFonts w:ascii="Calibri" w:cs="Calibri" w:eastAsia="Calibri" w:hAnsi="Calibri"/>
          <w:b/>
          <w:bCs/>
          <w:sz w:val="22"/>
          <w:szCs w:val="22"/>
        </w:rPr>
        <w:t xml:space="preserve">alvállalkozók és a kapacitásait</w:t>
      </w:r>
    </w:p>
    <w:p>
      <w:pPr>
        <w:spacing w:after="80" w:before="160"/>
      </w:pPr>
      <w:r>
        <w:rPr>
          <w:rFonts w:ascii="Calibri" w:cs="Calibri" w:eastAsia="Calibri" w:hAnsi="Calibri"/>
          <w:b/>
          <w:bCs/>
          <w:sz w:val="22"/>
          <w:szCs w:val="22"/>
        </w:rPr>
        <w:t xml:space="preserve">rendelkezésre bocsátó szervezetek</w:t>
      </w:r>
    </w:p>
    <w:p>
      <w:pPr>
        <w:spacing w:after="80" w:before="160"/>
      </w:pPr>
      <w:r>
        <w:rPr>
          <w:rFonts w:ascii="Calibri" w:cs="Calibri" w:eastAsia="Calibri" w:hAnsi="Calibri"/>
          <w:b/>
          <w:bCs/>
          <w:sz w:val="22"/>
          <w:szCs w:val="22"/>
        </w:rPr>
        <w:t xml:space="preserve">vonatkozásában</w:t>
      </w:r>
    </w:p>
    <w:p>
      <w:pPr>
        <w:spacing w:after="80" w:before="160"/>
      </w:pPr>
      <w:r>
        <w:rPr>
          <w:rFonts w:ascii="Calibri" w:cs="Calibri" w:eastAsia="Calibri" w:hAnsi="Calibri"/>
          <w:b/>
          <w:bCs/>
          <w:sz w:val="22"/>
          <w:szCs w:val="22"/>
        </w:rPr>
        <w:t xml:space="preserve">(Kbt. 115. § szerinti eljárásokban</w:t>
      </w:r>
    </w:p>
    <w:p>
      <w:pPr>
        <w:spacing w:after="80" w:before="160"/>
      </w:pPr>
      <w:r>
        <w:rPr>
          <w:rFonts w:ascii="Calibri" w:cs="Calibri" w:eastAsia="Calibri" w:hAnsi="Calibri"/>
          <w:b/>
          <w:bCs/>
          <w:sz w:val="22"/>
          <w:szCs w:val="22"/>
        </w:rPr>
        <w:t xml:space="preserve">kivezetésre került a 2021. május 21-ei</w:t>
      </w:r>
    </w:p>
    <w:p>
      <w:pPr>
        <w:spacing w:after="110"/>
      </w:pPr>
      <w:r>
        <w:rPr>
          <w:rFonts w:ascii="Calibri" w:cs="Calibri" w:eastAsia="Calibri" w:hAnsi="Calibri"/>
          <w:sz w:val="21"/>
          <w:szCs w:val="21"/>
        </w:rPr>
        <w:t xml:space="preserve">verzióváltást követően)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kizáró okokról az</w:t>
      </w:r>
    </w:p>
    <w:p>
      <w:pPr>
        <w:spacing w:after="110"/>
      </w:pPr>
      <w:r>
        <w:rPr>
          <w:rFonts w:ascii="Calibri" w:cs="Calibri" w:eastAsia="Calibri" w:hAnsi="Calibri"/>
          <w:sz w:val="21"/>
          <w:szCs w:val="21"/>
        </w:rPr>
        <w:t xml:space="preserve">alvállalkozók vonatkozásában (Kbt. 115.</w:t>
      </w:r>
    </w:p>
    <w:p>
      <w:pPr>
        <w:spacing w:after="80" w:before="160"/>
      </w:pPr>
      <w:r>
        <w:rPr>
          <w:rFonts w:ascii="Calibri" w:cs="Calibri" w:eastAsia="Calibri" w:hAnsi="Calibri"/>
          <w:b/>
          <w:bCs/>
          <w:sz w:val="22"/>
          <w:szCs w:val="22"/>
        </w:rPr>
        <w:t xml:space="preserve">§ szerinti eljárásokban 2021. május 21-ei</w:t>
      </w:r>
    </w:p>
    <w:p>
      <w:pPr>
        <w:spacing w:after="110"/>
      </w:pPr>
      <w:r>
        <w:rPr>
          <w:rFonts w:ascii="Calibri" w:cs="Calibri" w:eastAsia="Calibri" w:hAnsi="Calibri"/>
          <w:sz w:val="21"/>
          <w:szCs w:val="21"/>
        </w:rPr>
        <w:t xml:space="preserve">verzióváltást követően)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folyamatban levő</w:t>
      </w:r>
    </w:p>
    <w:p>
      <w:pPr>
        <w:spacing w:after="80" w:before="160"/>
      </w:pPr>
      <w:r>
        <w:rPr>
          <w:rFonts w:ascii="Calibri" w:cs="Calibri" w:eastAsia="Calibri" w:hAnsi="Calibri"/>
          <w:b/>
          <w:bCs/>
          <w:sz w:val="22"/>
          <w:szCs w:val="22"/>
        </w:rPr>
        <w:t xml:space="preserve">változásbejegyzési eljárásról</w:t>
      </w:r>
    </w:p>
    <w:p>
      <w:pPr>
        <w:spacing w:after="80" w:before="160"/>
      </w:pPr>
      <w:r>
        <w:rPr>
          <w:rFonts w:ascii="Calibri" w:cs="Calibri" w:eastAsia="Calibri" w:hAnsi="Calibri"/>
          <w:b/>
          <w:bCs/>
          <w:sz w:val="22"/>
          <w:szCs w:val="22"/>
        </w:rPr>
        <w:t xml:space="preserve">X X X</w:t>
      </w:r>
    </w:p>
    <w:p>
      <w:pPr>
        <w:spacing w:after="80" w:before="160"/>
      </w:pPr>
      <w:r>
        <w:rPr>
          <w:rFonts w:ascii="Calibri" w:cs="Calibri" w:eastAsia="Calibri" w:hAnsi="Calibri"/>
          <w:b/>
          <w:bCs/>
          <w:sz w:val="22"/>
          <w:szCs w:val="22"/>
        </w:rPr>
        <w:t xml:space="preserve">Nyilatkozat alkalmassági</w:t>
      </w:r>
    </w:p>
    <w:p>
      <w:pPr>
        <w:spacing w:after="80" w:before="160"/>
      </w:pPr>
      <w:r>
        <w:rPr>
          <w:rFonts w:ascii="Calibri" w:cs="Calibri" w:eastAsia="Calibri" w:hAnsi="Calibri"/>
          <w:b/>
          <w:bCs/>
          <w:sz w:val="22"/>
          <w:szCs w:val="22"/>
        </w:rPr>
        <w:t xml:space="preserve">követelményekre vonatkozóan</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a Kbt. 66. § (6) bekezdés a)</w:t>
      </w:r>
    </w:p>
    <w:p>
      <w:pPr>
        <w:spacing w:after="80" w:before="160"/>
      </w:pPr>
      <w:r>
        <w:rPr>
          <w:rFonts w:ascii="Calibri" w:cs="Calibri" w:eastAsia="Calibri" w:hAnsi="Calibri"/>
          <w:b/>
          <w:bCs/>
          <w:sz w:val="22"/>
          <w:szCs w:val="22"/>
        </w:rPr>
        <w:t xml:space="preserve">és b) pontja vonatkozásában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a Kbt. 65. § (7) bekezdése</w:t>
      </w:r>
    </w:p>
    <w:p>
      <w:pPr>
        <w:spacing w:after="80" w:before="160"/>
      </w:pPr>
      <w:r>
        <w:rPr>
          <w:rFonts w:ascii="Calibri" w:cs="Calibri" w:eastAsia="Calibri" w:hAnsi="Calibri"/>
          <w:b/>
          <w:bCs/>
          <w:sz w:val="22"/>
          <w:szCs w:val="22"/>
        </w:rPr>
        <w:t xml:space="preserve">vonatkozásában</w:t>
      </w:r>
    </w:p>
    <w:p>
      <w:pPr>
        <w:spacing w:after="80" w:before="160"/>
      </w:pPr>
      <w:r>
        <w:rPr>
          <w:rFonts w:ascii="Calibri" w:cs="Calibri" w:eastAsia="Calibri" w:hAnsi="Calibri"/>
          <w:b/>
          <w:bCs/>
          <w:sz w:val="22"/>
          <w:szCs w:val="22"/>
        </w:rPr>
        <w:t xml:space="preserve">X</w:t>
      </w:r>
    </w:p>
    <w:p>
      <w:pPr>
        <w:spacing w:after="110"/>
      </w:pPr>
      <w:r>
        <w:rPr>
          <w:rFonts w:ascii="Calibri" w:cs="Calibri" w:eastAsia="Calibri" w:hAnsi="Calibri"/>
          <w:sz w:val="21"/>
          <w:szCs w:val="21"/>
        </w:rPr>
        <w:t xml:space="preserve">Nyilatkozat üzleti titokról Vezető ajánlattevő tölti, nincs legördülő menü.</w:t>
      </w:r>
    </w:p>
    <w:p>
      <w:pPr>
        <w:spacing w:after="80" w:before="160"/>
      </w:pPr>
      <w:r>
        <w:rPr>
          <w:rFonts w:ascii="Calibri" w:cs="Calibri" w:eastAsia="Calibri" w:hAnsi="Calibri"/>
          <w:b/>
          <w:bCs/>
          <w:sz w:val="22"/>
          <w:szCs w:val="22"/>
        </w:rPr>
        <w:t xml:space="preserve">Nyilatkozat biztosítékok rendelkezésre</w:t>
      </w:r>
    </w:p>
    <w:p>
      <w:pPr>
        <w:spacing w:after="80" w:before="160"/>
      </w:pPr>
      <w:r>
        <w:rPr>
          <w:rFonts w:ascii="Calibri" w:cs="Calibri" w:eastAsia="Calibri" w:hAnsi="Calibri"/>
          <w:b/>
          <w:bCs/>
          <w:sz w:val="22"/>
          <w:szCs w:val="22"/>
        </w:rPr>
        <w:t xml:space="preserve">bocsátásáról</w:t>
      </w:r>
    </w:p>
    <w:p>
      <w:pPr>
        <w:spacing w:after="80" w:before="160"/>
      </w:pPr>
      <w:r>
        <w:rPr>
          <w:rFonts w:ascii="Calibri" w:cs="Calibri" w:eastAsia="Calibri" w:hAnsi="Calibri"/>
          <w:b/>
          <w:bCs/>
          <w:sz w:val="22"/>
          <w:szCs w:val="22"/>
        </w:rPr>
        <w:t xml:space="preserve">(2021. május 21-ei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ajánlati biztosítékról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szakmai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bemutatott szakemberekről Vezető ajánlattevő tölti, nincs legördülő menü.</w:t>
      </w:r>
    </w:p>
    <w:p>
      <w:pPr>
        <w:spacing w:after="80" w:before="160"/>
      </w:pPr>
      <w:r>
        <w:rPr>
          <w:rFonts w:ascii="Calibri" w:cs="Calibri" w:eastAsia="Calibri" w:hAnsi="Calibri"/>
          <w:b/>
          <w:bCs/>
          <w:sz w:val="22"/>
          <w:szCs w:val="22"/>
        </w:rPr>
        <w:t xml:space="preserve">Nyilatkozat bemutatott szakemberek</w:t>
      </w:r>
    </w:p>
    <w:p>
      <w:pPr>
        <w:spacing w:after="80" w:before="160"/>
      </w:pPr>
      <w:r>
        <w:rPr>
          <w:rFonts w:ascii="Calibri" w:cs="Calibri" w:eastAsia="Calibri" w:hAnsi="Calibri"/>
          <w:b/>
          <w:bCs/>
          <w:sz w:val="22"/>
          <w:szCs w:val="22"/>
        </w:rPr>
        <w:t xml:space="preserve">szakmai tapasztalatáról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megajánlott áru műszaki</w:t>
      </w:r>
    </w:p>
    <w:p>
      <w:pPr>
        <w:spacing w:after="80" w:before="160"/>
      </w:pPr>
      <w:r>
        <w:rPr>
          <w:rFonts w:ascii="Calibri" w:cs="Calibri" w:eastAsia="Calibri" w:hAnsi="Calibri"/>
          <w:b/>
          <w:bCs/>
          <w:sz w:val="22"/>
          <w:szCs w:val="22"/>
        </w:rPr>
        <w:t xml:space="preserve">paramétereiről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fordításról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Uniós eljárásrend:</w:t>
      </w:r>
    </w:p>
    <w:p>
      <w:pPr>
        <w:spacing w:after="80" w:before="160"/>
      </w:pPr>
      <w:r>
        <w:rPr>
          <w:rFonts w:ascii="Calibri" w:cs="Calibri" w:eastAsia="Calibri" w:hAnsi="Calibri"/>
          <w:b/>
          <w:bCs/>
          <w:sz w:val="22"/>
          <w:szCs w:val="22"/>
        </w:rPr>
        <w:t xml:space="preserve">Nyilatkozat neve Ajánlattevő Kapacitásnyújtó</w:t>
      </w:r>
    </w:p>
    <w:p>
      <w:pPr>
        <w:spacing w:after="80" w:before="160"/>
      </w:pPr>
      <w:r>
        <w:rPr>
          <w:rFonts w:ascii="Calibri" w:cs="Calibri" w:eastAsia="Calibri" w:hAnsi="Calibri"/>
          <w:b/>
          <w:bCs/>
          <w:sz w:val="22"/>
          <w:szCs w:val="22"/>
        </w:rPr>
        <w:t xml:space="preserve">szervezet</w:t>
      </w:r>
    </w:p>
    <w:p>
      <w:pPr>
        <w:spacing w:after="80" w:before="160"/>
      </w:pPr>
      <w:r>
        <w:rPr>
          <w:rFonts w:ascii="Calibri" w:cs="Calibri" w:eastAsia="Calibri" w:hAnsi="Calibri"/>
          <w:b/>
          <w:bCs/>
          <w:sz w:val="22"/>
          <w:szCs w:val="22"/>
        </w:rPr>
        <w:t xml:space="preserve">Alvállalkozó</w:t>
      </w:r>
    </w:p>
    <w:p>
      <w:pPr>
        <w:spacing w:after="80" w:before="160"/>
      </w:pPr>
      <w:r>
        <w:rPr>
          <w:rFonts w:ascii="Calibri" w:cs="Calibri" w:eastAsia="Calibri" w:hAnsi="Calibri"/>
          <w:b/>
          <w:bCs/>
          <w:sz w:val="22"/>
          <w:szCs w:val="22"/>
        </w:rPr>
        <w:t xml:space="preserve">Nyilatkozat a Kbt. 66. § (2) bekezdés</w:t>
      </w:r>
    </w:p>
    <w:p>
      <w:pPr>
        <w:spacing w:after="80" w:before="160"/>
      </w:pPr>
      <w:r>
        <w:rPr>
          <w:rFonts w:ascii="Calibri" w:cs="Calibri" w:eastAsia="Calibri" w:hAnsi="Calibri"/>
          <w:b/>
          <w:bCs/>
          <w:sz w:val="22"/>
          <w:szCs w:val="22"/>
        </w:rPr>
        <w:t xml:space="preserve">szerint</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Kbt. 62. § (1) bekezdés k)</w:t>
      </w:r>
    </w:p>
    <w:p>
      <w:pPr>
        <w:spacing w:after="80" w:before="160"/>
      </w:pPr>
      <w:r>
        <w:rPr>
          <w:rFonts w:ascii="Calibri" w:cs="Calibri" w:eastAsia="Calibri" w:hAnsi="Calibri"/>
          <w:b/>
          <w:bCs/>
          <w:sz w:val="22"/>
          <w:szCs w:val="22"/>
        </w:rPr>
        <w:t xml:space="preserve">pont kb) alpontja tekintetében</w:t>
      </w:r>
    </w:p>
    <w:p>
      <w:pPr>
        <w:spacing w:after="80" w:before="160"/>
      </w:pPr>
      <w:r>
        <w:rPr>
          <w:rFonts w:ascii="Calibri" w:cs="Calibri" w:eastAsia="Calibri" w:hAnsi="Calibri"/>
          <w:b/>
          <w:bCs/>
          <w:sz w:val="22"/>
          <w:szCs w:val="22"/>
        </w:rPr>
        <w:t xml:space="preserve">X</w:t>
      </w:r>
    </w:p>
    <w:p>
      <w:pPr>
        <w:spacing w:after="110"/>
      </w:pPr>
      <w:r>
        <w:rPr>
          <w:rFonts w:ascii="Calibri" w:cs="Calibri" w:eastAsia="Calibri" w:hAnsi="Calibri"/>
          <w:sz w:val="21"/>
          <w:szCs w:val="21"/>
        </w:rPr>
        <w:t xml:space="preserve">Nyilatkozat Kbt. 62. § (1) bekezdés k)</w:t>
      </w:r>
    </w:p>
    <w:p>
      <w:pPr>
        <w:spacing w:after="80" w:before="160"/>
      </w:pPr>
      <w:r>
        <w:rPr>
          <w:rFonts w:ascii="Calibri" w:cs="Calibri" w:eastAsia="Calibri" w:hAnsi="Calibri"/>
          <w:b/>
          <w:bCs/>
          <w:sz w:val="22"/>
          <w:szCs w:val="22"/>
        </w:rPr>
        <w:t xml:space="preserve">pont kc) alpontja tekintetében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Kbt. 67. § (4) bekezdés</w:t>
      </w:r>
    </w:p>
    <w:p>
      <w:pPr>
        <w:spacing w:after="80" w:before="160"/>
      </w:pPr>
      <w:r>
        <w:rPr>
          <w:rFonts w:ascii="Calibri" w:cs="Calibri" w:eastAsia="Calibri" w:hAnsi="Calibri"/>
          <w:b/>
          <w:bCs/>
          <w:sz w:val="22"/>
          <w:szCs w:val="22"/>
        </w:rPr>
        <w:t xml:space="preserve">alapján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folyamatban levő</w:t>
      </w:r>
    </w:p>
    <w:p>
      <w:pPr>
        <w:spacing w:after="80" w:before="160"/>
      </w:pPr>
      <w:r>
        <w:rPr>
          <w:rFonts w:ascii="Calibri" w:cs="Calibri" w:eastAsia="Calibri" w:hAnsi="Calibri"/>
          <w:b/>
          <w:bCs/>
          <w:sz w:val="22"/>
          <w:szCs w:val="22"/>
        </w:rPr>
        <w:t xml:space="preserve">változásbejegyzési eljárásról</w:t>
      </w:r>
    </w:p>
    <w:p>
      <w:pPr>
        <w:spacing w:after="80" w:before="160"/>
      </w:pPr>
      <w:r>
        <w:rPr>
          <w:rFonts w:ascii="Calibri" w:cs="Calibri" w:eastAsia="Calibri" w:hAnsi="Calibri"/>
          <w:b/>
          <w:bCs/>
          <w:sz w:val="22"/>
          <w:szCs w:val="22"/>
        </w:rPr>
        <w:t xml:space="preserve">X X X</w:t>
      </w:r>
    </w:p>
    <w:p>
      <w:pPr>
        <w:spacing w:after="110"/>
      </w:pPr>
      <w:r>
        <w:rPr>
          <w:rFonts w:ascii="Calibri" w:cs="Calibri" w:eastAsia="Calibri" w:hAnsi="Calibri"/>
          <w:sz w:val="21"/>
          <w:szCs w:val="21"/>
        </w:rPr>
        <w:t xml:space="preserve">Nyilatkozat a Kbt. 66. § (6) bekezdés a)</w:t>
      </w:r>
    </w:p>
    <w:p>
      <w:pPr>
        <w:spacing w:after="80" w:before="160"/>
      </w:pPr>
      <w:r>
        <w:rPr>
          <w:rFonts w:ascii="Calibri" w:cs="Calibri" w:eastAsia="Calibri" w:hAnsi="Calibri"/>
          <w:b/>
          <w:bCs/>
          <w:sz w:val="22"/>
          <w:szCs w:val="22"/>
        </w:rPr>
        <w:t xml:space="preserve">és b) pontja vonatkozásában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a Kbt. 65. § (7) bekezdése</w:t>
      </w:r>
    </w:p>
    <w:p>
      <w:pPr>
        <w:spacing w:after="80" w:before="160"/>
      </w:pPr>
      <w:r>
        <w:rPr>
          <w:rFonts w:ascii="Calibri" w:cs="Calibri" w:eastAsia="Calibri" w:hAnsi="Calibri"/>
          <w:b/>
          <w:bCs/>
          <w:sz w:val="22"/>
          <w:szCs w:val="22"/>
        </w:rPr>
        <w:t xml:space="preserve">vonatkozásában</w:t>
      </w:r>
    </w:p>
    <w:p>
      <w:pPr>
        <w:spacing w:after="80" w:before="160"/>
      </w:pPr>
      <w:r>
        <w:rPr>
          <w:rFonts w:ascii="Calibri" w:cs="Calibri" w:eastAsia="Calibri" w:hAnsi="Calibri"/>
          <w:b/>
          <w:bCs/>
          <w:sz w:val="22"/>
          <w:szCs w:val="22"/>
        </w:rPr>
        <w:t xml:space="preserve">X</w:t>
      </w:r>
    </w:p>
    <w:p>
      <w:pPr>
        <w:spacing w:after="110"/>
      </w:pPr>
      <w:r>
        <w:rPr>
          <w:rFonts w:ascii="Calibri" w:cs="Calibri" w:eastAsia="Calibri" w:hAnsi="Calibri"/>
          <w:sz w:val="21"/>
          <w:szCs w:val="21"/>
        </w:rPr>
        <w:t xml:space="preserve">Nyilatkozat üzleti titokról Vezető ajánlattevő tölti, nincs legördülő menü.</w:t>
      </w:r>
    </w:p>
    <w:p>
      <w:pPr>
        <w:spacing w:after="80" w:before="160"/>
      </w:pPr>
      <w:r>
        <w:rPr>
          <w:rFonts w:ascii="Calibri" w:cs="Calibri" w:eastAsia="Calibri" w:hAnsi="Calibri"/>
          <w:b/>
          <w:bCs/>
          <w:sz w:val="22"/>
          <w:szCs w:val="22"/>
        </w:rPr>
        <w:t xml:space="preserve">Nyilatkozat biztosítékok rendelkezésre</w:t>
      </w:r>
    </w:p>
    <w:p>
      <w:pPr>
        <w:spacing w:after="80" w:before="160"/>
      </w:pPr>
      <w:r>
        <w:rPr>
          <w:rFonts w:ascii="Calibri" w:cs="Calibri" w:eastAsia="Calibri" w:hAnsi="Calibri"/>
          <w:b/>
          <w:bCs/>
          <w:sz w:val="22"/>
          <w:szCs w:val="22"/>
        </w:rPr>
        <w:t xml:space="preserve">bocsátásáról</w:t>
      </w:r>
    </w:p>
    <w:p>
      <w:pPr>
        <w:spacing w:after="80" w:before="160"/>
      </w:pPr>
      <w:r>
        <w:rPr>
          <w:rFonts w:ascii="Calibri" w:cs="Calibri" w:eastAsia="Calibri" w:hAnsi="Calibri"/>
          <w:b/>
          <w:bCs/>
          <w:sz w:val="22"/>
          <w:szCs w:val="22"/>
        </w:rPr>
        <w:t xml:space="preserve">(2021. május 21-ei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ajánlati biztosítékról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szakmai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bemutatott szakemberekről Vezető ajánlattevő tölti, nincs legördülő menü.</w:t>
      </w:r>
    </w:p>
    <w:p>
      <w:pPr>
        <w:spacing w:after="80" w:before="160"/>
      </w:pPr>
      <w:r>
        <w:rPr>
          <w:rFonts w:ascii="Calibri" w:cs="Calibri" w:eastAsia="Calibri" w:hAnsi="Calibri"/>
          <w:b/>
          <w:bCs/>
          <w:sz w:val="22"/>
          <w:szCs w:val="22"/>
        </w:rPr>
        <w:t xml:space="preserve">Nyilatkozat bemutatott szakemberek</w:t>
      </w:r>
    </w:p>
    <w:p>
      <w:pPr>
        <w:spacing w:after="80" w:before="160"/>
      </w:pPr>
      <w:r>
        <w:rPr>
          <w:rFonts w:ascii="Calibri" w:cs="Calibri" w:eastAsia="Calibri" w:hAnsi="Calibri"/>
          <w:b/>
          <w:bCs/>
          <w:sz w:val="22"/>
          <w:szCs w:val="22"/>
        </w:rPr>
        <w:t xml:space="preserve">szakmai tapasztalatáról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megajánlott áru műszaki</w:t>
      </w:r>
    </w:p>
    <w:p>
      <w:pPr>
        <w:spacing w:after="80" w:before="160"/>
      </w:pPr>
      <w:r>
        <w:rPr>
          <w:rFonts w:ascii="Calibri" w:cs="Calibri" w:eastAsia="Calibri" w:hAnsi="Calibri"/>
          <w:b/>
          <w:bCs/>
          <w:sz w:val="22"/>
          <w:szCs w:val="22"/>
        </w:rPr>
        <w:t xml:space="preserve">paramétereiről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fordításról Vezető ajánlattevő tölti, nincs legördülő menü.</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Amennyiben a nyilatkozatot több, az ajánlatban rögzített Gazdasági szereplő nevében szükséges kitölteni, úgy a nyilatkozat űrlapon az   Új gazdasági szereplő hozzáadása funkciógombra szükséges kattintani.</w:t>
      </w:r>
    </w:p>
    <w:p>
      <w:pPr>
        <w:spacing w:after="110"/>
      </w:pPr>
      <w:r>
        <w:rPr>
          <w:rFonts w:ascii="Calibri" w:cs="Calibri" w:eastAsia="Calibri" w:hAnsi="Calibri"/>
          <w:sz w:val="21"/>
          <w:szCs w:val="21"/>
        </w:rPr>
        <w:t xml:space="preserve">Csak uniós eljárásrendben használt nyilatkozatok: - ezek közül azok fognak csak megjelenni az Ajánlattevő/Részvételre jelentkező Benyújtandó iratok jegyzékében, melyek benyújtását az Ajánlatkérő előírta!</w:t>
      </w:r>
    </w:p>
    <w:p>
      <w:pPr>
        <w:spacing w:after="110"/>
      </w:pPr>
      <w:r>
        <w:rPr>
          <w:rFonts w:ascii="Calibri" w:cs="Calibri" w:eastAsia="Calibri" w:hAnsi="Calibri"/>
          <w:sz w:val="21"/>
          <w:szCs w:val="21"/>
        </w:rPr>
        <w:t xml:space="preserve">A nyilatkozatok megtekintéséhez kattintson ide!</w:t>
      </w:r>
    </w:p>
    <w:p>
      <w:pPr>
        <w:spacing w:after="110"/>
      </w:pPr>
      <w:r>
        <w:rPr>
          <w:rFonts w:ascii="Calibri" w:cs="Calibri" w:eastAsia="Calibri" w:hAnsi="Calibri"/>
          <w:sz w:val="21"/>
          <w:szCs w:val="21"/>
        </w:rPr>
        <w:t xml:space="preserve">Csak nemzeti eljárásrendben használt nyilatkozatok: - ezek közül azok fognak csak megjelenni az Ajánlattevő/Részvételre jelentkező Benyújtandó iratok jegyzékében, melyek benyújtását az Ajánlatkérő előírta!</w:t>
      </w:r>
    </w:p>
    <w:p>
      <w:pPr>
        <w:spacing w:after="110"/>
      </w:pPr>
      <w:r>
        <w:rPr>
          <w:rFonts w:ascii="Calibri" w:cs="Calibri" w:eastAsia="Calibri" w:hAnsi="Calibri"/>
          <w:sz w:val="21"/>
          <w:szCs w:val="21"/>
        </w:rPr>
        <w:t xml:space="preserve">A nyilatkozatok megtekintéséhez kattintson ide!</w:t>
      </w:r>
    </w:p>
    <w:p>
      <w:pPr>
        <w:spacing w:after="110"/>
      </w:pPr>
      <w:r>
        <w:rPr>
          <w:rFonts w:ascii="Calibri" w:cs="Calibri" w:eastAsia="Calibri" w:hAnsi="Calibri"/>
          <w:sz w:val="21"/>
          <w:szCs w:val="21"/>
        </w:rPr>
        <w:t xml:space="preserve">Nyilatkozat űrlapok nemzeti és uniós eljárásrendben is: - ezek közül azok fognak csak megjelenni az Ajánlattevő/Részvételre jelentkező Benyújtandó iratok jegyzékében, melyek benyújtását az Ajánlatkérő előírta!</w:t>
      </w:r>
    </w:p>
    <w:p>
      <w:pPr>
        <w:spacing w:after="110"/>
      </w:pPr>
      <w:r>
        <w:rPr>
          <w:rFonts w:ascii="Calibri" w:cs="Calibri" w:eastAsia="Calibri" w:hAnsi="Calibri"/>
          <w:sz w:val="21"/>
          <w:szCs w:val="21"/>
        </w:rPr>
        <w:t xml:space="preserve">A nyilatkozatok megtekintéséhez kattintson ide!</w:t>
      </w:r>
    </w:p>
    <w:p>
      <w:pPr>
        <w:spacing w:after="110"/>
      </w:pPr>
      <w:r>
        <w:rPr>
          <w:rFonts w:ascii="Calibri" w:cs="Calibri" w:eastAsia="Calibri" w:hAnsi="Calibri"/>
          <w:sz w:val="21"/>
          <w:szCs w:val="21"/>
        </w:rPr>
        <w:t xml:space="preserve">Kiemelten figyelni szükséges arra, hogy 'Az alvállalkozói teljesítés tervezett százalékos aránya' mezőben ne szerepeljen 100%-nál magasabb érték.</w:t>
      </w:r>
    </w:p>
    <w:p>
      <w:pPr>
        <w:spacing w:after="80" w:before="160"/>
      </w:pPr>
      <w:r>
        <w:rPr>
          <w:rFonts w:ascii="Calibri" w:cs="Calibri" w:eastAsia="Calibri" w:hAnsi="Calibri"/>
          <w:b/>
          <w:bCs/>
          <w:sz w:val="22"/>
          <w:szCs w:val="22"/>
        </w:rPr>
        <w:t xml:space="preserve">Ajánlati dokumentáció: Dokumentum feltöltése</w:t>
      </w:r>
    </w:p>
    <w:p>
      <w:pPr>
        <w:spacing w:after="110"/>
      </w:pPr>
      <w:r>
        <w:rPr>
          <w:rFonts w:ascii="Calibri" w:cs="Calibri" w:eastAsia="Calibri" w:hAnsi="Calibri"/>
          <w:sz w:val="21"/>
          <w:szCs w:val="21"/>
        </w:rPr>
        <w:t xml:space="preserve">Az ajánlathoz/részvételre jelentkezéshez dokumentumot a következőképpen lehet csatolni: az Ajánlati dokumentáció/Benyújtandó iratok jegyzéke oldalon az Új dokumentum csatolása funkciógombra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megjelenő felületen a + Tallóz/csatol gombot kell megnyomni és kiválasztani a feltölteni kívánt dokumentumot. A lenti mezők kitöltésével adható meg a dokumentum neve, típusa, valamint kiválasztható, hogy a feltölteni kívánt dokumentum üzleti titoknak minősül-e.</w:t>
      </w:r>
    </w:p>
    <w:p>
      <w:pPr>
        <w:spacing w:after="110"/>
      </w:pPr>
      <w:r>
        <w:rPr>
          <w:rFonts w:ascii="Calibri" w:cs="Calibri" w:eastAsia="Calibri" w:hAnsi="Calibri"/>
          <w:sz w:val="21"/>
          <w:szCs w:val="21"/>
        </w:rPr>
        <w:t xml:space="preserve">Feltöltéshez a Feltölt funkciógombot kell megnyomni, ezt követően a rendszer automatikusan menti azt az EKR-ben, nem szükséges külön megnyomni a Mentés gombot. A Mégsem gombra kattintva van lehetőség elvetni a feltöltést. Fontos viszont, hogy szándékunktól függően vagy a Feltölt, vagy pedig a Mégsem gomb megnyomásával zárjuk le a dokumentumfeltöltést, ellenkező esetben a dokumentumfeltöltés folyamatban marad, a rendszer nem engedi az adott eljárási cselekmény lezárását, amiről az EKR hibaüzenetet is küld.</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felhívni rá a figyelmet, hogy egy eljárási cselekmény lezárását követően a már feltöltött dokumentumot nem tudjuk később az EKR-ből törölni.</w:t>
      </w:r>
    </w:p>
    <w:p>
      <w:pPr>
        <w:spacing w:after="80" w:before="160"/>
      </w:pPr>
      <w:r>
        <w:rPr>
          <w:rFonts w:ascii="Calibri" w:cs="Calibri" w:eastAsia="Calibri" w:hAnsi="Calibri"/>
          <w:b/>
          <w:bCs/>
          <w:sz w:val="22"/>
          <w:szCs w:val="22"/>
        </w:rPr>
        <w:t xml:space="preserve">Ajánlati dokumentáció: További közbeszerzési dokumentumok</w:t>
      </w:r>
    </w:p>
    <w:p>
      <w:pPr>
        <w:spacing w:after="110"/>
      </w:pPr>
      <w:r>
        <w:rPr>
          <w:rFonts w:ascii="Calibri" w:cs="Calibri" w:eastAsia="Calibri" w:hAnsi="Calibri"/>
          <w:sz w:val="21"/>
          <w:szCs w:val="21"/>
        </w:rPr>
        <w:t xml:space="preserve">Ezen a felületen az Ajánlatkérő által összeállított, ajánlat/részvételre jelentkezés benyújtásához szükséges dokumentumok érhetők el, ilyenek pl. útmutató, szerződés tervezet, műszaki dokumentáció stb.</w:t>
      </w:r>
    </w:p>
    <w:p>
      <w:pPr>
        <w:spacing w:after="110"/>
      </w:pPr>
      <w:r>
        <w:rPr>
          <w:rFonts w:ascii="Calibri" w:cs="Calibri" w:eastAsia="Calibri" w:hAnsi="Calibri"/>
          <w:sz w:val="21"/>
          <w:szCs w:val="21"/>
        </w:rPr>
        <w:t xml:space="preserve">Benyújtást követően az ajánlat időzár alá kerül, ez idő alatt megnyitni nem lehet! Hasznos tipp: Benyújtás előtt a Cselekmény pdf export funkciógombra kattintva töltsük le a benyújtani kívánt ajánlatunk tervezetét a benyújtást megelőző önellenőrzésre, valamint abból a célból, hogy az ajánlatban szereplő információkhoz az ajánlat visszanyitása nélkül is hozzáférhessünk.</w:t>
      </w:r>
    </w:p>
    <w:p>
      <w:pPr>
        <w:spacing w:after="110"/>
      </w:pPr>
      <w:r>
        <w:rPr>
          <w:rFonts w:ascii="Calibri" w:cs="Calibri" w:eastAsia="Calibri" w:hAnsi="Calibri"/>
          <w:sz w:val="21"/>
          <w:szCs w:val="21"/>
        </w:rPr>
        <w:t xml:space="preserve">Az ajánlat, annak benyújtását követően időzár alá kerül, ez idő alatt sem megtekinteni, sem módosítani nem lehet azt. Az Ajánlat visszanyitásához az eljárás felületén található Ajánlat visszanyitása funkciógombot kell megnyomni, ekkor kerül kiküldésre az Ajánlat benyújtásakor megadott mobilszámra a visszanyitáshoz szükséges sms-kód.</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kiemelni, hogy az ajánlat visszanyitásával az egyben visszavonásra is kerül, így a zárolás feloldását követően azt ismételten be kell nyújtanunk! Arról, hogy sikeres volt-e a benyújtás, érdemes meggyőződni az ajánlat fejlécéből - sikeres benyújtás esetén az ajánlat az A50 – Benyújtott ajánlat szakaszba lép.</w:t>
      </w:r>
    </w:p>
    <w:p>
      <w:pPr>
        <w:spacing w:after="80" w:before="160"/>
      </w:pPr>
      <w:r>
        <w:rPr>
          <w:rFonts w:ascii="Calibri" w:cs="Calibri" w:eastAsia="Calibri" w:hAnsi="Calibri"/>
          <w:b/>
          <w:bCs/>
          <w:sz w:val="22"/>
          <w:szCs w:val="22"/>
        </w:rPr>
        <w:t xml:space="preserve">Ajánlat benyújtása</w:t>
      </w:r>
    </w:p>
    <w:p>
      <w:pPr>
        <w:spacing w:after="110"/>
      </w:pPr>
      <w:r>
        <w:rPr>
          <w:rFonts w:ascii="Calibri" w:cs="Calibri" w:eastAsia="Calibri" w:hAnsi="Calibri"/>
          <w:sz w:val="21"/>
          <w:szCs w:val="21"/>
        </w:rPr>
        <w:t xml:space="preserve">A benyújtási határidőből való véletlen kicsúszás megelőzése érdekében, javasolt az ajánlat benyújtását nem közvetlenül a benyújtási határidő lejárta előtt megkezdeni.</w:t>
      </w:r>
    </w:p>
    <w:p>
      <w:pPr>
        <w:spacing w:after="110"/>
      </w:pPr>
      <w:r>
        <w:rPr>
          <w:rFonts w:ascii="Calibri" w:cs="Calibri" w:eastAsia="Calibri" w:hAnsi="Calibri"/>
          <w:sz w:val="21"/>
          <w:szCs w:val="21"/>
        </w:rPr>
        <w:t xml:space="preserve">Az ajánlati dokumentáció összeállítását követően kattintsunk az Ajánlati dokumentáció rögzítése kész funkciógombra. A rendszer hibaüzenetben jelzi és pirossal ki is jelöli a hibás űrlapokat, amennyiben van még hiányzó kötelező adat.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egy megerősítő üzenet fog megjelenni, ahol az OK gomb megnyomásával lehet továbblépni az Ajánlat benyújtása lépésbe.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Benyújtás funkciógomb megnyomásával van lehetőség az ajánlatot benyújtani. Másik opcióként választható a Vissza az ajánlati dokumentáció szerkesztéséhez funkciógomb, amennyiben még szerkeszteni szeretnénk azt.</w:t>
      </w:r>
    </w:p>
    <w:p>
      <w:pPr>
        <w:spacing w:after="110"/>
      </w:pPr>
      <w:r>
        <w:rPr>
          <w:rFonts w:ascii="Calibri" w:cs="Calibri" w:eastAsia="Calibri" w:hAnsi="Calibri"/>
          <w:sz w:val="21"/>
          <w:szCs w:val="21"/>
        </w:rPr>
        <w:t xml:space="preserve">A Benyújtás funkciógomb, csak az Ajánlat tételt irányító jogosultsággal rendelkező felhasználó számára elérhető.</w:t>
      </w:r>
    </w:p>
    <w:p>
      <w:pPr>
        <w:spacing w:after="110"/>
      </w:pPr>
      <w:r>
        <w:rPr>
          <w:rFonts w:ascii="Calibri" w:cs="Calibri" w:eastAsia="Calibri" w:hAnsi="Calibri"/>
          <w:sz w:val="21"/>
          <w:szCs w:val="21"/>
        </w:rPr>
        <w:t xml:space="preserve">A Benyújtás gombra kattintva egy Megerősítésre szolgáló felület fog megjelenni, ahol kettő darab mobilszámot (a két szám lehet ugyanaz) szükséges megadni. Az itt megadott elérhetőségekre fogja a rendszer a benyújtott ajánlat zárolásának feloldásához szükséges kódot elküldeni sms-ben. A mobilszámok megadása után az OK gombot kell megnyomni, vagy választható a Mégsem gomb a visszalépéshez.</w:t>
      </w:r>
    </w:p>
    <w:p>
      <w:pPr>
        <w:spacing w:after="110"/>
      </w:pPr>
      <w:r>
        <w:rPr>
          <w:rFonts w:ascii="Calibri" w:cs="Calibri" w:eastAsia="Calibri" w:hAnsi="Calibri"/>
          <w:sz w:val="21"/>
          <w:szCs w:val="21"/>
        </w:rPr>
        <w:t xml:space="preserve">A Megerősítő ablakban a következő formátumban kell megadni a mobil elérhetőségünket:</w:t>
      </w:r>
    </w:p>
    <w:p>
      <w:pPr>
        <w:spacing w:after="80" w:before="160"/>
      </w:pPr>
      <w:r>
        <w:rPr>
          <w:rFonts w:ascii="Calibri" w:cs="Calibri" w:eastAsia="Calibri" w:hAnsi="Calibri"/>
          <w:b/>
          <w:bCs/>
          <w:sz w:val="22"/>
          <w:szCs w:val="22"/>
        </w:rPr>
        <w:t xml:space="preserve">+36301234567</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Ajánlati dokumentáció: Felolvasólap</w:t>
      </w:r>
    </w:p>
    <w:p>
      <w:pPr>
        <w:spacing w:after="110"/>
      </w:pPr>
      <w:r>
        <w:rPr>
          <w:rFonts w:ascii="Calibri" w:cs="Calibri" w:eastAsia="Calibri" w:hAnsi="Calibri"/>
          <w:sz w:val="21"/>
          <w:szCs w:val="21"/>
        </w:rPr>
        <w:t xml:space="preserve">Ajánlat összeállításakor manuálisan kell kitölteni az ajánlatkérő által létrehozott felolvasólapot, az ajánlatkérő által megadott formátumban. Ez jelenti egyrészt azt, hogy amennyiben az ajánlatkérő csak szám rögzítését írta elő, úgy betűk beírását a rendszer nem fogja engedni. Ezen kívül számérték megadásánál is az ajánlatkérőtől függ, hogy engedélyezi-e tizedesjegyek használatát és ha igen, akkor hány tizedesjegy pontossággal teszi lehetővé megajánlásaink feltüntetését.</w:t>
      </w:r>
    </w:p>
    <w:p>
      <w:pPr>
        <w:spacing w:after="110"/>
      </w:pPr>
      <w:r>
        <w:rPr>
          <w:rFonts w:ascii="Calibri" w:cs="Calibri" w:eastAsia="Calibri" w:hAnsi="Calibri"/>
          <w:sz w:val="21"/>
          <w:szCs w:val="21"/>
        </w:rPr>
        <w:t xml:space="preserve">Nagyon fontos, hogy az EKR-ben tizedesjegy megadására a vesszőt kell használni, egész szám és a tizedesjegyek ponttal történő elválasztása nem engedélyezett, ebben az esetben az EKR nem fogja rögzíteni a tizedesjegyek értékét. Külső forrásból történő másolás esetén, fokozottan figyelni kell arra, hogy a rendszer által nem elfogadott karakterek javításra kerüljenek!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Részvételre jelentkezés összeállítása – Ajánlati dokumentáció: Felolvasólap</w:t>
      </w:r>
    </w:p>
    <w:p>
      <w:pPr>
        <w:spacing w:after="110"/>
      </w:pPr>
      <w:r>
        <w:rPr>
          <w:rFonts w:ascii="Calibri" w:cs="Calibri" w:eastAsia="Calibri" w:hAnsi="Calibri"/>
          <w:sz w:val="21"/>
          <w:szCs w:val="21"/>
        </w:rPr>
        <w:t xml:space="preserve">Részvételre jelentkezéskor a felolvasólapot nem lehet szerkeszteni, azt a rendszer automatikusan kitölti az EKR-ben szereplő adatok alapján.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Ajánlati dokumentáció: EEKD</w:t>
      </w:r>
    </w:p>
    <w:p>
      <w:pPr>
        <w:spacing w:after="110"/>
      </w:pPr>
      <w:r>
        <w:rPr>
          <w:rFonts w:ascii="Calibri" w:cs="Calibri" w:eastAsia="Calibri" w:hAnsi="Calibri"/>
          <w:sz w:val="21"/>
          <w:szCs w:val="21"/>
        </w:rPr>
        <w:t xml:space="preserve">Az EEKD, vagyis Egységes Európai Közbeszerzési Dokumentum külön menüpontot kapott a középső menüsorban, erre kattintva a baloldali menüben érjük el az egyes űrlapokat.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EEKD I. része tájékoztató jellegű, azokat szerkeszteni nem lehet.</w:t>
      </w:r>
    </w:p>
    <w:p>
      <w:pPr>
        <w:spacing w:after="110"/>
      </w:pPr>
      <w:r>
        <w:rPr>
          <w:rFonts w:ascii="Calibri" w:cs="Calibri" w:eastAsia="Calibri" w:hAnsi="Calibri"/>
          <w:sz w:val="21"/>
          <w:szCs w:val="21"/>
        </w:rPr>
        <w:t xml:space="preserve">A többi 4 részt az Ajánlatkérő által meghatározottaknak megfelelően, valamennyi gazdasági szereplőre vonatkozóan a vezető ajánlattevőnek szükséges kitöltenie. Ez azt jelenti, hogy az Ajánlattevő/Részvételre jelentkező csak azokat a mezőket látja és tudja kitölteni, amelyeket az ajánlatkérő az eljárás előkészítésekor megjelölt, valamint, ha közös ajánlattevőt vagy kapacitásnyújtó szervezetet rögzítettünk, akkor az EEKD űrlapok valamennyi Gazdasági szereplőre vonatkozóan elérhetőek lesznek, ezeket pedig minden esetben a vezető</w:t>
      </w:r>
    </w:p>
    <w:p>
      <w:pPr>
        <w:spacing w:after="110"/>
      </w:pPr>
      <w:r>
        <w:rPr>
          <w:rFonts w:ascii="Calibri" w:cs="Calibri" w:eastAsia="Calibri" w:hAnsi="Calibri"/>
          <w:sz w:val="21"/>
          <w:szCs w:val="21"/>
        </w:rPr>
        <w:t xml:space="preserve">Ajánlattevő/Részvételre jelentkező tudja kitölteni és benyújtani.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űrlapok megfelelő kitöltéséhez kiegészítő információk érhetők el, ha az egeret az EEKD adott pontjához visszük.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végeztünk a nyilatkozatok kitöltésével, az adatok mentéséhez a Mentés funkciógombra kell kattintani.</w:t>
      </w:r>
    </w:p>
    <w:p>
      <w:pPr>
        <w:spacing w:after="80" w:before="160"/>
      </w:pPr>
      <w:r>
        <w:rPr>
          <w:rFonts w:ascii="Calibri" w:cs="Calibri" w:eastAsia="Calibri" w:hAnsi="Calibri"/>
          <w:b/>
          <w:bCs/>
          <w:sz w:val="22"/>
          <w:szCs w:val="22"/>
        </w:rPr>
        <w:t xml:space="preserve">Ajánlat / Részvételre jelentkezés bontása</w:t>
      </w:r>
    </w:p>
    <w:p>
      <w:pPr>
        <w:spacing w:after="110"/>
      </w:pPr>
      <w:r>
        <w:rPr>
          <w:rFonts w:ascii="Calibri" w:cs="Calibri" w:eastAsia="Calibri" w:hAnsi="Calibri"/>
          <w:sz w:val="21"/>
          <w:szCs w:val="21"/>
        </w:rPr>
        <w:t xml:space="preserve">Az EKR felületére belépve, az Eljárási cselekmény kereső felületen a részvételi/ajánlattételi határidő után 2 órával automatikusan létrejött Bontás eljárási cselekmény sorban a Megnyitás gombra kattintva tudjuk megtekinteni az eljárásban, határidőre benyújtott Felolvasólapokat.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bontás részleteit az ajánlat ügyletünkben van lehetőség megtekinteni. A bontásról az Ajánlatkérő jegyzőkönyvet készít, melyet az EKR-en keresztül küld meg az ajánlattevők részére. Ekkor a Bontás eljárási cselekmény státusza „Folyamatban”-ról „Bontási jegyzőkönyv kiküldve”-re vált, a Megnyitás gombra kattintva pedig meg tudjuk tekinteni a Felolvasólapok mellett a jegyzőkönyvet is.</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modul-4-kviz-10-43.h5p</w:t>
      </w:r>
    </w:p>
    <w:p>
      <w:pPr>
        <w:spacing w:after="80" w:before="160"/>
      </w:pPr>
      <w:r>
        <w:rPr>
          <w:rFonts w:ascii="Calibri" w:cs="Calibri" w:eastAsia="Calibri" w:hAnsi="Calibri"/>
          <w:b/>
          <w:bCs/>
          <w:sz w:val="22"/>
          <w:szCs w:val="22"/>
        </w:rPr>
        <w:t xml:space="preserve">Elkésett Ajánlat / Részvételre jelentkezés</w:t>
      </w:r>
    </w:p>
    <w:p>
      <w:pPr>
        <w:spacing w:after="110"/>
      </w:pPr>
      <w:r>
        <w:rPr>
          <w:rFonts w:ascii="Calibri" w:cs="Calibri" w:eastAsia="Calibri" w:hAnsi="Calibri"/>
          <w:sz w:val="21"/>
          <w:szCs w:val="21"/>
        </w:rPr>
        <w:t xml:space="preserve">Ha az ajánlat/részvételre jelentkezés összeállítását megkezdtük a beadási határidő előtt, akkor azt a beadási határidőt követő 2 órában, a jelentkezések/ajánlatok bontásáig van lehetőségünk beadni. A beadási határidő lejártától kezdődően azonban a rendszer késve érkezettként kezeli az ajánlatot/ részvételi jelentkezést, erről külön jegyzőkönyv is készül, valamint az ajánlat a késve érkezett állapotba kerül.</w:t>
      </w:r>
    </w:p>
    <w:p>
      <w:pPr>
        <w:spacing w:after="110"/>
      </w:pPr>
      <w:r>
        <w:rPr>
          <w:rFonts w:ascii="Calibri" w:cs="Calibri" w:eastAsia="Calibri" w:hAnsi="Calibri"/>
          <w:sz w:val="21"/>
          <w:szCs w:val="21"/>
        </w:rPr>
        <w:t xml:space="preserve">A bontást követően azonban már nincs lehetőség jelentkezés/ajánlat benyújtására, ekkor az ajánlat Nem nyertes ajánlat állapotba kerül, az eljárási cselekményünk pedig a Jelentkezés nem került benyújtásra/Ajánlat nem került benyújtásra státuszt kapja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Feladás alatt álló korrigendum, felfüggesztett eljárás</w:t>
      </w:r>
    </w:p>
    <w:p>
      <w:pPr>
        <w:spacing w:after="110"/>
      </w:pPr>
      <w:r>
        <w:rPr>
          <w:rFonts w:ascii="Calibri" w:cs="Calibri" w:eastAsia="Calibri" w:hAnsi="Calibri"/>
          <w:sz w:val="21"/>
          <w:szCs w:val="21"/>
        </w:rPr>
        <w:t xml:space="preserve">Folyamatban lévő helyesbítés hirdetmény feladása esetén, azaz, ha az eljárásban az Ajánlatkérő megküldte közzétételre a hirdetményt, de az még ellenőrzés alatt áll, nem jelent meg, az ajánlat/részvételi jelentkezés nem nyújtható be. Ez idő alatt, ha mégis megpróbáljuk az ajánlatot/jelentkezést benyújtani, azt az EKR blokkolja és egy üzenetben tájékoztat bennünket arról, hogy egy korrigendum/helyesbítés van folyamatban, ezért az ajánlat/jelentkezés nem nyújtható 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egy eljárást felfüggesztettek a benyújtási határidő előtt, akkor ennek ideje alatt részvételi jelentkezés/ajánlat benyújtása nem lehetséges – ez érvényes a módosításra visszanyitott ajánlat újbóli benyújtására is! A felfüggesztést követően az Ajánlatkérő elindítja a Felhívás és közbeszerzési dokumentáció módosítása eljárási cselekményt, amellyel újra ütemezésre kerül az eljárás beadási és bontási határideje. A módosító hirdetmény megjelenését követően lesz lehetőség az ajánlat/jelentkezés benyújtására.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módosító hirdetmény megjelenéséig az eljárási cselekmény kereső felületen az alábbi üzenet fog megjelenni: „Az eljárásban módosító hirdetmény feladása van folyamatban!</w:t>
      </w:r>
    </w:p>
    <w:p>
      <w:pPr>
        <w:spacing w:after="110"/>
      </w:pPr>
      <w:r>
        <w:rPr>
          <w:rFonts w:ascii="Calibri" w:cs="Calibri" w:eastAsia="Calibri" w:hAnsi="Calibri"/>
          <w:sz w:val="21"/>
          <w:szCs w:val="21"/>
        </w:rPr>
        <w:t xml:space="preserve">A módosító hirdetmény megjelenéséig nem lehet ajánlatot/jelentkezést benyújtani, visszavonni.” Valamint összesen három eljárási cselekmény indítható ezen időszak alatt,</w:t>
      </w:r>
    </w:p>
    <w:p>
      <w:pPr>
        <w:spacing w:after="80" w:before="160"/>
      </w:pPr>
      <w:r>
        <w:rPr>
          <w:rFonts w:ascii="Calibri" w:cs="Calibri" w:eastAsia="Calibri" w:hAnsi="Calibri"/>
          <w:b/>
          <w:bCs/>
          <w:sz w:val="22"/>
          <w:szCs w:val="22"/>
        </w:rPr>
        <w:t xml:space="preserve">ezek az</w:t>
      </w:r>
    </w:p>
    <w:p>
      <w:pPr>
        <w:pStyle w:val="ListParagraph"/>
        <w:numPr>
          <w:ilvl w:val="0"/>
          <w:numId w:val="3"/>
        </w:numPr>
        <w:spacing w:after="50"/>
      </w:pPr>
      <w:r>
        <w:rPr>
          <w:rFonts w:ascii="Calibri" w:cs="Calibri" w:eastAsia="Calibri" w:hAnsi="Calibri"/>
          <w:sz w:val="21"/>
          <w:szCs w:val="21"/>
        </w:rPr>
        <w:t xml:space="preserve">AETK – Egyéb kommunikáció (AT)</w:t>
      </w:r>
    </w:p>
    <w:p>
      <w:pPr>
        <w:pStyle w:val="ListParagraph"/>
        <w:numPr>
          <w:ilvl w:val="0"/>
          <w:numId w:val="3"/>
        </w:numPr>
        <w:spacing w:after="50"/>
      </w:pPr>
      <w:r>
        <w:rPr>
          <w:rFonts w:ascii="Calibri" w:cs="Calibri" w:eastAsia="Calibri" w:hAnsi="Calibri"/>
          <w:sz w:val="21"/>
          <w:szCs w:val="21"/>
        </w:rPr>
        <w:t xml:space="preserve">EVK – Előzetes vitarendezési kérelem benyújtása</w:t>
      </w:r>
    </w:p>
    <w:p>
      <w:pPr>
        <w:pStyle w:val="ListParagraph"/>
        <w:numPr>
          <w:ilvl w:val="0"/>
          <w:numId w:val="3"/>
        </w:numPr>
        <w:spacing w:after="50"/>
      </w:pPr>
      <w:r>
        <w:rPr>
          <w:rFonts w:ascii="Calibri" w:cs="Calibri" w:eastAsia="Calibri" w:hAnsi="Calibri"/>
          <w:sz w:val="21"/>
          <w:szCs w:val="21"/>
        </w:rPr>
        <w:t xml:space="preserve">KTK – Kiegészítő tájékoztatás kérése</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Ajánlat-benyújtás végigjátszva – 2. klip: űrlapok és EEKD (2. prioritás) · screencast, 2–3 perc – elektronikus űrlapok kitöltése, EEKD kiállítása.</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Ajánlat-benyújtás végigjátszva – 3. klip: dokumentumfeltöltés és üzletititok-nyilatkozat (2. prioritás) · screencast, 2–3 perc – feltöltés a Benyújtandó iratok jegyzékébe, üzletititok-nyilatkozat, felolvasólap-egyezés ellenőrzése.</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Ajánlat-benyújtás végigjátszva – 4. klip: benyújtás és ellenőrzés (2. prioritás) · screencast, 2–3 perc – benyújtás, „Benyújtott” státusz ellenőrzése, bontási jegyzőkönyv letöltése.</w:t>
      </w:r>
    </w:p>
    <w:p>
      <w:pPr>
        <w:pStyle w:val="Heading2"/>
        <w:spacing w:after="140" w:before="340"/>
      </w:pPr>
      <w:r>
        <w:rPr>
          <w:rFonts w:ascii="Calibri" w:cs="Calibri" w:eastAsia="Calibri" w:hAnsi="Calibri"/>
          <w:b/>
          <w:bCs/>
          <w:color w:val="1F4E79"/>
          <w:sz w:val="27"/>
          <w:szCs w:val="27"/>
        </w:rPr>
        <w:t xml:space="preserve">2.8 Sablonok használata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sablont készíteni és újra felhasználni visszatérő ajánlati tartalmakhoz,</w:t>
      </w:r>
    </w:p>
    <w:p>
      <w:pPr>
        <w:pStyle w:val="ListParagraph"/>
        <w:numPr>
          <w:ilvl w:val="0"/>
          <w:numId w:val="2"/>
        </w:numPr>
        <w:spacing w:after="30"/>
      </w:pPr>
      <w:r>
        <w:rPr>
          <w:rFonts w:ascii="Calibri" w:cs="Calibri" w:eastAsia="Calibri" w:hAnsi="Calibri"/>
          <w:color w:val="333333"/>
          <w:sz w:val="21"/>
          <w:szCs w:val="21"/>
        </w:rPr>
        <w:t xml:space="preserve">megítélni, mely tartalmak sablonozhatók biztonságosan.</w:t>
      </w:r>
    </w:p>
    <w:p>
      <w:pPr>
        <w:spacing w:after="80" w:before="100"/>
      </w:pPr>
      <w:r>
        <w:rPr>
          <w:rFonts w:ascii="Calibri" w:cs="Calibri" w:eastAsia="Calibri" w:hAnsi="Calibri"/>
          <w:i/>
          <w:iCs/>
          <w:color w:val="595959"/>
          <w:sz w:val="18"/>
          <w:szCs w:val="18"/>
        </w:rPr>
        <w:t xml:space="preserve">◈ Forrás: korábbi I.13 lecke.</w:t>
      </w:r>
    </w:p>
    <w:p>
      <w:pPr>
        <w:spacing w:after="80" w:before="160"/>
      </w:pPr>
      <w:r>
        <w:rPr>
          <w:rFonts w:ascii="Calibri" w:cs="Calibri" w:eastAsia="Calibri" w:hAnsi="Calibri"/>
          <w:b/>
          <w:bCs/>
          <w:sz w:val="22"/>
          <w:szCs w:val="22"/>
        </w:rPr>
        <w:t xml:space="preserve">Sablonok használata az EKR-ben</w:t>
      </w:r>
    </w:p>
    <w:p>
      <w:pPr>
        <w:spacing w:after="80" w:before="160"/>
      </w:pPr>
      <w:r>
        <w:rPr>
          <w:rFonts w:ascii="Calibri" w:cs="Calibri" w:eastAsia="Calibri" w:hAnsi="Calibri"/>
          <w:b/>
          <w:bCs/>
          <w:sz w:val="22"/>
          <w:szCs w:val="22"/>
        </w:rPr>
        <w:t xml:space="preserve">Sablonok létrehozása</w:t>
      </w:r>
    </w:p>
    <w:p>
      <w:pPr>
        <w:spacing w:after="110"/>
      </w:pPr>
      <w:r>
        <w:rPr>
          <w:rFonts w:ascii="Calibri" w:cs="Calibri" w:eastAsia="Calibri" w:hAnsi="Calibri"/>
          <w:sz w:val="21"/>
          <w:szCs w:val="21"/>
        </w:rPr>
        <w:t xml:space="preserve">Az EKR-ben lehetőség van nyilatkozat sablonok létrehozására, melyeket a későbbiek során az Ajánlat/ Részvételi jelentkezés összeállításakor tudunk felhasználni az EKR-es nyilatkozatok és az EEKD nyilatkozatok egyszerűbb és gyorsabb benyújtása érdekében. Különösen hasznos több részes eljárásokban, ahol egy adott nyilatkozatot minden egyes részre külön-külön is be kell nyújtani – sablon használatával nem szükséges minden rész esetén egyesével kitölteni a nyilatkozatokat, azok betölthetők a sablonból.</w:t>
      </w:r>
    </w:p>
    <w:p>
      <w:pPr>
        <w:spacing w:after="110"/>
      </w:pPr>
      <w:r>
        <w:rPr>
          <w:rFonts w:ascii="Calibri" w:cs="Calibri" w:eastAsia="Calibri" w:hAnsi="Calibri"/>
          <w:sz w:val="21"/>
          <w:szCs w:val="21"/>
        </w:rPr>
        <w:t xml:space="preserve">Fontos megjegyezni, hogy sablon űrlapok szervezethez kapcsolódóan hozhatók létre, egy felhasználó csak annál a szervezetnél használhatja a nyilatkozatokat, ahol azokat létrehozta, annak ellenére is, hogy esetlegesen több szervezetnek is tagja.</w:t>
      </w:r>
    </w:p>
    <w:p>
      <w:pPr>
        <w:spacing w:after="110"/>
      </w:pPr>
      <w:r>
        <w:rPr>
          <w:rFonts w:ascii="Calibri" w:cs="Calibri" w:eastAsia="Calibri" w:hAnsi="Calibri"/>
          <w:sz w:val="21"/>
          <w:szCs w:val="21"/>
        </w:rPr>
        <w:t xml:space="preserve">Sablon létrehozásához Sablon szerkesztő jogosultság szükséges – ezzel a jogosultsággal rendelkező felhasználó tud új sablont létrehozni, illetve a már létrehozott sablonokat szerkeszteni és megtekinteni. Sablon használó jogosultsággal rendelkező felhasználó nem szerkesztheti a nyilatkozat sablonokat, de használhatja azokat az eljárásokban, ajánlatokban. Megjegyzendő, hogy egy felhasználónak kiosztható párhuzamosan mindkét jogosultság is.</w:t>
      </w:r>
    </w:p>
    <w:p>
      <w:pPr>
        <w:spacing w:after="110"/>
      </w:pPr>
      <w:r>
        <w:rPr>
          <w:rFonts w:ascii="Calibri" w:cs="Calibri" w:eastAsia="Calibri" w:hAnsi="Calibri"/>
          <w:sz w:val="21"/>
          <w:szCs w:val="21"/>
        </w:rPr>
        <w:t xml:space="preserve">Alapértelmezetten a Sablon használó és Sablon szerkesztő jogosultságok nem kerülnek kiosztásra egyik felhasználónak sem, a Szuper user joggal rendelkező felhasználónak van lehetősége azokat kiosztani a csatlakozott felhasználóknak.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sablon létrehozásának menete a következő: az ajánlattevő szervezet sablon szerkesztési jogosultsággal rendelkező felhasználója kattintson a felső menüsor Eljárás/Nyilatkozat sablonok menüre.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Itt van lehetőség a már meglévő sablonok között is keresni - név, típus, sablon fajtája vagy a szervezet neve alapján -, a Keresés gombot megnyomva.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Új sablon létrehozásához kattintsunk az Új nyilatkozat sablon létrehozása funkciógombra, ekkor az Új nyilatkozat létrehozása felület jelenik meg. Itt legördülő menükből kiválasztható, hogy mely szervezet nevében hozzuk létre a sablont, válasszuk ki a nyilatkozat fajtáját, típusát, valamint szabad szöveges mezőbe írjuk be a sablon nevét.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Új nyilatkozat sablon létrehozása gombra kattintva a Sablon szerkesztő felület fog megjelenni. Itt két opció lehetséges. Ha olyan nyilatkozathoz készítünk sablont, melyet nem szükséges minden gazdasági szereplő nevében benyújtani, akkor az Új nyilatkozat sablon létrehozása gomb megnyomását követően egyből szerkeszteni tudjuk a sablont.</w:t>
      </w:r>
    </w:p>
    <w:p>
      <w:pPr>
        <w:spacing w:after="110"/>
      </w:pPr>
      <w:r>
        <w:rPr>
          <w:rFonts w:ascii="Calibri" w:cs="Calibri" w:eastAsia="Calibri" w:hAnsi="Calibri"/>
          <w:sz w:val="21"/>
          <w:szCs w:val="21"/>
        </w:rPr>
        <w:t xml:space="preserve">Amennyiben olyan nyilatkozathoz szeretnénk sablont készíteni, amelyet valamennyi</w:t>
      </w:r>
    </w:p>
    <w:p>
      <w:pPr>
        <w:spacing w:after="110"/>
      </w:pPr>
      <w:r>
        <w:rPr>
          <w:rFonts w:ascii="Calibri" w:cs="Calibri" w:eastAsia="Calibri" w:hAnsi="Calibri"/>
          <w:sz w:val="21"/>
          <w:szCs w:val="21"/>
        </w:rPr>
        <w:t xml:space="preserve">Gazdasági szereplő nevében be kell nyújtani, akkor első lépésként ki kell választanunk, hogy mely Gazdasági szereplő nevében kívánjuk létrehozni a sablont. Ehhez kattintsunk a</w:t>
      </w:r>
    </w:p>
    <w:p>
      <w:pPr>
        <w:spacing w:after="110"/>
      </w:pPr>
      <w:r>
        <w:rPr>
          <w:rFonts w:ascii="Calibri" w:cs="Calibri" w:eastAsia="Calibri" w:hAnsi="Calibri"/>
          <w:sz w:val="21"/>
          <w:szCs w:val="21"/>
        </w:rPr>
        <w:t xml:space="preserve">Gazdasági szereplők kiválasztása gombra, majd a felugró ablakban megjelenő listából válasszuk ki az eljárásban érintett Gazdasági szereplőt és kattintsunk a sor végén található Kiválaszt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gazdasági szereplők rögzítését követően válasszuk a Tovább a nyilatkozatsablon szerkesztéséhez funkciót. A Vissza funkciógomb választásával megszakítjuk a sablon létrehozását, és visszalépünk a sablon listázó felületre. A rögzített adatok ebben az esetben nem kerülnek mentésre. Mentéshez válasszuk a Mentés funkciógombot.</w:t>
      </w:r>
    </w:p>
    <w:p>
      <w:pPr>
        <w:spacing w:after="110"/>
      </w:pPr>
      <w:r>
        <w:rPr>
          <w:rFonts w:ascii="Calibri" w:cs="Calibri" w:eastAsia="Calibri" w:hAnsi="Calibri"/>
          <w:sz w:val="21"/>
          <w:szCs w:val="21"/>
        </w:rPr>
        <w:t xml:space="preserve">A Tovább a nyilatkozatsablon szerkesztéséhez gombra kattintva megjelenik a nyilatkozat, melyet pontosan ugyanúgy kell kitöltenünk, mintha a Részvételi jelentkezés/ Ajánlat összeállítása eljárási cselekményben töltenénk ki az adott nyilatkozat űrlapot.</w:t>
      </w:r>
    </w:p>
    <w:p>
      <w:pPr>
        <w:spacing w:after="110"/>
      </w:pPr>
      <w:r>
        <w:rPr>
          <w:rFonts w:ascii="Calibri" w:cs="Calibri" w:eastAsia="Calibri" w:hAnsi="Calibri"/>
          <w:sz w:val="21"/>
          <w:szCs w:val="21"/>
        </w:rPr>
        <w:t xml:space="preserve">A nyilatkozatsablon kitöltését követően kiválasztható a Törlés gomb a sablon törléséhez, az Adatok formai ellenőrzése gomb, mellyel ellenőrizhető, hogy megfelelő formátumban vagy hiányosan került-e kitöltésre a sablon. A Mentés gombra kattintva menthetőek a rögzített adatok, de ez még nem hozza létre magát a sablont, ehhez a Befejezés funkciógombra kell kattintani. Amennyiben nem szeretnénk menteni a sablont, kattintsunk a Vissza a gazdasági szereplők rögzítéséhez gombra.</w:t>
      </w:r>
    </w:p>
    <w:p>
      <w:pPr>
        <w:spacing w:after="80" w:before="160"/>
      </w:pPr>
      <w:r>
        <w:rPr>
          <w:rFonts w:ascii="Calibri" w:cs="Calibri" w:eastAsia="Calibri" w:hAnsi="Calibri"/>
          <w:b/>
          <w:bCs/>
          <w:sz w:val="22"/>
          <w:szCs w:val="22"/>
        </w:rPr>
        <w:t xml:space="preserve">Sablonok betöltése az ajánlatba</w:t>
      </w:r>
    </w:p>
    <w:p>
      <w:pPr>
        <w:spacing w:after="110"/>
      </w:pPr>
      <w:r>
        <w:rPr>
          <w:rFonts w:ascii="Calibri" w:cs="Calibri" w:eastAsia="Calibri" w:hAnsi="Calibri"/>
          <w:sz w:val="21"/>
          <w:szCs w:val="21"/>
        </w:rPr>
        <w:t xml:space="preserve">A létrehozott sablonokat a következőképpen tudjuk használni: ha rendelkezünk sablon használó jogosultsággal, akkor a Részvételi jelentkezés/Ajánlat összeállítása eljárási cselekmény Ajánlati dokumentáció bal oldali menüjében vagy az EEKD menüpontjában válasszuk ki a benyújtani kívánt nyilatkozatot. Kattintsunk a Sablon betöltése funkciógombra, majd a Sablon kiválasztása felugró ablakban válasszuk ki, hogy melyik sablont szeretnénk az ajánlatunkba beemelni. A Sablon kiválasztása ablakban a létrehozott sablonok között tudunk keresni név, típus, fajta és a szervezet neve alapján is. A használni kívánt sablon sorában, a Műveletek oszlopban kattintsunk a Sablon kiválasztása feliratra, ezzel automatikusan beemelésre kerül a sablon.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modul-4-video-2-200.h5p</w:t>
      </w:r>
    </w:p>
    <w:p>
      <w:pPr>
        <w:pStyle w:val="Heading2"/>
        <w:spacing w:after="140" w:before="340"/>
      </w:pPr>
      <w:r>
        <w:rPr>
          <w:rFonts w:ascii="Calibri" w:cs="Calibri" w:eastAsia="Calibri" w:hAnsi="Calibri"/>
          <w:b/>
          <w:bCs/>
          <w:color w:val="1F4E79"/>
          <w:sz w:val="27"/>
          <w:szCs w:val="27"/>
        </w:rPr>
        <w:t xml:space="preserve">2.9 Eljárási cselekmények és az ajánlatok bontása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időrendbe állítani az ajánlattételi szakasz eljárási cselekményeit,</w:t>
      </w:r>
    </w:p>
    <w:p>
      <w:pPr>
        <w:pStyle w:val="ListParagraph"/>
        <w:numPr>
          <w:ilvl w:val="0"/>
          <w:numId w:val="2"/>
        </w:numPr>
        <w:spacing w:after="30"/>
      </w:pPr>
      <w:r>
        <w:rPr>
          <w:rFonts w:ascii="Calibri" w:cs="Calibri" w:eastAsia="Calibri" w:hAnsi="Calibri"/>
          <w:color w:val="333333"/>
          <w:sz w:val="21"/>
          <w:szCs w:val="21"/>
        </w:rPr>
        <w:t xml:space="preserve">elmagyarázni a bontás menetét és az ajánlati kötöttség beálltát.</w:t>
      </w:r>
    </w:p>
    <w:p>
      <w:pPr>
        <w:spacing w:after="80" w:before="100"/>
      </w:pPr>
      <w:r>
        <w:rPr>
          <w:rFonts w:ascii="Calibri" w:cs="Calibri" w:eastAsia="Calibri" w:hAnsi="Calibri"/>
          <w:i/>
          <w:iCs/>
          <w:color w:val="595959"/>
          <w:sz w:val="18"/>
          <w:szCs w:val="18"/>
        </w:rPr>
        <w:t xml:space="preserve">◈ Forrás: a korábbi II.5 lecke bevezetője, az ajánlati kötöttségről és a bontásról szóló része (a kiegészítő tájékoztatás a 2.3, az előzetes vitarendezés az 5.1 leckébe került).</w:t>
      </w:r>
    </w:p>
    <w:p>
      <w:pPr>
        <w:spacing w:after="110"/>
      </w:pPr>
      <w:r>
        <w:rPr>
          <w:rFonts w:ascii="Calibri" w:cs="Calibri" w:eastAsia="Calibri" w:hAnsi="Calibri"/>
          <w:sz w:val="21"/>
          <w:szCs w:val="21"/>
        </w:rPr>
        <w:t xml:space="preserve">A következőkben egy nyílt eljárás alapvető cselekményei kerülnek bemutatásra az eljárás megindításától az ajánlattételi határidő lejártáig, illetve az ajánlatok felbontásáig.</w:t>
      </w:r>
    </w:p>
    <w:p>
      <w:pPr>
        <w:spacing w:after="60"/>
        <w:ind w:left="360"/>
      </w:pPr>
      <w:r>
        <w:rPr>
          <w:rFonts w:ascii="Calibri" w:cs="Calibri" w:eastAsia="Calibri" w:hAnsi="Calibri"/>
          <w:color w:val="595959"/>
          <w:sz w:val="18"/>
          <w:szCs w:val="18"/>
        </w:rPr>
        <w:t xml:space="preserve">[2] Ld. a Kbt. 80. § (1) bekezdés a) és b) pontját, valamint a Kbt. 114. § (13) bekezdését. Az ajánlattételi határidő lejártát megelőzően az ajánlatkérő tehát jogosult a felhívás visszavonására (visszalépés a közbeszerzéstől), módosítására, az ajánlattételi határidő meghosszabbítására. Az ajánlattételi határidő lejártakor beáll az ajánlatkérői, illetve ajánlattevői ajánlati kötöttség. Ami az ajánlatkérő részéről azt jelenti, hogy:</w:t>
      </w:r>
    </w:p>
    <w:p>
      <w:pPr>
        <w:pStyle w:val="ListParagraph"/>
        <w:numPr>
          <w:ilvl w:val="0"/>
          <w:numId w:val="3"/>
        </w:numPr>
        <w:spacing w:after="50"/>
      </w:pPr>
      <w:r>
        <w:rPr>
          <w:rFonts w:ascii="Calibri" w:cs="Calibri" w:eastAsia="Calibri" w:hAnsi="Calibri"/>
          <w:sz w:val="21"/>
          <w:szCs w:val="21"/>
        </w:rPr>
        <w:t xml:space="preserve">nem módosíthatja a feltételeit, azokat minden ajánlattevőn egyformán számon kell kérnie,</w:t>
      </w:r>
    </w:p>
    <w:p>
      <w:pPr>
        <w:pStyle w:val="ListParagraph"/>
        <w:numPr>
          <w:ilvl w:val="0"/>
          <w:numId w:val="3"/>
        </w:numPr>
        <w:spacing w:after="50"/>
      </w:pPr>
      <w:r>
        <w:rPr>
          <w:rFonts w:ascii="Calibri" w:cs="Calibri" w:eastAsia="Calibri" w:hAnsi="Calibri"/>
          <w:sz w:val="21"/>
          <w:szCs w:val="21"/>
        </w:rPr>
        <w:t xml:space="preserve">önkényesen nem térhet el a saját előírásaitól, még abban az esetben sem, ha utólag derül ki számára, hogy valamely előírása szükségtelen, célszerűtlen, jogszerűtlen vagy éppen lehetetlen megvalósítani,</w:t>
      </w:r>
    </w:p>
    <w:p>
      <w:pPr>
        <w:pStyle w:val="ListParagraph"/>
        <w:numPr>
          <w:ilvl w:val="0"/>
          <w:numId w:val="3"/>
        </w:numPr>
        <w:spacing w:after="50"/>
      </w:pPr>
      <w:r>
        <w:rPr>
          <w:rFonts w:ascii="Calibri" w:cs="Calibri" w:eastAsia="Calibri" w:hAnsi="Calibri"/>
          <w:sz w:val="21"/>
          <w:szCs w:val="21"/>
        </w:rPr>
        <w:t xml:space="preserve">a bírálatot el kell végeznie,</w:t>
      </w:r>
    </w:p>
    <w:p>
      <w:pPr>
        <w:pStyle w:val="ListParagraph"/>
        <w:numPr>
          <w:ilvl w:val="0"/>
          <w:numId w:val="3"/>
        </w:numPr>
        <w:spacing w:after="50"/>
      </w:pPr>
      <w:r>
        <w:rPr>
          <w:rFonts w:ascii="Calibri" w:cs="Calibri" w:eastAsia="Calibri" w:hAnsi="Calibri"/>
          <w:sz w:val="21"/>
          <w:szCs w:val="21"/>
        </w:rPr>
        <w:t xml:space="preserve">az eljárást lezáró döntést meg kell hoznia, és csak kivételes esetben mentesülhet az ajánlatkérő e kötelezettségek teljesítése alól.</w:t>
      </w:r>
    </w:p>
    <w:p>
      <w:pPr>
        <w:spacing w:after="110"/>
      </w:pPr>
      <w:r>
        <w:rPr>
          <w:rFonts w:ascii="Calibri" w:cs="Calibri" w:eastAsia="Calibri" w:hAnsi="Calibri"/>
          <w:sz w:val="21"/>
          <w:szCs w:val="21"/>
        </w:rPr>
        <w:t xml:space="preserve">Az ajánlattevő részről azt jelenti, hogy:</w:t>
      </w:r>
    </w:p>
    <w:p>
      <w:pPr>
        <w:pStyle w:val="ListParagraph"/>
        <w:numPr>
          <w:ilvl w:val="0"/>
          <w:numId w:val="3"/>
        </w:numPr>
        <w:spacing w:after="50"/>
      </w:pPr>
      <w:r>
        <w:rPr>
          <w:rFonts w:ascii="Calibri" w:cs="Calibri" w:eastAsia="Calibri" w:hAnsi="Calibri"/>
          <w:sz w:val="21"/>
          <w:szCs w:val="21"/>
        </w:rPr>
        <w:t xml:space="preserve">az ajánlatában meghatározott vállalásokat nem változtathatja meg,</w:t>
      </w:r>
    </w:p>
    <w:p>
      <w:pPr>
        <w:pStyle w:val="ListParagraph"/>
        <w:numPr>
          <w:ilvl w:val="0"/>
          <w:numId w:val="3"/>
        </w:numPr>
        <w:spacing w:after="50"/>
      </w:pPr>
      <w:r>
        <w:rPr>
          <w:rFonts w:ascii="Calibri" w:cs="Calibri" w:eastAsia="Calibri" w:hAnsi="Calibri"/>
          <w:sz w:val="21"/>
          <w:szCs w:val="21"/>
        </w:rPr>
        <w:t xml:space="preserve">a kötöttség időtartama alatt jogellenesen nem vonhatja vissza az ajánlatot, mert ha elő volt írva az ajánlati biztosíték benyújtása, azt ezzel elveszíti az ajánlattevő,</w:t>
      </w:r>
    </w:p>
    <w:p>
      <w:pPr>
        <w:pStyle w:val="ListParagraph"/>
        <w:numPr>
          <w:ilvl w:val="0"/>
          <w:numId w:val="3"/>
        </w:numPr>
        <w:spacing w:after="50"/>
      </w:pPr>
      <w:r>
        <w:rPr>
          <w:rFonts w:ascii="Calibri" w:cs="Calibri" w:eastAsia="Calibri" w:hAnsi="Calibri"/>
          <w:sz w:val="21"/>
          <w:szCs w:val="21"/>
        </w:rPr>
        <w:t xml:space="preserve">nem léphet vissza indokolatlanul a szerződéskötéstől sem.</w:t>
      </w:r>
    </w:p>
    <w:p>
      <w:pPr>
        <w:spacing w:after="110"/>
      </w:pPr>
      <w:r>
        <w:rPr>
          <w:rFonts w:ascii="Calibri" w:cs="Calibri" w:eastAsia="Calibri" w:hAnsi="Calibri"/>
          <w:sz w:val="21"/>
          <w:szCs w:val="21"/>
        </w:rPr>
        <w:t xml:space="preserve">Az ajánlati kötöttség biztosításának eszköze az ajánlati biztosíték,[1] amelyet az ajánlatkérő írhat elő, ha úgy ítéli meg, hogy szükséges. Az ajánlati kötöttség megsértésének egyik jogkövetkezménye az ajánlattevők részéről a biztosíték elvesztése, ajánlatkérő általi érvényesíthetősége. Ha pedig az ajánlatkérő sérti meg a szabályokat, akkor neki is fizetnie kell az ajánlattevőknek. Tehát kétélű fegyverről van szó, hiszen az ajánlatkérőt is érheti jelentős kár, ha úgy dönt, hogy előírja, viszont megsérti az ajánlati kötöttség szabályait. A biztosíték rendelkezésre bocsátása többféleképpen történhet, a leggyakrabban a felhívásban megadott számlaszámra utalják át az ajánlattevők, de pénzügyi intézménnyel kötött garanciaszerződés (régebbi, közismertebb elnevezéssel élve: „bankgarancia”) is sokszor előfordul az egyéb lehetséges megoldások mellett. Ezek azonban költséggel járnak az ajánlattevők számára. A hiánypótlási szabályok és azok értelmezése időről időre változik, azonban a felesleges jogviták elkerülése érdekében különös gondot kell fordítania az ajánlattevőknek arra, hogy a biztosítékot az ajánlati kötöttség beálltát rendelkezésre bocsássák, az igazolásokat az ajánlatban hiánytalanul csatolják, hiszen ezen a téren a hiánypótlás lehetősége erőteljesen korlátozott. Fontos, hogy az ajánlati biztosítékot el kell határolni a szerződéses biztosítékoktól. Ezeket a szerződés hatályba lépésekor, illetve a teljesítés megtörténtekor kell rendelkezésre bocsátani (például a teljesítési biztosítékot, jólteljesítési biztosítékot), és ezek nem az ajánlati kötöttséget, hanem egyes szerződésszegési tényállásokból – például teljesítés megtagadásából (félbeszakításából), hibás teljesítésből – eredő ajánlatkérői kárigényeket biztosítják.</w:t>
      </w:r>
    </w:p>
    <w:p>
      <w:pPr>
        <w:spacing w:after="110"/>
      </w:pPr>
      <w:r>
        <w:rPr>
          <w:rFonts w:ascii="Calibri" w:cs="Calibri" w:eastAsia="Calibri" w:hAnsi="Calibri"/>
          <w:sz w:val="21"/>
          <w:szCs w:val="21"/>
        </w:rPr>
        <w:t xml:space="preserve">Az ajánlat ajánlattevői módosítására, visszavonására tehát az ajánlattételi határidő lejártáig van lehetőség. Visszavonás esetén nincs további teendője az ajánlattevőnek, a visszalépés megvalósult, az eljárásban a továbbiakban nem vesz részt. Technikailag a módosítás úgy valósulhat meg, hogy az ajánlattevő visszavonja a benyújtott és zár alá került ajánlatát, visszanyitja az EKR-ben, elvégzi a szükséges változtatásokat (például újabb vagy javított dokumentumokat csatol, meglévőket töröl, átírja az űrlapok tartalmát), majd újból benyújtja a teljes ajánlatot.</w:t>
      </w:r>
    </w:p>
    <w:p>
      <w:pPr>
        <w:spacing w:after="60"/>
        <w:ind w:left="360"/>
      </w:pPr>
      <w:r>
        <w:rPr>
          <w:rFonts w:ascii="Calibri" w:cs="Calibri" w:eastAsia="Calibri" w:hAnsi="Calibri"/>
          <w:color w:val="595959"/>
          <w:sz w:val="18"/>
          <w:szCs w:val="18"/>
        </w:rPr>
        <w:t xml:space="preserve">[1] Ld. a Kbt. 54. §-át.</w:t>
      </w:r>
    </w:p>
    <w:p>
      <w:pPr>
        <w:spacing w:after="110"/>
      </w:pPr>
      <w:r>
        <w:rPr>
          <w:rFonts w:ascii="Calibri" w:cs="Calibri" w:eastAsia="Calibri" w:hAnsi="Calibri"/>
          <w:sz w:val="21"/>
          <w:szCs w:val="21"/>
        </w:rPr>
        <w:t xml:space="preserve">Az ajánlattételi határidő lejártát követően (egészen pontosan 2 órával később) az EKR automatikusan végzi el az ajánlatok felbontását és ismertetését. Ez azt jelenti, hogy az ajánlattevők által kitöltött, az értékelési (rész)szempontok szerinti ajánlati vállalásokat tartalmazó, ún. felolvasólap elemei megismerhetővé válnak az ajánlattevők számára (például melyik ajánlattevő mekkora összegű ellenszolgáltatást ajánlott meg), de mások teljes ajánlata nem válik láthatóvá. Az ajánlatok felbontásáról jegyzőkönyv készül (az EKR generálja), amelyet minden ajánlattevő részére meg kell küldeni (a megküldést az EKR nem végzi el, azt manuálisan kell az EKR-ben teljesíteni). A bontáskor nem történik bírálat, kizárólag azt ismerhetik meg, hogy kik és milyen ajánlatot tettek. A jogalkotó meghatározhat olyan adatokat is, amelyeket a bontás során ismertetni kell, illetve lehet. Így például a szerződés teljesítéséhez rendelkezésre álló anyagi fedezet mértékét közölni lehet még azt megelőzően, hogy az ajánlatok tartalmát megismernék. A bontásig az ajánlatkérő sem férhet hozzá az ajánlatokhoz, az ajánlattevők sem szerezhetnek tudomást egymásról, illetve egymás vállalásairól, a bontást követően az ajánlatkérő teljeskörűen megismeri az ajánlattevők ajánlatát, és lehetősége nyílik a bírálati feladatok teljesítésére. Az EKR-ben bonyolított eljárások esetében tehát nincs személyes jelenléten alapuló felolvasás, a bontást a rendszer végzi el automatikusan. Mivel a felolvasólapot űrlapként kell kitölteniük az ajánlattevőknek, ezért a beírt adatokat a rendszer egyszerűen összesíti, és elkészíti a bontási jegyzőkönyvet, amelyet minden ajánlattevőnek meg kell küldeni a bontást követő öt napon belül. Az elkésett ajánlatok nem kerülnek felbontásra, azokról külön jegyzőkönyv készül, és azt külön kell az ajánlattevőknek megküldeni.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modul-1-kviz-3-7.h5p</w:t>
      </w:r>
    </w:p>
    <w:p>
      <w:pPr>
        <w:pBdr>
          <w:left w:val="single" w:color="1F4E79" w:sz="18" w:space="8"/>
        </w:pBdr>
        <w:spacing w:after="120" w:before="80"/>
      </w:pPr>
      <w:r>
        <w:rPr>
          <w:rFonts w:ascii="Calibri" w:cs="Calibri" w:eastAsia="Calibri" w:hAnsi="Calibri"/>
          <w:i/>
          <w:iCs/>
          <w:sz w:val="22"/>
          <w:szCs w:val="22"/>
        </w:rPr>
        <w:t xml:space="preserve">Az ajánlatok bontásával az eljárás új szakaszba lép: az ajánlatkérő megkezdi a bírálatot, az ajánlattevő szerepe pedig megváltozik – innentől jellemzően az ajánlatkérő felhívásaira kell gyorsan és pontosan reagálnia. A következő modul ezeket a bírálati szakaszban felmerülő teendőket veszi sorra, a hiánypótlástól az ajánlati kötöttség fenntartásáig.</w:t>
      </w:r>
    </w:p>
    <w:p>
      <w:pPr>
        <w:pStyle w:val="Heading2"/>
        <w:spacing w:after="140" w:before="340"/>
      </w:pPr>
      <w:r>
        <w:rPr>
          <w:rFonts w:ascii="Calibri" w:cs="Calibri" w:eastAsia="Calibri" w:hAnsi="Calibri"/>
          <w:b/>
          <w:bCs/>
          <w:color w:val="1F4E79"/>
          <w:sz w:val="27"/>
          <w:szCs w:val="27"/>
        </w:rPr>
        <w:t xml:space="preserve">2.10 Benyújtott ajánlat visszavonása, módosítása (bontás előtt)</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szabályosan módosítani vagy visszavonni a benyújtott ajánlatot a határidő lejárta előtt,</w:t>
      </w:r>
    </w:p>
    <w:p>
      <w:pPr>
        <w:pStyle w:val="ListParagraph"/>
        <w:numPr>
          <w:ilvl w:val="0"/>
          <w:numId w:val="2"/>
        </w:numPr>
        <w:spacing w:after="30"/>
      </w:pPr>
      <w:r>
        <w:rPr>
          <w:rFonts w:ascii="Calibri" w:cs="Calibri" w:eastAsia="Calibri" w:hAnsi="Calibri"/>
          <w:color w:val="333333"/>
          <w:sz w:val="21"/>
          <w:szCs w:val="21"/>
        </w:rPr>
        <w:t xml:space="preserve">elkerülni a módosításkor az eredeti ajánlat véletlen újraküldését.</w:t>
      </w:r>
    </w:p>
    <w:p>
      <w:pPr>
        <w:spacing w:after="80" w:before="100"/>
      </w:pPr>
      <w:r>
        <w:rPr>
          <w:rFonts w:ascii="Calibri" w:cs="Calibri" w:eastAsia="Calibri" w:hAnsi="Calibri"/>
          <w:i/>
          <w:iCs/>
          <w:color w:val="595959"/>
          <w:sz w:val="18"/>
          <w:szCs w:val="18"/>
        </w:rPr>
        <w:t xml:space="preserve">◈ Forrás: korábbi I.14 lecke.</w:t>
      </w:r>
    </w:p>
    <w:p>
      <w:pPr>
        <w:spacing w:after="80" w:before="160"/>
      </w:pPr>
      <w:r>
        <w:rPr>
          <w:rFonts w:ascii="Calibri" w:cs="Calibri" w:eastAsia="Calibri" w:hAnsi="Calibri"/>
          <w:b/>
          <w:bCs/>
          <w:sz w:val="22"/>
          <w:szCs w:val="22"/>
        </w:rPr>
        <w:t xml:space="preserve">Benyújtott ajánlat visszavonása, ajánlat módosítása az EKR felületen</w:t>
      </w:r>
    </w:p>
    <w:p>
      <w:pPr>
        <w:spacing w:after="110"/>
      </w:pPr>
      <w:r>
        <w:rPr>
          <w:rFonts w:ascii="Calibri" w:cs="Calibri" w:eastAsia="Calibri" w:hAnsi="Calibri"/>
          <w:sz w:val="21"/>
          <w:szCs w:val="21"/>
        </w:rPr>
        <w:t xml:space="preserve">Amennyiben szükséges a benyújtott ajánlat módosítása, azt az Ajánlat visszanyitás funkciógomb megnyomásával van lehetőség visszanyitni. Ez az ajánlat ügyletbe történő belépést követően érhető el, fontos azonban, hogy csak az ajánlattételi határidő lejártáig van erre lehetőség.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visszanyitásához az ajánlat benyújtásakor megadott telefonszámra, sms-ben kért- és kapott, 5 jegyű kód megadására van szükség. Fontos megjegyezni, hogy az ajánlat visszanyitásával egyben visszavonásra is kerül az ajánlat. Ez azt jelenti, hogy amíg Ajánlattevő nem adja be újra a módosított ajánlatot, addig nem lesz benyújtott ajánlat, erre a tényre az EKR felülete is felhívja a figyelmünket. Az ajánlat visszanyitásához az ajánlat benyújtásakor megadott telefonszámra, sms-ben kértés kapott, 5 jegyű kód megadására van szükség. Fontos megjegyezni, hogy az ajánlat visszanyitásával egyben visszavonásra is kerül az ajánlat. Ez azt jelenti, hogy amíg Ajánlattevő nem adja be újra a módosított ajánlatot, addig nem lesz benyújtott ajánlat, erre a tényre az EKR felülete is felhívja a figyelmünket.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Nem kötelező végig vinni a folyamatot, ha időközben Ajánlattevő meggondolja magát  - és mégsem szeretné visszanyitni az ajánlatot -, akkor a Mégsem gomb megnyomásával vissza tud lépni. Ha valóban vissza szeretné nyitni az ajánlatot, akkor az sms-kód - erre kijelölt mezőjébe- helyes megadását követően az Ajánlat visszanyitása módosításra gombot kell megnyomnia.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gazdasági szereplőkre vonatkozó adatokat kell rögzíteni. Ha nem szeretné az Ajánlattevő módosítani a korábban megadott adatokat- vagy miután elvégezte a szükséges módosításokat -, akkor a Gazdasági szereplők rögzítése kész funkciógombot kell megnyomnia a továbblépéshez.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Amennyiben elvégezte a szükséges módosításokat, nyomja meg az Adatok rögzítve gombot.</w:t>
      </w:r>
    </w:p>
    <w:p>
      <w:pPr>
        <w:spacing w:after="110"/>
      </w:pPr>
      <w:r>
        <w:rPr>
          <w:rFonts w:ascii="Calibri" w:cs="Calibri" w:eastAsia="Calibri" w:hAnsi="Calibri"/>
          <w:sz w:val="21"/>
          <w:szCs w:val="21"/>
        </w:rPr>
        <w:t xml:space="preserve">Az ajánlat összeállításához hasonlóan, ebben az eljárási cselekményben is a gazdasági szereplők rögzítése után válik elérhetővé a dokumentumcsatolás az Ajánlati dokumentáció/ Benyújtandó iratok jegyzéke oldalon.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megjelenő felületen az alábbi három funkciógomb közül van lehetőség választani:</w:t>
      </w:r>
    </w:p>
    <w:p>
      <w:pPr>
        <w:pStyle w:val="ListParagraph"/>
        <w:numPr>
          <w:ilvl w:val="0"/>
          <w:numId w:val="3"/>
        </w:numPr>
        <w:spacing w:after="50"/>
      </w:pPr>
      <w:r>
        <w:rPr>
          <w:rFonts w:ascii="Calibri" w:cs="Calibri" w:eastAsia="Calibri" w:hAnsi="Calibri"/>
          <w:sz w:val="21"/>
          <w:szCs w:val="21"/>
        </w:rPr>
        <w:t xml:space="preserve">Módosított ajánlat benyújtása;</w:t>
      </w:r>
    </w:p>
    <w:p>
      <w:pPr>
        <w:pStyle w:val="ListParagraph"/>
        <w:numPr>
          <w:ilvl w:val="0"/>
          <w:numId w:val="3"/>
        </w:numPr>
        <w:spacing w:after="50"/>
      </w:pPr>
      <w:r>
        <w:rPr>
          <w:rFonts w:ascii="Calibri" w:cs="Calibri" w:eastAsia="Calibri" w:hAnsi="Calibri"/>
          <w:sz w:val="21"/>
          <w:szCs w:val="21"/>
        </w:rPr>
        <w:t xml:space="preserve">Eredeti ajánlat benyújtása;</w:t>
      </w:r>
    </w:p>
    <w:p>
      <w:pPr>
        <w:pStyle w:val="ListParagraph"/>
        <w:numPr>
          <w:ilvl w:val="0"/>
          <w:numId w:val="3"/>
        </w:numPr>
        <w:spacing w:after="50"/>
      </w:pPr>
      <w:r>
        <w:rPr>
          <w:rFonts w:ascii="Calibri" w:cs="Calibri" w:eastAsia="Calibri" w:hAnsi="Calibri"/>
          <w:sz w:val="21"/>
          <w:szCs w:val="21"/>
        </w:rPr>
        <w:t xml:space="preserve">További szerkesztés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Módosított ajánlat benyújtása, vagy az Eredeti ajánlat benyújtása funkciógomb megnyomása után, az ajánlat benyújtásakor végig vitt lépésekkel megegyező módon van lehetőség lezárni a cselekményt.</w:t>
      </w:r>
    </w:p>
    <w:p>
      <w:pPr>
        <w:spacing w:after="110"/>
      </w:pPr>
      <w:r>
        <w:rPr>
          <w:rFonts w:ascii="Calibri" w:cs="Calibri" w:eastAsia="Calibri" w:hAnsi="Calibri"/>
          <w:sz w:val="21"/>
          <w:szCs w:val="21"/>
        </w:rPr>
        <w:t xml:space="preserve">Fontos felhívni arra a figyelmet, hogy az Eredeti ajánlat benyújtása gomb megnyomásával az eredeti ajánlatot fogja megküldeni a rendszer az Ajánlatkérő felé, így az esetleges módosítások elvesznek. Éppen ezért érdemes kellő körültekintéssel kiválasztani a megfelelő funkciógombot.</w:t>
      </w:r>
    </w:p>
    <w:p>
      <w:pPr>
        <w:spacing w:after="110"/>
      </w:pPr>
      <w:r>
        <w:rPr>
          <w:rFonts w:ascii="Calibri" w:cs="Calibri" w:eastAsia="Calibri" w:hAnsi="Calibri"/>
          <w:sz w:val="21"/>
          <w:szCs w:val="21"/>
        </w:rPr>
        <w:t xml:space="preserve">Az Eljárási cselekmény kereső felületén ellenőrizhető, hogy sikeres volt-e a módosított ajánlat benyújtása, a Státusz oszlopban a „Benyújtott” szerepel.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modul-4-kviz-11-44.h5p</w:t>
      </w:r>
    </w:p>
    <w:p>
      <w:pPr>
        <w:pStyle w:val="Heading2"/>
        <w:spacing w:after="140" w:before="340"/>
      </w:pPr>
      <w:r>
        <w:rPr>
          <w:rFonts w:ascii="Calibri" w:cs="Calibri" w:eastAsia="Calibri" w:hAnsi="Calibri"/>
          <w:b/>
          <w:bCs/>
          <w:color w:val="1F4E79"/>
          <w:sz w:val="27"/>
          <w:szCs w:val="27"/>
        </w:rPr>
        <w:t xml:space="preserve">Esettanulmány – 2. fejezet – Az első ajánlat (a 2. modul végére)</w:t>
      </w:r>
    </w:p>
    <w:p>
      <w:pPr>
        <w:spacing w:after="110"/>
      </w:pPr>
      <w:r>
        <w:rPr>
          <w:rFonts w:ascii="Calibri" w:cs="Calibri" w:eastAsia="Calibri" w:hAnsi="Calibri"/>
          <w:sz w:val="21"/>
          <w:szCs w:val="21"/>
        </w:rPr>
        <w:t xml:space="preserve">Éva még a kurzus elején beállított egy hirdetményfigyelést az EKR Eljárástárában: parkfenntartási és kertészeti szolgáltatásokra, a saját megyéjére szűrve. Egy keddi reggelen megérkezik az e-mail: a szomszédos város önkormányzata nyílt eljárást indított „Közterületi zöldfelületek fenntartása” tárgyban, két részben – az 1. rész a belvárosi parkok, a 2. rész a külterületi zöldsávok fenntartása. Éva belép az EKR-be, jelzi az érdeklődést az eljárás iránt (ettől kezdve a rendszer minden eljárási eseményről értesíti), majd az Eljárás dokumentáció letöltése funkcióval egyetlen zip-fájlban letölti a teljes dokumentációt.</w:t>
      </w:r>
    </w:p>
    <w:p>
      <w:pPr>
        <w:spacing w:after="110"/>
      </w:pPr>
      <w:r>
        <w:rPr>
          <w:rFonts w:ascii="Calibri" w:cs="Calibri" w:eastAsia="Calibri" w:hAnsi="Calibri"/>
          <w:sz w:val="21"/>
          <w:szCs w:val="21"/>
        </w:rPr>
        <w:t xml:space="preserve">A műszaki leírás átolvasása közben ellentmondást talál: a felhívás heti egyszeri kaszálást ír elő, az árazatlan költségvetés viszont havi négy alkalommal számol – a nyári hónapokban ez nem ugyanaz. Mivel a kétértelmű előírásra nem lehet felelősen árat adni, Éva kiegészítő tájékoztatást kér: a KTK eljárási cselekményben, világosan megfogalmazva, jóval a kérdezési határidő lejárta előtt teszi fel a kérdést. Az ajánlatkérő válasza minden érdeklődőnek kimegy, és a válaszban foglaltak ugyanúgy kötelezőek, mint a dokumentáció többi része – Éva ennek megfelelően árazza be a munkát.</w:t>
      </w:r>
    </w:p>
    <w:p>
      <w:pPr>
        <w:spacing w:after="110"/>
      </w:pPr>
      <w:r>
        <w:rPr>
          <w:rFonts w:ascii="Calibri" w:cs="Calibri" w:eastAsia="Calibri" w:hAnsi="Calibri"/>
          <w:sz w:val="21"/>
          <w:szCs w:val="21"/>
        </w:rPr>
        <w:t xml:space="preserve">Következik az ajánlat összeállítása. Először a gazdasági szereplők adatait rögzíti – a cég adatait a rendszer nagyrészt automatikusan betölti, a kapcsolattartói e-mail címekhez a sajátja mellé felveszi a kolléganőjéét is, hogy egyetlen értesítés se vesszen el. Ezután kitölti az elektronikus űrlapokat és az egységes európai közbeszerzési dokumentumot (EEKD), feltölti a szükséges nyilatkozatokat és a beárazott költségvetést, végül ellenőrzi a felolvasólapot. Egy dokumentumnál a rendszer hibaüzenetet küld: nem nyilatkozott arról, hogy a fájl üzleti titkot tartalmaz-e – pótolja, mert enélkül a cselekmény nem zárható le. Az ajánlatot nem az utolsó órára hagyja: a határidő előtti napon benyújtja, majd az Eljárási cselekmény keresőben meggyőződik róla, hogy az ajánlat státusza valóban „Benyújtott”. A bontásról az EKR automatikusan készít jegyzőkönyvet – Éva izgatottan olvassa: az 1. részre az övék a legalacsonyabb ár.</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volt fontos, hogy Éva a kérdését jóval a határidő előtt, világosan megfogalmazva tegye fel – mit kockáztatott volna az utolsó napon feltett, pontatlan kérdéssel?</w:t>
      </w:r>
    </w:p>
    <w:p>
      <w:pPr>
        <w:shd w:fill="F2F2F2" w:val="clear"/>
        <w:spacing w:after="60"/>
      </w:pPr>
      <w:r>
        <w:rPr>
          <w:rFonts w:ascii="Calibri" w:cs="Calibri" w:eastAsia="Calibri" w:hAnsi="Calibri"/>
          <w:sz w:val="21"/>
          <w:szCs w:val="21"/>
        </w:rPr>
        <w:t xml:space="preserve">2. Mi lett volna a következménye, ha Éva az ellentmondást észlelve kérdés nélkül, a saját értelmezése szerint áraz?</w:t>
      </w:r>
    </w:p>
    <w:p>
      <w:pPr>
        <w:shd w:fill="F2F2F2" w:val="clear"/>
        <w:spacing w:after="60"/>
      </w:pPr>
      <w:r>
        <w:rPr>
          <w:rFonts w:ascii="Calibri" w:cs="Calibri" w:eastAsia="Calibri" w:hAnsi="Calibri"/>
          <w:sz w:val="21"/>
          <w:szCs w:val="21"/>
        </w:rPr>
        <w:t xml:space="preserve">3. Sorolja fel, mely pontokon ellenőrizte Éva, hogy egy-egy cselekménye valóban „megérkezett” az ajánlatkérőhöz! Miért nem elegendő az e-mail értesítésekre hagyatkozni?</w:t>
      </w:r>
    </w:p>
    <w:p>
      <w:pPr>
        <w:pStyle w:val="Heading2"/>
        <w:spacing w:after="140" w:before="340"/>
      </w:pPr>
      <w:r>
        <w:rPr>
          <w:rFonts w:ascii="Calibri" w:cs="Calibri" w:eastAsia="Calibri" w:hAnsi="Calibri"/>
          <w:b/>
          <w:bCs/>
          <w:color w:val="1F4E79"/>
          <w:sz w:val="27"/>
          <w:szCs w:val="27"/>
        </w:rPr>
        <w:t xml:space="preserve">Ismétlőkérdések (2. modul zárása)</w:t>
      </w:r>
    </w:p>
    <w:p>
      <w:pPr>
        <w:shd w:fill="FFF3C4" w:val="clear"/>
        <w:spacing w:after="120" w:before="80"/>
      </w:pPr>
      <w:r>
        <w:rPr>
          <w:rFonts w:ascii="Calibri" w:cs="Calibri" w:eastAsia="Calibri" w:hAnsi="Calibri"/>
          <w:color w:val="8A6D00"/>
          <w:sz w:val="20"/>
          <w:szCs w:val="20"/>
        </w:rPr>
        <w:t xml:space="preserve">✎ SZERKESZTŐI JEGYZET: A korábbi II. modulzáró ismétlőblokk tartalma emelendő ide, kiegészítve a 2.2–2.10 EKR-gyakorlati leckék korábbi (I. modulos) H5P-kérdéseivel. Natív Moodle-kvízbe szervezendő. Letölthető segédlet a modul végére: Ajánlat-ellenőrzőlista.</w:t>
      </w:r>
    </w:p>
    <w:p>
      <w:pPr>
        <w:pStyle w:val="Heading1"/>
        <w:pageBreakBefore/>
        <w:spacing w:after="200" w:before="0"/>
      </w:pPr>
      <w:r>
        <w:rPr>
          <w:rFonts w:ascii="Calibri" w:cs="Calibri" w:eastAsia="Calibri" w:hAnsi="Calibri"/>
          <w:b/>
          <w:bCs/>
          <w:color w:val="1F4E79"/>
          <w:sz w:val="34"/>
          <w:szCs w:val="34"/>
        </w:rPr>
        <w:t xml:space="preserve">3. modul – A bírálati szakasz: reagálás az ajánlatkérő felhívásaira</w:t>
      </w:r>
    </w:p>
    <w:p>
      <w:pPr>
        <w:spacing w:after="200"/>
      </w:pPr>
      <w:r>
        <w:rPr>
          <w:rFonts w:ascii="Calibri" w:cs="Calibri" w:eastAsia="Calibri" w:hAnsi="Calibri"/>
          <w:i/>
          <w:iCs/>
          <w:color w:val="595959"/>
          <w:sz w:val="22"/>
          <w:szCs w:val="22"/>
        </w:rPr>
        <w:t xml:space="preserve">Reaktív, határidős helyzetek: az ajánlatkérő felszólít, az ajánlattevőnek pontosan és időben kell reagálnia.</w:t>
      </w:r>
    </w:p>
    <w:p>
      <w:pPr>
        <w:pStyle w:val="Heading2"/>
        <w:spacing w:after="140" w:before="340"/>
      </w:pPr>
      <w:r>
        <w:rPr>
          <w:rFonts w:ascii="Calibri" w:cs="Calibri" w:eastAsia="Calibri" w:hAnsi="Calibri"/>
          <w:b/>
          <w:bCs/>
          <w:color w:val="1F4E79"/>
          <w:sz w:val="27"/>
          <w:szCs w:val="27"/>
        </w:rPr>
        <w:t xml:space="preserve">3.1 A bírálat menete és a döntéshozatal</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bírálat lépéseit az érvényességi vizsgálattól az értékelésig,</w:t>
      </w:r>
    </w:p>
    <w:p>
      <w:pPr>
        <w:pStyle w:val="ListParagraph"/>
        <w:numPr>
          <w:ilvl w:val="0"/>
          <w:numId w:val="2"/>
        </w:numPr>
        <w:spacing w:after="30"/>
      </w:pPr>
      <w:r>
        <w:rPr>
          <w:rFonts w:ascii="Calibri" w:cs="Calibri" w:eastAsia="Calibri" w:hAnsi="Calibri"/>
          <w:color w:val="333333"/>
          <w:sz w:val="21"/>
          <w:szCs w:val="21"/>
        </w:rPr>
        <w:t xml:space="preserve">azonosítani, mely pontokon keletkezhet ajánlattevői teendő.</w:t>
      </w:r>
    </w:p>
    <w:p>
      <w:pPr>
        <w:pBdr>
          <w:left w:val="single" w:color="1F4E79" w:sz="18" w:space="8"/>
        </w:pBdr>
        <w:spacing w:after="120" w:before="80"/>
      </w:pPr>
      <w:r>
        <w:rPr>
          <w:rFonts w:ascii="Calibri" w:cs="Calibri" w:eastAsia="Calibri" w:hAnsi="Calibri"/>
          <w:i/>
          <w:iCs/>
          <w:sz w:val="22"/>
          <w:szCs w:val="22"/>
        </w:rPr>
        <w:t xml:space="preserve">A benyújtott ajánlat sorsa a bírálati szakaszban dől el. Ebben a leckében áttekintjük, milyen lépésekben vizsgálja az ajánlatkérő az ajánlatokat, és hol vannak azok a pontok, ahol az ajánlattevőnek teendője keletkezhet – a modul további leckéi ezekhez a teendőkhöz adnak részletes, gyakorlati útmutatót.</w:t>
      </w:r>
    </w:p>
    <w:p>
      <w:pPr>
        <w:spacing w:after="80" w:before="100"/>
      </w:pPr>
      <w:r>
        <w:rPr>
          <w:rFonts w:ascii="Calibri" w:cs="Calibri" w:eastAsia="Calibri" w:hAnsi="Calibri"/>
          <w:i/>
          <w:iCs/>
          <w:color w:val="595959"/>
          <w:sz w:val="18"/>
          <w:szCs w:val="18"/>
        </w:rPr>
        <w:t xml:space="preserve">◈ Forrás: a korábbi II.7 lecke bírálati része (a szerződéskötési rész a 3.8 leckébe került).</w:t>
      </w:r>
    </w:p>
    <w:p>
      <w:pPr>
        <w:spacing w:after="110"/>
      </w:pPr>
      <w:r>
        <w:rPr>
          <w:rFonts w:ascii="Calibri" w:cs="Calibri" w:eastAsia="Calibri" w:hAnsi="Calibri"/>
          <w:sz w:val="21"/>
          <w:szCs w:val="21"/>
        </w:rPr>
        <w:t xml:space="preserve">A bontást követően végzi az ajánlatkérő az ajánlatok bírálatát és értékelését. Főszabály szerint az ajánlatkérő nem tekinthet el a benyújtott ajánlatok teljes körű bírálatától, de vannak kivételes esetek. Ilyen például az, ha az eljárás egyéb okból előreláthatólag eredménytelen (például egyáltalán nem biztosítható fedezet a magas ajánlati árak miatt), vagy akkor, ha egyéb indokolt, előre nem látható rendkívüli körülmény merül fel. Az is egy lehetséges eset, hogy az ajánlatkérő alkalmazza az ún. fordított értékelést,[1] vagyis először értékel, és azután bírál. Ez az ajánlatkérői oldal adminisztratív terheit csökkentő lehetőség, hiszen felesleges számos ajánlat esetében a rangsor végén álló ajánlatokat is bírálatba vonni, azokhoz kapcsolódóan eljárási cselekményeket gyakorolni. Így az ajánlatkérő először felállítja az ajánlatok rangsorát az értékelésre vonatkozó előírásai alapján (jogi szóhasználattal élve: elvégzi az értékelést), és csak az ehhez szigorúan kapcsolódó cselekményeket teljesíti valamennyi ajánlat esetében, ezt követően pedig a döntése függvényében csak a legkedvezőbb, vagy csak az első néhány legkedvezőbb ajánlat bírálatát végzi el.</w:t>
      </w:r>
    </w:p>
    <w:p>
      <w:pPr>
        <w:spacing w:after="110"/>
      </w:pPr>
      <w:r>
        <w:rPr>
          <w:rFonts w:ascii="Calibri" w:cs="Calibri" w:eastAsia="Calibri" w:hAnsi="Calibri"/>
          <w:sz w:val="21"/>
          <w:szCs w:val="21"/>
        </w:rPr>
        <w:t xml:space="preserve">Az ajánlatkérő részéről a bírálatot az ún. bírálóbizottság végzi el, amelyben jelen kell lennie különböző szakterületek képviselőinek (pénzügyi, jogi, közbeszerzési és közbeszerzés tárgya szerinti szakmai szakértelemmel rendelkező személyeket kell bevonni).</w:t>
      </w:r>
    </w:p>
    <w:p>
      <w:pPr>
        <w:spacing w:after="110"/>
      </w:pPr>
      <w:r>
        <w:rPr>
          <w:rFonts w:ascii="Calibri" w:cs="Calibri" w:eastAsia="Calibri" w:hAnsi="Calibri"/>
          <w:sz w:val="21"/>
          <w:szCs w:val="21"/>
        </w:rPr>
        <w:t xml:space="preserve">A bírálat során az ajánlatkérő (a bírálóbizottság) összeveti az ajánlatokat a jogszabályi rendelkezésekkel, a közbeszerzési dokumentumokban foglalt előírásokkal, valamint elvégzi egyes, nyilvánosan elérhető nyilvántartások adatainak ellenőrzését és dokumentálását.</w:t>
      </w:r>
    </w:p>
    <w:p>
      <w:pPr>
        <w:spacing w:after="110"/>
      </w:pPr>
      <w:r>
        <w:rPr>
          <w:rFonts w:ascii="Calibri" w:cs="Calibri" w:eastAsia="Calibri" w:hAnsi="Calibri"/>
          <w:sz w:val="21"/>
          <w:szCs w:val="21"/>
        </w:rPr>
        <w:t xml:space="preserve">Ha az ajánlat nem felel meg az előírásoknak, akkor különböző jogintézmények alkalmazásával az ajánlat érvényessé tehető (javítható), illetve alátámasztható.</w:t>
      </w:r>
    </w:p>
    <w:p>
      <w:pPr>
        <w:spacing w:after="110"/>
      </w:pPr>
      <w:r>
        <w:rPr>
          <w:rFonts w:ascii="Calibri" w:cs="Calibri" w:eastAsia="Calibri" w:hAnsi="Calibri"/>
          <w:sz w:val="21"/>
          <w:szCs w:val="21"/>
        </w:rPr>
        <w:t xml:space="preserve">A következőkben ezek a jogintézmények kerülnek áttekintésre.</w:t>
      </w:r>
    </w:p>
    <w:p>
      <w:pPr>
        <w:spacing w:after="110"/>
      </w:pPr>
      <w:r>
        <w:rPr>
          <w:rFonts w:ascii="Calibri" w:cs="Calibri" w:eastAsia="Calibri" w:hAnsi="Calibri"/>
          <w:sz w:val="21"/>
          <w:szCs w:val="21"/>
        </w:rPr>
        <w:t xml:space="preserve">A bírálat során a következő eljárási cselekmények alkalmazandók, illetve alkalmazhatók:</w:t>
      </w:r>
    </w:p>
    <w:p>
      <w:pPr>
        <w:pStyle w:val="ListParagraph"/>
        <w:numPr>
          <w:ilvl w:val="0"/>
          <w:numId w:val="3"/>
        </w:numPr>
        <w:spacing w:after="50"/>
      </w:pPr>
      <w:r>
        <w:rPr>
          <w:rFonts w:ascii="Calibri" w:cs="Calibri" w:eastAsia="Calibri" w:hAnsi="Calibri"/>
          <w:sz w:val="21"/>
          <w:szCs w:val="21"/>
        </w:rPr>
        <w:t xml:space="preserve">hiánypótlás,</w:t>
      </w:r>
    </w:p>
    <w:p>
      <w:pPr>
        <w:pStyle w:val="ListParagraph"/>
        <w:numPr>
          <w:ilvl w:val="0"/>
          <w:numId w:val="3"/>
        </w:numPr>
        <w:spacing w:after="50"/>
      </w:pPr>
      <w:r>
        <w:rPr>
          <w:rFonts w:ascii="Calibri" w:cs="Calibri" w:eastAsia="Calibri" w:hAnsi="Calibri"/>
          <w:sz w:val="21"/>
          <w:szCs w:val="21"/>
        </w:rPr>
        <w:t xml:space="preserve">felvilágosításkérés,</w:t>
      </w:r>
    </w:p>
    <w:p>
      <w:pPr>
        <w:pStyle w:val="ListParagraph"/>
        <w:numPr>
          <w:ilvl w:val="0"/>
          <w:numId w:val="3"/>
        </w:numPr>
        <w:spacing w:after="50"/>
      </w:pPr>
      <w:r>
        <w:rPr>
          <w:rFonts w:ascii="Calibri" w:cs="Calibri" w:eastAsia="Calibri" w:hAnsi="Calibri"/>
          <w:sz w:val="21"/>
          <w:szCs w:val="21"/>
        </w:rPr>
        <w:t xml:space="preserve">indokoláskérés és</w:t>
      </w:r>
    </w:p>
    <w:p>
      <w:pPr>
        <w:pStyle w:val="ListParagraph"/>
        <w:numPr>
          <w:ilvl w:val="0"/>
          <w:numId w:val="3"/>
        </w:numPr>
        <w:spacing w:after="50"/>
      </w:pPr>
      <w:r>
        <w:rPr>
          <w:rFonts w:ascii="Calibri" w:cs="Calibri" w:eastAsia="Calibri" w:hAnsi="Calibri"/>
          <w:sz w:val="21"/>
          <w:szCs w:val="21"/>
        </w:rPr>
        <w:t xml:space="preserve">számítási hiba javítása.</w:t>
      </w:r>
    </w:p>
    <w:p>
      <w:pPr>
        <w:spacing w:after="60"/>
        <w:ind w:left="360"/>
      </w:pPr>
      <w:r>
        <w:rPr>
          <w:rFonts w:ascii="Calibri" w:cs="Calibri" w:eastAsia="Calibri" w:hAnsi="Calibri"/>
          <w:color w:val="595959"/>
          <w:sz w:val="18"/>
          <w:szCs w:val="18"/>
        </w:rPr>
        <w:t xml:space="preserve">[1] Ld. a Kbt. 81. § (4)-(5) bekezdését.</w:t>
      </w:r>
    </w:p>
    <w:p>
      <w:pPr>
        <w:spacing w:after="110"/>
      </w:pPr>
      <w:r>
        <w:rPr>
          <w:rFonts w:ascii="Calibri" w:cs="Calibri" w:eastAsia="Calibri" w:hAnsi="Calibri"/>
          <w:sz w:val="21"/>
          <w:szCs w:val="21"/>
        </w:rPr>
        <w:t xml:space="preserve">Alapvető követelmény, hogy minden eljárási cselekményről minden ajánlattevőt értesíteni kell, azaz az ajánlattevők értesülnek a másik ajánlattevő hiányáról, indokoláskéréssel érintett ajánlati eleméről stb. Ismerje meg az egyes eljárási cselekményeket, kattintson a címekre!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elem (H5P): modul-1-interaktiv-2-200.h5p</w:t>
      </w:r>
    </w:p>
    <w:p>
      <w:pPr>
        <w:spacing w:after="60"/>
        <w:ind w:left="360"/>
      </w:pPr>
      <w:r>
        <w:rPr>
          <w:rFonts w:ascii="Calibri" w:cs="Calibri" w:eastAsia="Calibri" w:hAnsi="Calibri"/>
          <w:color w:val="595959"/>
          <w:sz w:val="18"/>
          <w:szCs w:val="18"/>
        </w:rPr>
        <w:t xml:space="preserve">[1] Ld. a Kbt. 72. §-át, vö. Kbt. 114. § (6a) bekezdésével.</w:t>
      </w:r>
    </w:p>
    <w:p>
      <w:pPr>
        <w:spacing w:after="110"/>
      </w:pPr>
      <w:r>
        <w:rPr>
          <w:rFonts w:ascii="Calibri" w:cs="Calibri" w:eastAsia="Calibri" w:hAnsi="Calibri"/>
          <w:sz w:val="21"/>
          <w:szCs w:val="21"/>
        </w:rPr>
        <w:t xml:space="preserve">Az ajánlatkérőnek pontosan kell a kérdéseit feltenni, pontos útmutatásokat kell adnia arra nézve, hogy milyen adatok, számítások közlését várja el az ajánlattevőtől. Az ajánlattevőnek pedig konkrét, részletes, alátámasztott objektív indokolást kell benyújtania, általános közlések nem elegendőek. Ha az ajánlattevői oldalról a hiányokat nem pótolják, a felvilágosítást nem adják meg, az indokolást nem nyújtják be vagy az nem támasztja alá a vállalást, vagy a számítási hibát nem vagy nem megfelelően javítják, akkor az az ajánlat érvénytelenségéhez vezet.</w:t>
      </w:r>
    </w:p>
    <w:p>
      <w:pPr>
        <w:spacing w:after="110"/>
      </w:pPr>
      <w:r>
        <w:rPr>
          <w:rFonts w:ascii="Calibri" w:cs="Calibri" w:eastAsia="Calibri" w:hAnsi="Calibri"/>
          <w:sz w:val="21"/>
          <w:szCs w:val="21"/>
        </w:rPr>
        <w:t xml:space="preserve">Fontos a kétlépcsős bírálat, ami azt jelenti, hogy nem kell valamennyi ajánlattevőnek valamennyi igazolást benyújtania az ajánlata részeként, kivéve akkor, ha nemzeti eljárásrendben az ajánlatkérő az ún. egylépcsős bírálatot ír elő.[1] (Uniós eljárásrendben az egylépcsős bírálat előírására nincs lehetőség.) Egyébként kétlépcsős bírálatnál is csatolhatja saját belátás alapján az ajánlattevő az igazolásokat az alapajánlatában, ami egyébként meggyorsítja a bírálat folyamatát, tehát célszerű megfontolniuk az ajánlattevőknek ezt a megoldást is. Ennek megfelelően a bírálat következő fázisa, amikor az ajánlatkérő azon ajánlattevőt szólítja fel a döntéshozatalt megelőzően az igazolások benyújtására, amelyik a legkedvezőbb ajánlatot tette vagy emellett még felszólíthatják erre a második, illetve a további legkedvezőbb ajánlatot tevőket is.</w:t>
      </w:r>
    </w:p>
    <w:p>
      <w:pPr>
        <w:spacing w:after="110"/>
      </w:pPr>
      <w:r>
        <w:rPr>
          <w:rFonts w:ascii="Calibri" w:cs="Calibri" w:eastAsia="Calibri" w:hAnsi="Calibri"/>
          <w:sz w:val="21"/>
          <w:szCs w:val="21"/>
        </w:rPr>
        <w:t xml:space="preserve">A bírálatot, értékelést követően meg kell hozni a döntéshozónak az eljárást lezáró döntést. A releváns döntések a külön jogszabály szerinti minta alapján elkészített írásbeli összegezésben jelennek meg, amelyet az ajánlattevőknek meg kell küldeni. Megjegyzendő, hogy közbenső döntést is lehet hozni: például egy ajánlat érvénytelenné nyilvánítható korábban is, az érvénytelenné nyilvánításról és annak indokairól az ajánlattevőt ilyenkor értesíti az ajánlatkérő.</w:t>
      </w:r>
    </w:p>
    <w:p>
      <w:pPr>
        <w:spacing w:after="110"/>
      </w:pPr>
      <w:r>
        <w:rPr>
          <w:rFonts w:ascii="Calibri" w:cs="Calibri" w:eastAsia="Calibri" w:hAnsi="Calibri"/>
          <w:sz w:val="21"/>
          <w:szCs w:val="21"/>
        </w:rPr>
        <w:t xml:space="preserve">Érvénytelen például egy ajánlat:</w:t>
      </w:r>
    </w:p>
    <w:p>
      <w:pPr>
        <w:pStyle w:val="ListParagraph"/>
        <w:numPr>
          <w:ilvl w:val="0"/>
          <w:numId w:val="3"/>
        </w:numPr>
        <w:spacing w:after="50"/>
      </w:pPr>
      <w:r>
        <w:rPr>
          <w:rFonts w:ascii="Calibri" w:cs="Calibri" w:eastAsia="Calibri" w:hAnsi="Calibri"/>
          <w:sz w:val="21"/>
          <w:szCs w:val="21"/>
        </w:rPr>
        <w:t xml:space="preserve">ha azt az ajánlattételi határidő lejártát követően nyújtották be,</w:t>
      </w:r>
    </w:p>
    <w:p>
      <w:pPr>
        <w:pStyle w:val="ListParagraph"/>
        <w:numPr>
          <w:ilvl w:val="0"/>
          <w:numId w:val="3"/>
        </w:numPr>
        <w:spacing w:after="50"/>
      </w:pPr>
      <w:r>
        <w:rPr>
          <w:rFonts w:ascii="Calibri" w:cs="Calibri" w:eastAsia="Calibri" w:hAnsi="Calibri"/>
          <w:sz w:val="21"/>
          <w:szCs w:val="21"/>
        </w:rPr>
        <w:t xml:space="preserve">nem felel meg az összeférhetetlenségi követelményeknek,</w:t>
      </w:r>
    </w:p>
    <w:p>
      <w:pPr>
        <w:pStyle w:val="ListParagraph"/>
        <w:numPr>
          <w:ilvl w:val="0"/>
          <w:numId w:val="3"/>
        </w:numPr>
        <w:spacing w:after="50"/>
      </w:pPr>
      <w:r>
        <w:rPr>
          <w:rFonts w:ascii="Calibri" w:cs="Calibri" w:eastAsia="Calibri" w:hAnsi="Calibri"/>
          <w:sz w:val="21"/>
          <w:szCs w:val="21"/>
        </w:rPr>
        <w:t xml:space="preserve">aránytalanul alacsony ellenszolgáltatást tartalmaz (és az indokolás nem fogadható el),</w:t>
      </w:r>
    </w:p>
    <w:p>
      <w:pPr>
        <w:pStyle w:val="ListParagraph"/>
        <w:numPr>
          <w:ilvl w:val="0"/>
          <w:numId w:val="3"/>
        </w:numPr>
        <w:spacing w:after="50"/>
      </w:pPr>
      <w:r>
        <w:rPr>
          <w:rFonts w:ascii="Calibri" w:cs="Calibri" w:eastAsia="Calibri" w:hAnsi="Calibri"/>
          <w:sz w:val="21"/>
          <w:szCs w:val="21"/>
        </w:rPr>
        <w:t xml:space="preserve">az ajánlattevő nem felel meg az alkalmassági követelményeknek vagy</w:t>
      </w:r>
    </w:p>
    <w:p>
      <w:pPr>
        <w:pStyle w:val="ListParagraph"/>
        <w:numPr>
          <w:ilvl w:val="0"/>
          <w:numId w:val="3"/>
        </w:numPr>
        <w:spacing w:after="50"/>
      </w:pPr>
      <w:r>
        <w:rPr>
          <w:rFonts w:ascii="Calibri" w:cs="Calibri" w:eastAsia="Calibri" w:hAnsi="Calibri"/>
          <w:sz w:val="21"/>
          <w:szCs w:val="21"/>
        </w:rPr>
        <w:t xml:space="preserve">az ajánlat egyéb módon nem felelt meg a feltételeknek</w:t>
      </w:r>
    </w:p>
    <w:p>
      <w:pPr>
        <w:spacing w:after="110"/>
      </w:pPr>
      <w:r>
        <w:rPr>
          <w:rFonts w:ascii="Calibri" w:cs="Calibri" w:eastAsia="Calibri" w:hAnsi="Calibri"/>
          <w:sz w:val="21"/>
          <w:szCs w:val="21"/>
        </w:rPr>
        <w:t xml:space="preserve">® az ajánlattevő nem teljesítette a kért hiánypótlást, és az ajánlat így hiányos maradt</w:t>
      </w:r>
    </w:p>
    <w:p>
      <w:pPr>
        <w:spacing w:after="110"/>
      </w:pPr>
      <w:r>
        <w:rPr>
          <w:rFonts w:ascii="Calibri" w:cs="Calibri" w:eastAsia="Calibri" w:hAnsi="Calibri"/>
          <w:sz w:val="21"/>
          <w:szCs w:val="21"/>
        </w:rPr>
        <w:t xml:space="preserve">® az ajánlattevő nem csatolta a kért szakmai ajánlatot, vagy abból jelentős részek hiányoztak, vagy hibásak voltak,</w:t>
      </w:r>
    </w:p>
    <w:p>
      <w:pPr>
        <w:spacing w:after="110"/>
      </w:pPr>
      <w:r>
        <w:rPr>
          <w:rFonts w:ascii="Calibri" w:cs="Calibri" w:eastAsia="Calibri" w:hAnsi="Calibri"/>
          <w:sz w:val="21"/>
          <w:szCs w:val="21"/>
        </w:rPr>
        <w:t xml:space="preserve">® az ajánlattevő nem ajánlott meg konkrét terméket árubeszerzésnél stb.</w:t>
      </w:r>
    </w:p>
    <w:p>
      <w:pPr>
        <w:spacing w:after="110"/>
      </w:pPr>
      <w:r>
        <w:rPr>
          <w:rFonts w:ascii="Calibri" w:cs="Calibri" w:eastAsia="Calibri" w:hAnsi="Calibri"/>
          <w:sz w:val="21"/>
          <w:szCs w:val="21"/>
        </w:rPr>
        <w:t xml:space="preserve">Dönteni kell mindezek alapján az eljárás eredményességének, illetve eredménytelenségének kérdéskörében is. Az eljárás csak akkor nem eredményes (vagyis nem kerül sor nyertes kihirdetésére), ha fennáll valamely eredménytelenségi ok, például kizárólag érvénytelen ajánlatokat nyújtottak be vagy nem nyújtottak be egyáltalán ajánlatot. Vannak olyan esetek, amikor az ajánlatkérő dönthet az eredménytelenné nyilvánításról, mert annak jogszabályi feltételei fennállnak, például a legkedvezőbb ajánlatban meghatározott ellenszolgáltatásra nem elegendő a rendelkezésre álló fedezet összege, és nincs lehetőség további fedezet bevonására.</w:t>
      </w:r>
    </w:p>
    <w:p>
      <w:pPr>
        <w:spacing w:after="60"/>
        <w:ind w:left="360"/>
      </w:pPr>
      <w:r>
        <w:rPr>
          <w:rFonts w:ascii="Calibri" w:cs="Calibri" w:eastAsia="Calibri" w:hAnsi="Calibri"/>
          <w:color w:val="595959"/>
          <w:sz w:val="18"/>
          <w:szCs w:val="18"/>
        </w:rPr>
        <w:t xml:space="preserve">[1] Ld. a Kbt. 114/A. §-át.</w:t>
      </w:r>
    </w:p>
    <w:p>
      <w:pPr>
        <w:spacing w:after="110"/>
      </w:pPr>
      <w:r>
        <w:rPr>
          <w:rFonts w:ascii="Calibri" w:cs="Calibri" w:eastAsia="Calibri" w:hAnsi="Calibri"/>
          <w:sz w:val="21"/>
          <w:szCs w:val="21"/>
        </w:rPr>
        <w:t xml:space="preserve">Ahogyan arról korábban szó volt, a bírálatot alapjaiban meghatározó jogintézmény az ajánlati kötöttség, amely a nyílt eljárásban az ajánlattételi határidő lejártakor áll be.</w:t>
      </w:r>
    </w:p>
    <w:p>
      <w:pPr>
        <w:spacing w:after="110"/>
      </w:pPr>
      <w:r>
        <w:rPr>
          <w:rFonts w:ascii="Calibri" w:cs="Calibri" w:eastAsia="Calibri" w:hAnsi="Calibri"/>
          <w:sz w:val="21"/>
          <w:szCs w:val="21"/>
        </w:rPr>
        <w:t xml:space="preserve">Az ajánlattevőket terhelő ajánlati kötöttség időtartamát – a törvényi keretek között – az ajánlatkérő határozza meg a felhívásban. Ez indokolt esetben meghosszabbítható, ha a bírálat több időt vesz igénybe, de ilyen esetben nyilatkoztatni kell az ajánlattevőket arról, hogy fenntartják-e az ajánlatukat. Erre a törvényi maximális időtartamokon belül többször is lehetőség van, bár alapvető ajánlatkérői érdek is, hogy a bírálat minél hamarabb lezáruljon. Az ajánlattevő egyébként csak a felhívásban megadott időtartamra köteles az ajánlati kötöttséget vállalni, az ajánlat további fenntartása a saját döntésétől függ. A bírálat lezárásakor az ajánlatkérő a döntésnek megfelelő tartalommal elkészíti az ajánlatok elbírálásáról szóló, külön jogszabályi minta szerinti összegzést, amely tartalmazza az eljárást lezáró döntés releváns elemeit. Ebből megállapítható az ajánlattevők számára az eljárás eredménye és a különböző döntések indokai.</w:t>
      </w:r>
    </w:p>
    <w:p>
      <w:pPr>
        <w:spacing w:after="110"/>
      </w:pPr>
      <w:r>
        <w:rPr>
          <w:rFonts w:ascii="Calibri" w:cs="Calibri" w:eastAsia="Calibri" w:hAnsi="Calibri"/>
          <w:sz w:val="21"/>
          <w:szCs w:val="21"/>
        </w:rPr>
        <w:t xml:space="preserve">Az ajánlattevőknek megküldött összegezés javítható, ha például elírást tartalmaz, valamint a megküldést követő húsz napos időtartamon belül módosítható, ha ezzel a törvénysértő döntés orvosolható például akkor, ha az ajánlatkérő egy előzetes vitarendezési kérelemnek helyt ad, és ennek megfelelően módosítja a döntését.</w:t>
      </w:r>
    </w:p>
    <w:p>
      <w:pPr>
        <w:pStyle w:val="Heading2"/>
        <w:spacing w:after="140" w:before="340"/>
      </w:pPr>
      <w:r>
        <w:rPr>
          <w:rFonts w:ascii="Calibri" w:cs="Calibri" w:eastAsia="Calibri" w:hAnsi="Calibri"/>
          <w:b/>
          <w:bCs/>
          <w:color w:val="1F4E79"/>
          <w:sz w:val="27"/>
          <w:szCs w:val="27"/>
        </w:rPr>
        <w:t xml:space="preserve">3.2 Hiánypótlás és felvilágosításkérés megválaszolása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megkülönböztetni a hiánypótlást és a felvilágosításkérést, és kiválasztani a megfelelő EKR-cselekményt (AMHP / FKM),</w:t>
      </w:r>
    </w:p>
    <w:p>
      <w:pPr>
        <w:pStyle w:val="ListParagraph"/>
        <w:numPr>
          <w:ilvl w:val="0"/>
          <w:numId w:val="2"/>
        </w:numPr>
        <w:spacing w:after="30"/>
      </w:pPr>
      <w:r>
        <w:rPr>
          <w:rFonts w:ascii="Calibri" w:cs="Calibri" w:eastAsia="Calibri" w:hAnsi="Calibri"/>
          <w:color w:val="333333"/>
          <w:sz w:val="21"/>
          <w:szCs w:val="21"/>
        </w:rPr>
        <w:t xml:space="preserve">határidőben, „Kiküldve” státuszig ellenőrizve benyújtani a választ,</w:t>
      </w:r>
    </w:p>
    <w:p>
      <w:pPr>
        <w:pStyle w:val="ListParagraph"/>
        <w:numPr>
          <w:ilvl w:val="0"/>
          <w:numId w:val="2"/>
        </w:numPr>
        <w:spacing w:after="30"/>
      </w:pPr>
      <w:r>
        <w:rPr>
          <w:rFonts w:ascii="Calibri" w:cs="Calibri" w:eastAsia="Calibri" w:hAnsi="Calibri"/>
          <w:color w:val="333333"/>
          <w:sz w:val="21"/>
          <w:szCs w:val="21"/>
        </w:rPr>
        <w:t xml:space="preserve">felismerni a hiánypótlás korlátait (az ajánlat érdemi módosításának tilalma).</w:t>
      </w:r>
    </w:p>
    <w:p>
      <w:pPr>
        <w:spacing w:after="80" w:before="100"/>
      </w:pPr>
      <w:r>
        <w:rPr>
          <w:rFonts w:ascii="Calibri" w:cs="Calibri" w:eastAsia="Calibri" w:hAnsi="Calibri"/>
          <w:i/>
          <w:iCs/>
          <w:color w:val="595959"/>
          <w:sz w:val="18"/>
          <w:szCs w:val="18"/>
        </w:rPr>
        <w:t xml:space="preserve">◈ Jogi bevezető – új szöveg (lektorálandó):</w:t>
      </w:r>
    </w:p>
    <w:p>
      <w:pPr>
        <w:spacing w:after="110"/>
      </w:pPr>
      <w:r>
        <w:rPr>
          <w:rFonts w:ascii="Calibri" w:cs="Calibri" w:eastAsia="Calibri" w:hAnsi="Calibri"/>
          <w:sz w:val="21"/>
          <w:szCs w:val="21"/>
        </w:rPr>
        <w:t xml:space="preserve">A hiánypótlás a közbeszerzési eljárás egyik legfontosabb „második esélye”. Célja, hogy egy formai vagy igazolási hiányosság miatt ne vesszen el egy egyébként versenyképes ajánlat: az ajánlatkérő felhívja az ajánlattevőt a hiányzó vagy hibás dokumentumok pótlására, javítására. Fontos azonban a korlátja is: a hiánypótlás a hiányok orvoslására szolgál, nem az ajánlat tartalmi átdolgozására – a vállalások (így különösen az ajánlati ár) utólagos, érdemi megváltoztatására nem ad lehetőséget.</w:t>
      </w:r>
    </w:p>
    <w:p>
      <w:pPr>
        <w:spacing w:after="110"/>
      </w:pPr>
      <w:r>
        <w:rPr>
          <w:rFonts w:ascii="Calibri" w:cs="Calibri" w:eastAsia="Calibri" w:hAnsi="Calibri"/>
          <w:sz w:val="21"/>
          <w:szCs w:val="21"/>
        </w:rPr>
        <w:t xml:space="preserve">A hiánypótlástól meg kell különböztetni a felvilágosításkérést: ilyenkor az ajánlatkérő nem dokumentumot vár, hanem magyarázatot az ajánlat valamely nem egyértelmű elemével kapcsolatban. A kettőre az EKR-ben is külön eljárási cselekmény szolgál – ezt mutatja be részletesen ez a lecke. Hiánypótlásra és felvilágosításra több körben is sor kerülhet, és a Kbt. által biztosított keretek között az ajánlattevő önkéntesen, külön felhívás nélkül is nyújthat be hiánypótlást.</w:t>
      </w:r>
    </w:p>
    <w:p>
      <w:pPr>
        <w:spacing w:after="110"/>
      </w:pPr>
      <w:r>
        <w:rPr>
          <w:rFonts w:ascii="Calibri" w:cs="Calibri" w:eastAsia="Calibri" w:hAnsi="Calibri"/>
          <w:sz w:val="21"/>
          <w:szCs w:val="21"/>
        </w:rPr>
        <w:t xml:space="preserve">A gyakorlat szempontjából három szabályt érdemes vastag betűvel megjegyezni. Először: a válaszra az ajánlatkérő által megjelölt határidő az irányadó, amely jellemzően rövid – néhány munkanap –, elmulasztása pedig az érintett dokumentum figyelmen kívül hagyásával, végső soron az ajánlat érvénytelenségével járhat. Ha a határidő a beszerzendő iratok (például harmadik féltől származó igazolások) miatt teljesíthetetlenül rövid, az vitatható – de ezt is határidőben kell jelezni. Másodszor: a felhívás az EKR-ben történt megküldéssel hatályos, akkor is, ha külön e-mail értesítés nem érkezett róla – az EKR rendszeres figyelése ezért az ajánlattevő elemi érdeke. Harmadszor: a válasz csak akkor minősül megküldöttnek, ha az eljárási cselekmény státusza „Kiküldve” – a mentett, de el nem küldött válasz jogilag nem létezik.</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Hiánypótlás megválaszolása (4. prioritás) · screencast, 4–5 perc – felhívás megnyitása, AMHP/FKM cselekményválasztás, válasz összeállítása, „Kiküldve” státusz ellenőrzése – szigorúan rendszerhasználat, jogi magyarázat nélkül.</w:t>
      </w:r>
    </w:p>
    <w:p>
      <w:pPr>
        <w:spacing w:after="80" w:before="100"/>
      </w:pPr>
      <w:r>
        <w:rPr>
          <w:rFonts w:ascii="Calibri" w:cs="Calibri" w:eastAsia="Calibri" w:hAnsi="Calibri"/>
          <w:i/>
          <w:iCs/>
          <w:color w:val="595959"/>
          <w:sz w:val="18"/>
          <w:szCs w:val="18"/>
        </w:rPr>
        <w:t xml:space="preserve">◈ EKR-gyakorlat – forrás: korábbi I.16 lecke.</w:t>
      </w:r>
    </w:p>
    <w:p>
      <w:pPr>
        <w:spacing w:after="110"/>
      </w:pPr>
      <w:r>
        <w:rPr>
          <w:rFonts w:ascii="Calibri" w:cs="Calibri" w:eastAsia="Calibri" w:hAnsi="Calibri"/>
          <w:sz w:val="21"/>
          <w:szCs w:val="21"/>
        </w:rPr>
        <w:t xml:space="preserve">Hiánypótlás benyújtása, felvilágosítás kérés megválaszolása az EKR felületen</w:t>
      </w:r>
    </w:p>
    <w:p>
      <w:pPr>
        <w:spacing w:after="110"/>
      </w:pPr>
      <w:r>
        <w:rPr>
          <w:rFonts w:ascii="Calibri" w:cs="Calibri" w:eastAsia="Calibri" w:hAnsi="Calibri"/>
          <w:sz w:val="21"/>
          <w:szCs w:val="21"/>
        </w:rPr>
        <w:t xml:space="preserve">Az Ajánlatkérő által indított "Hiánypótlás, felvilágosítás kérés" eljárási cselekmény megválaszolására az Ajánlattevőnek két válasz eljárási cselekmény áll rendelkezésére. Az Ajánlatkérő által közölt információ/feltöltött dokumentum tartalma határozza meg, hogy az Ajánlattevőnek melyik cselekményt szükséges választania az elvártak teljesítéséhez.</w:t>
      </w:r>
    </w:p>
    <w:p>
      <w:pPr>
        <w:spacing w:after="80" w:before="160"/>
      </w:pPr>
      <w:r>
        <w:rPr>
          <w:rFonts w:ascii="Calibri" w:cs="Calibri" w:eastAsia="Calibri" w:hAnsi="Calibri"/>
          <w:b/>
          <w:bCs/>
          <w:sz w:val="22"/>
          <w:szCs w:val="22"/>
        </w:rPr>
        <w:t xml:space="preserve">Felvilágosítás kérés megválaszolása</w:t>
      </w:r>
    </w:p>
    <w:p>
      <w:pPr>
        <w:spacing w:after="110"/>
      </w:pPr>
      <w:r>
        <w:rPr>
          <w:rFonts w:ascii="Calibri" w:cs="Calibri" w:eastAsia="Calibri" w:hAnsi="Calibri"/>
          <w:sz w:val="21"/>
          <w:szCs w:val="21"/>
        </w:rPr>
        <w:t xml:space="preserve">Az FKM - Felvilágosítás kérés megválaszolása eljárási cselekmény eljárási cselekmény az</w:t>
      </w:r>
    </w:p>
    <w:p>
      <w:pPr>
        <w:spacing w:after="110"/>
      </w:pPr>
      <w:r>
        <w:rPr>
          <w:rFonts w:ascii="Calibri" w:cs="Calibri" w:eastAsia="Calibri" w:hAnsi="Calibri"/>
          <w:sz w:val="21"/>
          <w:szCs w:val="21"/>
        </w:rPr>
        <w:t xml:space="preserve">Ajánlatkérőtől, - az Ajánlattevő által benyújtott dokumentumaival kapcsolatban - érkező felvilágosítás kérés megválaszolására szolgál.</w:t>
      </w:r>
    </w:p>
    <w:p>
      <w:pPr>
        <w:spacing w:after="110"/>
      </w:pPr>
      <w:r>
        <w:rPr>
          <w:rFonts w:ascii="Calibri" w:cs="Calibri" w:eastAsia="Calibri" w:hAnsi="Calibri"/>
          <w:sz w:val="21"/>
          <w:szCs w:val="21"/>
        </w:rPr>
        <w:t xml:space="preserve">A tárgybeli eljárási cselekmény kiválasztásához az Eljárási cselekmény kereső oldal alján megtalálható Új eljárási cselekmény funkciógombot kell megnyomni. Az Eljárási cselekmény típusa legördülő mezőből a Felvilágosítás kérés megválaszolása cselekményt kell kiválasztani, s az Indít gombra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Kommunikáció fül, Leírás mezőjében megfogalmazható az Ajánlattevő felvilágosítás kérésre adott válasza-, valamint lehetőség nyílik dokumentumok csatolására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Ajánlattevő a válaszát az Értesítés küldése gomb megnyomásával tudja elküldeni, ekkor az eljárási cselekmény státusza „Kiküldve” lesz. Kiemelten fontos, hogy csakis ebben az esetben tekinthető megküldöttnek az eljárási cselekmény! A cselekmény megküldése nélküli lezárásához a Cselekmény megszakítása gombot kell megnyomni.</w:t>
      </w:r>
    </w:p>
    <w:p>
      <w:pPr>
        <w:spacing w:after="80" w:before="160"/>
      </w:pPr>
      <w:r>
        <w:rPr>
          <w:rFonts w:ascii="Calibri" w:cs="Calibri" w:eastAsia="Calibri" w:hAnsi="Calibri"/>
          <w:b/>
          <w:bCs/>
          <w:sz w:val="22"/>
          <w:szCs w:val="22"/>
        </w:rPr>
        <w:t xml:space="preserve">Hiánypótlás összeállítása</w:t>
      </w:r>
    </w:p>
    <w:p>
      <w:pPr>
        <w:spacing w:after="110"/>
      </w:pPr>
      <w:r>
        <w:rPr>
          <w:rFonts w:ascii="Calibri" w:cs="Calibri" w:eastAsia="Calibri" w:hAnsi="Calibri"/>
          <w:sz w:val="21"/>
          <w:szCs w:val="21"/>
        </w:rPr>
        <w:t xml:space="preserve">Az AMHP - Hiánypótlás összeállítása eljárási cselekmény az Ajánlatkérő által, az EKR-ben küldött hiánypótlási felhívás teljesítésére-, illetve a tájékoztatás kérés megválaszolására szolgál az Ajánlattevő által benyújtott ajánlat, részvételre jelentkezés szerkesztése által. Fontos, hogy a hiánypótlás összeállítása eljárási cselekménnyel párhuzamosan nem indítható a Számítási hiba javítása- és az Igazolások benyújtása eljárási cselekményekkel. Egyszerre csak egy hiánypótlás összeállítása eljárási cselekmény lehet folyamatban, noha hiánypótlást, felvilágosítást több körben is lehet kérni/benyújtani. Amennyiben az Új eljárási cselekmény gomb megnyomását követően a legördülő listában nem jelenik meg a hiánypótlás összeállítása eljárási cselekmény, úgy szükséges megvizsgálni az eljárási cselekmény kereső felületen, hogy nem maradt-e folyamatban-, vagy nem került-e korábban elindításra már az eljárási cselekmény.</w:t>
      </w:r>
    </w:p>
    <w:p>
      <w:pPr>
        <w:spacing w:after="110"/>
      </w:pPr>
      <w:r>
        <w:rPr>
          <w:rFonts w:ascii="Calibri" w:cs="Calibri" w:eastAsia="Calibri" w:hAnsi="Calibri"/>
          <w:sz w:val="21"/>
          <w:szCs w:val="21"/>
        </w:rPr>
        <w:t xml:space="preserve">Megjegyzendő továbbá, hogy a hiánypótlási felhívás abban az esetben is megküldöttnek minősül, ha az az EKR-ben megküldésre került, ugyanakkor külön e-mail értesítőt nem kapott az Ajánlattevő róla.</w:t>
      </w:r>
    </w:p>
    <w:p>
      <w:pPr>
        <w:spacing w:after="110"/>
      </w:pPr>
      <w:r>
        <w:rPr>
          <w:rFonts w:ascii="Calibri" w:cs="Calibri" w:eastAsia="Calibri" w:hAnsi="Calibri"/>
          <w:sz w:val="21"/>
          <w:szCs w:val="21"/>
        </w:rPr>
        <w:t xml:space="preserve">Hiánypótlás teljesítésére-, illetve felvilágosítás nyújtására bármelyik Ajánlattevőnek/ jelentkezőnek lehetősége van a Kbt. által biztosított határidőn belül, abban az esetben is, ha erre maga az Ajánlatkérő nem szólította fel az Ajánlattevőt. A cselekmény viszont csak abban az esetben indítható el, ha az Ajánlatkérő hiánypótlási felhívást/felvilágosítás kérést küldött az EKR-ben.</w:t>
      </w:r>
    </w:p>
    <w:p>
      <w:pPr>
        <w:spacing w:after="110"/>
      </w:pPr>
      <w:r>
        <w:rPr>
          <w:rFonts w:ascii="Calibri" w:cs="Calibri" w:eastAsia="Calibri" w:hAnsi="Calibri"/>
          <w:sz w:val="21"/>
          <w:szCs w:val="21"/>
        </w:rPr>
        <w:t xml:space="preserve">A hiánypótlási felhívás megtekintéséhez az EKR-be belépve, az érintett ajánlat, Eljárási cselekmény kereső felületén lehet megnyitni a hiánypótlási felhívást.</w:t>
      </w:r>
    </w:p>
    <w:p>
      <w:pPr>
        <w:spacing w:after="110"/>
      </w:pPr>
      <w:r>
        <w:rPr>
          <w:rFonts w:ascii="Calibri" w:cs="Calibri" w:eastAsia="Calibri" w:hAnsi="Calibri"/>
          <w:sz w:val="21"/>
          <w:szCs w:val="21"/>
        </w:rPr>
        <w:t xml:space="preserve">A hiánypótlás összeállításához az Eljárási cselekmény kereső oldal alján az Új eljárási cselekmény funkciógombra kell kattintani. Itt kiválasztható a legördülő mezőből a</w:t>
      </w:r>
    </w:p>
    <w:p>
      <w:pPr>
        <w:spacing w:after="110"/>
      </w:pPr>
      <w:r>
        <w:rPr>
          <w:rFonts w:ascii="Calibri" w:cs="Calibri" w:eastAsia="Calibri" w:hAnsi="Calibri"/>
          <w:sz w:val="21"/>
          <w:szCs w:val="21"/>
        </w:rPr>
        <w:t xml:space="preserve">Hiánypótlás összeállítása eljárási cselekmény, s az Indít gomb megnyomásával indítható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első körben a Gazdasági szereplők adatait kell rögzíteni.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 a menüpont pontosan ugyanúgy néz ki, mint a Gazdasági szereplők rögzítése az Ajánlat összeállításakor. Nem szükséges, de itt van lehetőség a Gazdasági szereplők adatainak módosítására. Függetlenül attól, hogy módosításra kerültek-e a Gazdasági szereplők adatai vagy sem, minden esetben rá kell kattintani a Gazdasági szereplők rögzítése kész funkciógombra. Ezt követően nyílik lehetőség az EKR űrlapokon elvégezni a hiánypótlási felhívásban meghatározott módosításokat-, illetve dokumentumok is feltölthetőek ezen a felületen.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összeállításához hasonlóan, ebben a cselekményben is a Gazdasági szereplők rögzítése után válik elérhetővé a dokumentumcsatolás, az Ajánlati dokumentáció fülön a bal oldali menüben, a benyújtandó iratok jegyzéke menüpontban.</w:t>
      </w:r>
    </w:p>
    <w:p>
      <w:pPr>
        <w:spacing w:after="110"/>
      </w:pPr>
      <w:r>
        <w:rPr>
          <w:rFonts w:ascii="Calibri" w:cs="Calibri" w:eastAsia="Calibri" w:hAnsi="Calibri"/>
          <w:sz w:val="21"/>
          <w:szCs w:val="21"/>
        </w:rPr>
        <w:t xml:space="preserve">A dokumentum feltöltéssel kapcsolatban fontos kiemelni, hogy a Benyújtandó iratok jegyzéke felületen az Ajánlattevő által feltöltött dokumentumok között kerülnek megjelenítésre a már korábban, például az ajánlat összeállítása során feltöltött dokumentumok is. Ennek az a célja, hogy a Gazdasági szereplők könnyedén át tudják tekinteni valamennyi feltöltött dokumentumaikat, ennek következtében viszont, ha a</w:t>
      </w:r>
    </w:p>
    <w:p>
      <w:pPr>
        <w:spacing w:after="110"/>
      </w:pPr>
      <w:r>
        <w:rPr>
          <w:rFonts w:ascii="Calibri" w:cs="Calibri" w:eastAsia="Calibri" w:hAnsi="Calibri"/>
          <w:sz w:val="21"/>
          <w:szCs w:val="21"/>
        </w:rPr>
        <w:t xml:space="preserve">Gazdasági szereplő a folyamatban lévő eljárási cselekményéből nem törli ki a korábban már feltöltött dokumentumokat, akkor a rendszer látszólag duplikálja azt, és újra megjeleníti a Dokumentumok menüpontban.</w:t>
      </w:r>
    </w:p>
    <w:p>
      <w:pPr>
        <w:spacing w:after="110"/>
      </w:pPr>
      <w:r>
        <w:rPr>
          <w:rFonts w:ascii="Calibri" w:cs="Calibri" w:eastAsia="Calibri" w:hAnsi="Calibri"/>
          <w:sz w:val="21"/>
          <w:szCs w:val="21"/>
        </w:rPr>
        <w:t xml:space="preserve">Mielőtt azonban rögzítésre kerülnének a változtatások, az Ajánlati dokumentáció →</w:t>
      </w:r>
    </w:p>
    <w:p>
      <w:pPr>
        <w:spacing w:after="110"/>
      </w:pPr>
      <w:r>
        <w:rPr>
          <w:rFonts w:ascii="Calibri" w:cs="Calibri" w:eastAsia="Calibri" w:hAnsi="Calibri"/>
          <w:sz w:val="21"/>
          <w:szCs w:val="21"/>
        </w:rPr>
        <w:t xml:space="preserve">Hiánypótlás/számítási hiba rövid összefoglalója menüre kattintva, lehetőség nyílik egy lista elkészítésére azon űrlapokból, amelyeken a hiánypótlás során módosítások kerültek végrehajtásra.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Adatok formai ellenőrzése funkciógombra kattintva, a rendszer hibaüzenetben jelzi- és pirossal ki is jelöli a hibás űrlapokat, amennyiben van még hiányzó- vagy hibás formátumú adat. Ezen adatok javítását követően, az Adatok rögzítve funkciógomb megnyomása után, a Hiánypótlás benyújtása funkciógombra kattintva lehet benyújtani a hiánypótlást.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Ajánlattevőnek akkor is van benyújtott ajánlata, ha a hiánypótlást nem nyújtja be.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modul-4-kviz-13-46.h5p</w:t>
      </w:r>
    </w:p>
    <w:p>
      <w:pPr>
        <w:pStyle w:val="Heading2"/>
        <w:spacing w:after="140" w:before="340"/>
      </w:pPr>
      <w:r>
        <w:rPr>
          <w:rFonts w:ascii="Calibri" w:cs="Calibri" w:eastAsia="Calibri" w:hAnsi="Calibri"/>
          <w:b/>
          <w:bCs/>
          <w:color w:val="1F4E79"/>
          <w:sz w:val="27"/>
          <w:szCs w:val="27"/>
        </w:rPr>
        <w:t xml:space="preserve">3.3 Igazolások benyújtása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benyújtani a felhívott igazolásokat az EKR megfelelő cselekményével,</w:t>
      </w:r>
    </w:p>
    <w:p>
      <w:pPr>
        <w:pStyle w:val="ListParagraph"/>
        <w:numPr>
          <w:ilvl w:val="0"/>
          <w:numId w:val="2"/>
        </w:numPr>
        <w:spacing w:after="30"/>
      </w:pPr>
      <w:r>
        <w:rPr>
          <w:rFonts w:ascii="Calibri" w:cs="Calibri" w:eastAsia="Calibri" w:hAnsi="Calibri"/>
          <w:color w:val="333333"/>
          <w:sz w:val="21"/>
          <w:szCs w:val="21"/>
        </w:rPr>
        <w:t xml:space="preserve">értelmezni az igazolások benyújtásának helyét a bírálat folyamatában.</w:t>
      </w:r>
    </w:p>
    <w:p>
      <w:pPr>
        <w:spacing w:after="80" w:before="100"/>
      </w:pPr>
      <w:r>
        <w:rPr>
          <w:rFonts w:ascii="Calibri" w:cs="Calibri" w:eastAsia="Calibri" w:hAnsi="Calibri"/>
          <w:i/>
          <w:iCs/>
          <w:color w:val="595959"/>
          <w:sz w:val="18"/>
          <w:szCs w:val="18"/>
        </w:rPr>
        <w:t xml:space="preserve">◈ Forrás: korábbi I.17 lecke.</w:t>
      </w:r>
    </w:p>
    <w:p>
      <w:pPr>
        <w:spacing w:after="80" w:before="160"/>
      </w:pPr>
      <w:r>
        <w:rPr>
          <w:rFonts w:ascii="Calibri" w:cs="Calibri" w:eastAsia="Calibri" w:hAnsi="Calibri"/>
          <w:b/>
          <w:bCs/>
          <w:sz w:val="22"/>
          <w:szCs w:val="22"/>
        </w:rPr>
        <w:t xml:space="preserve">Igazolások benyújtása az EKR felületen</w:t>
      </w:r>
    </w:p>
    <w:p>
      <w:pPr>
        <w:spacing w:after="110"/>
      </w:pPr>
      <w:r>
        <w:rPr>
          <w:rFonts w:ascii="Calibri" w:cs="Calibri" w:eastAsia="Calibri" w:hAnsi="Calibri"/>
          <w:sz w:val="21"/>
          <w:szCs w:val="21"/>
        </w:rPr>
        <w:t xml:space="preserve">Az Igazolások benyújtása eljárási cselekmény nem indítható párhuzamosan a Hiánypótlás összeállítása eljárási cselekménnyel.</w:t>
      </w:r>
    </w:p>
    <w:p>
      <w:pPr>
        <w:spacing w:after="110"/>
      </w:pPr>
      <w:r>
        <w:rPr>
          <w:rFonts w:ascii="Calibri" w:cs="Calibri" w:eastAsia="Calibri" w:hAnsi="Calibri"/>
          <w:sz w:val="21"/>
          <w:szCs w:val="21"/>
        </w:rPr>
        <w:t xml:space="preserve">A Kbt. 69. § (4) bekezdése alapján az Ajánlatkérő felszólíthatja az ajánlattevőt a kizáró okok fenn nem állásának, valamint az alkalmassági minimum követelményeknek való megfelelés igazolásának benyújtására. Ennek a teljesítésére szolgál az Ajánlattevő által indítható AIGB – Igazolások benyújtása eljárási cselekmény.</w:t>
      </w:r>
    </w:p>
    <w:p>
      <w:pPr>
        <w:spacing w:after="110"/>
      </w:pPr>
      <w:r>
        <w:rPr>
          <w:rFonts w:ascii="Calibri" w:cs="Calibri" w:eastAsia="Calibri" w:hAnsi="Calibri"/>
          <w:sz w:val="21"/>
          <w:szCs w:val="21"/>
        </w:rPr>
        <w:t xml:space="preserve">Amennyiben az Ajánlatkérő felkéri az Ajánlattevőt A Kbt. 69. § (4) bekezdése alapján a kizáró okok fenn nem állásának, valamint az alkalmassági minimum követelményeknek való megfelelés igazolásának benyújtására, akkor azt az Ajánlattevő minden esetben az AIGB –</w:t>
      </w:r>
    </w:p>
    <w:p>
      <w:pPr>
        <w:spacing w:after="110"/>
      </w:pPr>
      <w:r>
        <w:rPr>
          <w:rFonts w:ascii="Calibri" w:cs="Calibri" w:eastAsia="Calibri" w:hAnsi="Calibri"/>
          <w:sz w:val="21"/>
          <w:szCs w:val="21"/>
        </w:rPr>
        <w:t xml:space="preserve">Igazolások benyújtása eljárási cselekmény eljárási cselekmény keretein belül tegye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Az EKR-ben az igazolások benyújtásának határidejéről, az Ajánlatkérő által indított</w:t>
      </w:r>
    </w:p>
    <w:p>
      <w:pPr>
        <w:spacing w:after="110"/>
      </w:pPr>
      <w:r>
        <w:rPr>
          <w:rFonts w:ascii="Calibri" w:cs="Calibri" w:eastAsia="Calibri" w:hAnsi="Calibri"/>
          <w:sz w:val="21"/>
          <w:szCs w:val="21"/>
        </w:rPr>
        <w:t xml:space="preserve">Igazolások benyújtására való felkérés cselekmény megnyitását követően, a</w:t>
      </w:r>
    </w:p>
    <w:p>
      <w:pPr>
        <w:spacing w:after="110"/>
      </w:pPr>
      <w:r>
        <w:rPr>
          <w:rFonts w:ascii="Calibri" w:cs="Calibri" w:eastAsia="Calibri" w:hAnsi="Calibri"/>
          <w:sz w:val="21"/>
          <w:szCs w:val="21"/>
        </w:rPr>
        <w:t xml:space="preserve">Kommunikáció fülre átkattintva tudunk tájékozódni.</w:t>
      </w:r>
    </w:p>
    <w:p>
      <w:pPr>
        <w:spacing w:after="110"/>
      </w:pPr>
      <w:r>
        <w:rPr>
          <w:rFonts w:ascii="Calibri" w:cs="Calibri" w:eastAsia="Calibri" w:hAnsi="Calibri"/>
          <w:sz w:val="21"/>
          <w:szCs w:val="21"/>
        </w:rPr>
        <w:t xml:space="preserve">A cselekmény indításához az Eljárási cselekmény kereső oldal alján az Új eljárási cselekmény gombra kell kattintani. Itt a legördülő mezőből kell kiválasztani az AIGB – Igazolások benyújtása eljárási cselekményt és az Indít gombra kattintani. Fontos, hogy a cselekmény csak abban az esetben lesz indítható, ha az eljárásban az Ajánlatkérő a fent megnevezett igazolás benyújtására felkért minket.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megnyomása után, az Ajánlati dokumentáció/Benyújtandó iratok jegyzéke menüpontban találhatóak szerkeszthető nézetben azon űrlapok, amelyek benyújtását az</w:t>
      </w:r>
    </w:p>
    <w:p>
      <w:pPr>
        <w:spacing w:after="110"/>
      </w:pPr>
      <w:r>
        <w:rPr>
          <w:rFonts w:ascii="Calibri" w:cs="Calibri" w:eastAsia="Calibri" w:hAnsi="Calibri"/>
          <w:sz w:val="21"/>
          <w:szCs w:val="21"/>
        </w:rPr>
        <w:t xml:space="preserve">Ajánlatkérő a bírálati szakaszban kért, ezeket a nyilatkozatokra kattintva tudjuk kitölteni.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űrlapok kitöltése után az Adatok formai ellenőrzése funkciógombra kattintást követően a rendszer hibaüzenetben jelzi és pirossal ki is jelöli a hibás űrlapokat, amennyiben van még hiányzó kötelező adat.</w:t>
      </w:r>
    </w:p>
    <w:p>
      <w:pPr>
        <w:spacing w:after="110"/>
      </w:pPr>
      <w:r>
        <w:rPr>
          <w:rFonts w:ascii="Calibri" w:cs="Calibri" w:eastAsia="Calibri" w:hAnsi="Calibri"/>
          <w:sz w:val="21"/>
          <w:szCs w:val="21"/>
        </w:rPr>
        <w:t xml:space="preserve">Az Ajánlati dokumentáció/Benyújtandó iratok jegyzéke menüpontban, az Új dokumentum csatolása funkciógomb használatával van lehetőség az Ajánlatkérő által kért további igazolásokat feltölteni.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dokumentumfeltöltéssel kapcsolatban fontos kiemelni, hogy a Benyújtandó iratok jegyzéke felületen az Ajánlattevő által feltöltött dokumentumok között kerülnek megjelenítésre a már korábban, például az ajánlat összeállítása során feltöltött dokumentumok is. Ennek az a célja, hogy a gazdasági szereplők könnyedén át tudják tekinteni valamennyi feltöltött dokumentumaikat. Ennek következtében azonban, ha a gazdasági szereplő a folyamatban lévő eljárási cselekményéből nem törli ki a korábban már feltöltött dokumentumot, akkor a</w:t>
      </w:r>
    </w:p>
    <w:p>
      <w:pPr>
        <w:spacing w:after="80" w:before="160"/>
      </w:pPr>
      <w:r>
        <w:rPr>
          <w:rFonts w:ascii="Calibri" w:cs="Calibri" w:eastAsia="Calibri" w:hAnsi="Calibri"/>
          <w:b/>
          <w:bCs/>
          <w:sz w:val="22"/>
          <w:szCs w:val="22"/>
        </w:rPr>
        <w:t xml:space="preserve">rendszer látszólag duplikálja azt és újra megjeleníti a Dokumentumok</w:t>
      </w:r>
    </w:p>
    <w:p>
      <w:pPr>
        <w:spacing w:after="110"/>
      </w:pPr>
      <w:r>
        <w:rPr>
          <w:rFonts w:ascii="Calibri" w:cs="Calibri" w:eastAsia="Calibri" w:hAnsi="Calibri"/>
          <w:sz w:val="21"/>
          <w:szCs w:val="21"/>
        </w:rPr>
        <w:t xml:space="preserve">menüpontban.</w:t>
      </w:r>
    </w:p>
    <w:p>
      <w:pPr>
        <w:spacing w:after="110"/>
      </w:pPr>
      <w:r>
        <w:rPr>
          <w:rFonts w:ascii="Calibri" w:cs="Calibri" w:eastAsia="Calibri" w:hAnsi="Calibri"/>
          <w:sz w:val="21"/>
          <w:szCs w:val="21"/>
        </w:rPr>
        <w:t xml:space="preserve">Igazolásainkat az Értesítés küldése gombra kattintva tudjuk benyújtani. A cselekmény lezárható az igazolások megküldése nélkül is, ehhez a Cselekmény megszakítása gombot kell választani.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modul-4-kviz-14-47.h5p</w:t>
      </w:r>
    </w:p>
    <w:p>
      <w:pPr>
        <w:pStyle w:val="Heading2"/>
        <w:spacing w:after="140" w:before="340"/>
      </w:pPr>
      <w:r>
        <w:rPr>
          <w:rFonts w:ascii="Calibri" w:cs="Calibri" w:eastAsia="Calibri" w:hAnsi="Calibri"/>
          <w:b/>
          <w:bCs/>
          <w:color w:val="1F4E79"/>
          <w:sz w:val="27"/>
          <w:szCs w:val="27"/>
        </w:rPr>
        <w:t xml:space="preserve">3.4 Számítási hiba javítása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felismerni, mi minősül számítási hibának,</w:t>
      </w:r>
    </w:p>
    <w:p>
      <w:pPr>
        <w:pStyle w:val="ListParagraph"/>
        <w:numPr>
          <w:ilvl w:val="0"/>
          <w:numId w:val="2"/>
        </w:numPr>
        <w:spacing w:after="30"/>
      </w:pPr>
      <w:r>
        <w:rPr>
          <w:rFonts w:ascii="Calibri" w:cs="Calibri" w:eastAsia="Calibri" w:hAnsi="Calibri"/>
          <w:color w:val="333333"/>
          <w:sz w:val="21"/>
          <w:szCs w:val="21"/>
        </w:rPr>
        <w:t xml:space="preserve">elvégezni a javítást az EKR-ben, figyelemmel a párhuzamosan nem indítható cselekményekre.</w:t>
      </w:r>
    </w:p>
    <w:p>
      <w:pPr>
        <w:spacing w:after="80" w:before="100"/>
      </w:pPr>
      <w:r>
        <w:rPr>
          <w:rFonts w:ascii="Calibri" w:cs="Calibri" w:eastAsia="Calibri" w:hAnsi="Calibri"/>
          <w:i/>
          <w:iCs/>
          <w:color w:val="595959"/>
          <w:sz w:val="18"/>
          <w:szCs w:val="18"/>
        </w:rPr>
        <w:t xml:space="preserve">◈ Forrás: korábbi I.18 lecke.</w:t>
      </w:r>
    </w:p>
    <w:p>
      <w:pPr>
        <w:spacing w:after="80" w:before="160"/>
      </w:pPr>
      <w:r>
        <w:rPr>
          <w:rFonts w:ascii="Calibri" w:cs="Calibri" w:eastAsia="Calibri" w:hAnsi="Calibri"/>
          <w:b/>
          <w:bCs/>
          <w:sz w:val="22"/>
          <w:szCs w:val="22"/>
        </w:rPr>
        <w:t xml:space="preserve">Számítási hiba javítása az EKR felületen</w:t>
      </w:r>
    </w:p>
    <w:p>
      <w:pPr>
        <w:spacing w:after="110"/>
      </w:pPr>
      <w:r>
        <w:rPr>
          <w:rFonts w:ascii="Calibri" w:cs="Calibri" w:eastAsia="Calibri" w:hAnsi="Calibri"/>
          <w:sz w:val="21"/>
          <w:szCs w:val="21"/>
        </w:rPr>
        <w:t xml:space="preserve">Amennyiben az Ajánlatkérő felkéri az Ajánlattevőt a számítási hiba javítására, akkor azt minden esetben a „TSZJ – Számítási hiba javítása eljárási cselekmény” keretein belül van lehetőség megtenni.</w:t>
      </w:r>
    </w:p>
    <w:p>
      <w:pPr>
        <w:spacing w:after="110"/>
      </w:pPr>
      <w:r>
        <w:rPr>
          <w:rFonts w:ascii="Calibri" w:cs="Calibri" w:eastAsia="Calibri" w:hAnsi="Calibri"/>
          <w:sz w:val="21"/>
          <w:szCs w:val="21"/>
        </w:rPr>
        <w:t xml:space="preserve">A „TSZJ – Számítási hiba javítása eljárási cselekmény” az ajánlatban szereplő számítási hiba javítására szolgál (az ajánlatkérő kérésének megfelelően, valamint a jogszabályokkal összhangban). Fontos megjegyezni, hogy a „Számítási hiba javítása eljárási cselekménnyel”</w:t>
      </w:r>
    </w:p>
    <w:p>
      <w:pPr>
        <w:spacing w:after="110"/>
      </w:pPr>
      <w:r>
        <w:rPr>
          <w:rFonts w:ascii="Calibri" w:cs="Calibri" w:eastAsia="Calibri" w:hAnsi="Calibri"/>
          <w:sz w:val="21"/>
          <w:szCs w:val="21"/>
        </w:rPr>
        <w:t xml:space="preserve">párhuzamosan nem indítható a Hiánypótlás összeállítása eljárási cselekmény, egyidejűleg nem lehet folyamatban mindkét eljárási cselekmény.</w:t>
      </w:r>
    </w:p>
    <w:p>
      <w:pPr>
        <w:spacing w:after="110"/>
      </w:pPr>
      <w:r>
        <w:rPr>
          <w:rFonts w:ascii="Calibri" w:cs="Calibri" w:eastAsia="Calibri" w:hAnsi="Calibri"/>
          <w:sz w:val="21"/>
          <w:szCs w:val="21"/>
        </w:rPr>
        <w:t xml:space="preserve">„Számítási hiba javítása eljárási cselekményt” a következőképpen lehet elindítani: Az Eljárási cselekmény kereső oldalon a lap alján az Új eljárási cselekmény gombot kell megnyomni, majd a legördülő mezőből a „TSZJ – Számítási hiba javítása eljárási cselekményt” kell kiválasztani. Az Indít gombra kattintva van lehetőség elindítani a cselekményt.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megfelelő űrlapon javítani lehet a számítási hibát az Ajánlatkérő kérésének megfelelően, illetve dokumentum feltöltésére is lehetőség nyílik. Ha elvégezésre kerültek a szükséges módosítások, az Adatok formai ellenőrzése funkciógombra kell kattintani. Ekkor a rendszer hibaüzenetben jelzi és pirossal ki is jelöli a hibás űrlapokat, amennyiben van még hiányzó- vagy hibás formátumú adat.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hiányzó- vagy hibás formátumú adatok javítását követően, az Adatok rögzítve gomb megnyomásával válik elérhetővé a Javítás benyújtása funkciógomb. Erre kattintva nyílik lehetőség a „Számítási hiba javítása eljárási cselekményt” benyújtani.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Javítás benyújtása előtt azonban célszerű lehet az Ajánlati dokumentáció → Hiánypótlás/számítási hiba rövid összefoglalója menüre kattintva listát készíteni azokról az űrlapokról, ahol módosításokat hajtottunk végre.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modul-4-kviz-15-48.h5p</w:t>
      </w:r>
    </w:p>
    <w:p>
      <w:pPr>
        <w:pStyle w:val="Heading2"/>
        <w:spacing w:after="140" w:before="340"/>
      </w:pPr>
      <w:r>
        <w:rPr>
          <w:rFonts w:ascii="Calibri" w:cs="Calibri" w:eastAsia="Calibri" w:hAnsi="Calibri"/>
          <w:b/>
          <w:bCs/>
          <w:color w:val="1F4E79"/>
          <w:sz w:val="27"/>
          <w:szCs w:val="27"/>
        </w:rPr>
        <w:t xml:space="preserve">3.5 Aránytalanul alacsony ár: indokolás benyújtása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megalapozott, adatokkal alátámasztott árindokolást összeállítani,</w:t>
      </w:r>
    </w:p>
    <w:p>
      <w:pPr>
        <w:pStyle w:val="ListParagraph"/>
        <w:numPr>
          <w:ilvl w:val="0"/>
          <w:numId w:val="2"/>
        </w:numPr>
        <w:spacing w:after="30"/>
      </w:pPr>
      <w:r>
        <w:rPr>
          <w:rFonts w:ascii="Calibri" w:cs="Calibri" w:eastAsia="Calibri" w:hAnsi="Calibri"/>
          <w:color w:val="333333"/>
          <w:sz w:val="21"/>
          <w:szCs w:val="21"/>
        </w:rPr>
        <w:t xml:space="preserve">határidőben benyújtani az indokolást az EKR-ben.</w:t>
      </w:r>
    </w:p>
    <w:p>
      <w:pPr>
        <w:spacing w:after="80" w:before="100"/>
      </w:pPr>
      <w:r>
        <w:rPr>
          <w:rFonts w:ascii="Calibri" w:cs="Calibri" w:eastAsia="Calibri" w:hAnsi="Calibri"/>
          <w:i/>
          <w:iCs/>
          <w:color w:val="595959"/>
          <w:sz w:val="18"/>
          <w:szCs w:val="18"/>
        </w:rPr>
        <w:t xml:space="preserve">◈ Forrás: korábbi I.19 lecke.</w:t>
      </w:r>
    </w:p>
    <w:p>
      <w:pPr>
        <w:spacing w:after="80" w:before="160"/>
      </w:pPr>
      <w:r>
        <w:rPr>
          <w:rFonts w:ascii="Calibri" w:cs="Calibri" w:eastAsia="Calibri" w:hAnsi="Calibri"/>
          <w:b/>
          <w:bCs/>
          <w:sz w:val="22"/>
          <w:szCs w:val="22"/>
        </w:rPr>
        <w:t xml:space="preserve">Aránytalanul alacsony ár vagy egyéb aránytalan</w:t>
      </w:r>
    </w:p>
    <w:p>
      <w:pPr>
        <w:spacing w:after="80" w:before="160"/>
      </w:pPr>
      <w:r>
        <w:rPr>
          <w:rFonts w:ascii="Calibri" w:cs="Calibri" w:eastAsia="Calibri" w:hAnsi="Calibri"/>
          <w:b/>
          <w:bCs/>
          <w:sz w:val="22"/>
          <w:szCs w:val="22"/>
        </w:rPr>
        <w:t xml:space="preserve">vállalás esetében indokolás benyújtása az EKR</w:t>
      </w:r>
    </w:p>
    <w:p>
      <w:pPr>
        <w:spacing w:after="80" w:before="160"/>
      </w:pPr>
      <w:r>
        <w:rPr>
          <w:rFonts w:ascii="Calibri" w:cs="Calibri" w:eastAsia="Calibri" w:hAnsi="Calibri"/>
          <w:b/>
          <w:bCs/>
          <w:sz w:val="22"/>
          <w:szCs w:val="22"/>
        </w:rPr>
        <w:t xml:space="preserve">felületen</w:t>
      </w:r>
    </w:p>
    <w:p>
      <w:pPr>
        <w:spacing w:after="110"/>
      </w:pPr>
      <w:r>
        <w:rPr>
          <w:rFonts w:ascii="Calibri" w:cs="Calibri" w:eastAsia="Calibri" w:hAnsi="Calibri"/>
          <w:sz w:val="21"/>
          <w:szCs w:val="21"/>
        </w:rPr>
        <w:t xml:space="preserve">Amennyiben az Ajánlatkérő felkéri az Ajánlattevőt arra, hogy indokolja meg az aránytalanul alacsony árat-, illetve egyéb, aránytalan vállalását, akkor azt az Ajánlattevő minden esetben az „AAIB - Aránytalanul alacsony ár vagy egyéb aránytalan vállalás esetében indokolás benyújtása” eljárási cselekmény keretein belül tegye meg.</w:t>
      </w:r>
    </w:p>
    <w:p>
      <w:pPr>
        <w:spacing w:after="110"/>
      </w:pPr>
      <w:r>
        <w:rPr>
          <w:rFonts w:ascii="Calibri" w:cs="Calibri" w:eastAsia="Calibri" w:hAnsi="Calibri"/>
          <w:sz w:val="21"/>
          <w:szCs w:val="21"/>
        </w:rPr>
        <w:t xml:space="preserve">Amennyiben az Ajánlatkérő aránytalanul alacsony ár és egyéb aránytalan vállalás miatt indoklást kér, akkor Ajánlattevőkent, az AAIB - Aránytalanul alacsony ár vagy egyéb aránytalan vállalás esetében indokolás benyújtása válasz cselekménnyel tudunk ennek eleget tenni.</w:t>
      </w:r>
    </w:p>
    <w:p>
      <w:pPr>
        <w:spacing w:after="110"/>
      </w:pPr>
      <w:r>
        <w:rPr>
          <w:rFonts w:ascii="Calibri" w:cs="Calibri" w:eastAsia="Calibri" w:hAnsi="Calibri"/>
          <w:sz w:val="21"/>
          <w:szCs w:val="21"/>
        </w:rPr>
        <w:t xml:space="preserve">Az EKR-ben kifejezetten erre a célra került kialakításra egy felület, ahol lehetőségünk van arra, hogy elkészítsük az aránytalanul alacsony ár vagy egyéb aránytalan vállalás indokolását, valamint dokumentumot is csatolhatunk.</w:t>
      </w:r>
    </w:p>
    <w:p>
      <w:pPr>
        <w:spacing w:after="110"/>
      </w:pPr>
      <w:r>
        <w:rPr>
          <w:rFonts w:ascii="Calibri" w:cs="Calibri" w:eastAsia="Calibri" w:hAnsi="Calibri"/>
          <w:sz w:val="21"/>
          <w:szCs w:val="21"/>
        </w:rPr>
        <w:t xml:space="preserve">Ezen eljárási cselekmény technikailag többször is indítható, amennyiben az utolsó Aránytalanul alacsony ár vagy egyéb aránytalan vállalás esetében indokolás benyújtása cselekmény lezárásra került. Az Eljárási cselekmény kereső felületen, az oldal alján kattintsunk az Új eljárási cselekmény funkciógombra, majd válasszuk ki az indítható eljárási cselekmények közül az „Aránytalanul alacsony ár és egyéb aránytalan vállalás esetében indokolás benyújtása” eljárási cselekményt.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megnyomásával a Kommunikáció menüpontba navigál a rendszer, ahol szövegesen is megadhatjuk az aránytalanul alacsony ár, és egyéb aránytalan vállalások esetében kért indokolást a Leírás mezőben, illetve dokumentumot is tudunk csatolni az eljárási cselekményen belül.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Értesítés küldése gomb megnyomásával az aránytalanul alacsony ár, és egyéb aránytalan vállalások esetében az indokolás elküldésre kerül. Az eljárási cselekmény akkor minősül megküldöttnek, ha az eljárási cselekmény státusza Kiküldve státuszba kerül. Az indokolást a benyújtási határidő lejártát megelőzően is van lehetősége az Ajánlatkérőnek ellenőrizni az indokolást.</w:t>
      </w:r>
    </w:p>
    <w:p>
      <w:pPr>
        <w:spacing w:after="110"/>
      </w:pPr>
      <w:r>
        <w:rPr>
          <w:rFonts w:ascii="Calibri" w:cs="Calibri" w:eastAsia="Calibri" w:hAnsi="Calibri"/>
          <w:sz w:val="21"/>
          <w:szCs w:val="21"/>
        </w:rPr>
        <w:t xml:space="preserve">A Cselekmény megszakítása gombbal a folyamat értesítés küldése nélkül lezárul.</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modul-4-kviz-16-49.h5p</w:t>
      </w:r>
    </w:p>
    <w:p>
      <w:pPr>
        <w:pStyle w:val="Heading2"/>
        <w:spacing w:after="140" w:before="340"/>
      </w:pPr>
      <w:r>
        <w:rPr>
          <w:rFonts w:ascii="Calibri" w:cs="Calibri" w:eastAsia="Calibri" w:hAnsi="Calibri"/>
          <w:b/>
          <w:bCs/>
          <w:color w:val="1F4E79"/>
          <w:sz w:val="27"/>
          <w:szCs w:val="27"/>
        </w:rPr>
        <w:t xml:space="preserve">3.6 Ajánlati kötöttség fenntartása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értelmezni az ajánlati kötöttség jogintézményét,</w:t>
      </w:r>
    </w:p>
    <w:p>
      <w:pPr>
        <w:pStyle w:val="ListParagraph"/>
        <w:numPr>
          <w:ilvl w:val="0"/>
          <w:numId w:val="2"/>
        </w:numPr>
        <w:spacing w:after="30"/>
      </w:pPr>
      <w:r>
        <w:rPr>
          <w:rFonts w:ascii="Calibri" w:cs="Calibri" w:eastAsia="Calibri" w:hAnsi="Calibri"/>
          <w:color w:val="333333"/>
          <w:sz w:val="21"/>
          <w:szCs w:val="21"/>
        </w:rPr>
        <w:t xml:space="preserve">megválaszolni a fenntartásra vonatkozó felkérést az ANYAK cselekménnyel.</w:t>
      </w:r>
    </w:p>
    <w:p>
      <w:pPr>
        <w:spacing w:after="80" w:before="100"/>
      </w:pPr>
      <w:r>
        <w:rPr>
          <w:rFonts w:ascii="Calibri" w:cs="Calibri" w:eastAsia="Calibri" w:hAnsi="Calibri"/>
          <w:i/>
          <w:iCs/>
          <w:color w:val="595959"/>
          <w:sz w:val="18"/>
          <w:szCs w:val="18"/>
        </w:rPr>
        <w:t xml:space="preserve">◈ Forrás: korábbi I.20 lecke.</w:t>
      </w:r>
    </w:p>
    <w:p>
      <w:pPr>
        <w:spacing w:after="80" w:before="160"/>
      </w:pPr>
      <w:r>
        <w:rPr>
          <w:rFonts w:ascii="Calibri" w:cs="Calibri" w:eastAsia="Calibri" w:hAnsi="Calibri"/>
          <w:b/>
          <w:bCs/>
          <w:sz w:val="22"/>
          <w:szCs w:val="22"/>
        </w:rPr>
        <w:t xml:space="preserve">Ajánlati kötöttség fenntartása az EKR-ben</w:t>
      </w:r>
    </w:p>
    <w:p>
      <w:pPr>
        <w:spacing w:after="110"/>
      </w:pPr>
      <w:r>
        <w:rPr>
          <w:rFonts w:ascii="Calibri" w:cs="Calibri" w:eastAsia="Calibri" w:hAnsi="Calibri"/>
          <w:sz w:val="21"/>
          <w:szCs w:val="21"/>
        </w:rPr>
        <w:t xml:space="preserve">Amennyiben az Ajánlatkérő felkéri az Ajánlattevőt az ajánlati kötöttség fenntartására, akkor azt az Ajánlattevő minden esetben az ANYAK – Nyilatkozat ajánlati kötöttségről eljárási cselekmény eljárási cselekmény keretein belül tegye meg.</w:t>
      </w:r>
    </w:p>
    <w:p>
      <w:pPr>
        <w:spacing w:after="110"/>
      </w:pPr>
      <w:r>
        <w:rPr>
          <w:rFonts w:ascii="Calibri" w:cs="Calibri" w:eastAsia="Calibri" w:hAnsi="Calibri"/>
          <w:sz w:val="21"/>
          <w:szCs w:val="21"/>
        </w:rPr>
        <w:t xml:space="preserve">Ha az Ajánlatkérőtől a bírálati szakaszban, szerződéskötési-, teljesítési szakaszban az ajánlati kötöttségünk fenntartására vonatkozó kérés érkezik, akkor azt az ANYAK – Nyilatkozat ajánlati kötöttségről eljárási cselekmény segítségével lehet megválaszolni.</w:t>
      </w:r>
    </w:p>
    <w:p>
      <w:pPr>
        <w:spacing w:after="110"/>
      </w:pPr>
      <w:r>
        <w:rPr>
          <w:rFonts w:ascii="Calibri" w:cs="Calibri" w:eastAsia="Calibri" w:hAnsi="Calibri"/>
          <w:sz w:val="21"/>
          <w:szCs w:val="21"/>
        </w:rPr>
        <w:t xml:space="preserve">A cselekmény elindításához az Eljárási cselekmény kereső oldal alján az Új eljárási cselekmény funkciógombra kell kattintani. A legördülő mezőből az ANYAK – Nyilatkozat ajánlati kötöttségről eljárási cselekményt kell kiválasztani, s az Indít gombra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Mégsem gombra kattintva lehetőség van megszakítani a folyamatot. Az Indít gomb megnyomását követően a rendszer a Kommunikáció fülre irányít, itt a Leírás mezőben szövegesen tudjuk megfogalmazni a válaszunkat, illetve itt is lehetőségünk van dokumentumok csatolására.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Válaszunkat az Értesítés küldése gomb megnyomásával tudjuk elküldeni. Ekkor az eljárási cselekmény státusza Kiküldve státuszba kerül. Mindig győződjünk meg róla, hogy ez megtörtént-e, mivel csak ebben az esetben minősül megküldöttnek a válaszunk!</w:t>
      </w:r>
    </w:p>
    <w:p>
      <w:pPr>
        <w:spacing w:after="110"/>
      </w:pPr>
      <w:r>
        <w:rPr>
          <w:rFonts w:ascii="Calibri" w:cs="Calibri" w:eastAsia="Calibri" w:hAnsi="Calibri"/>
          <w:sz w:val="21"/>
          <w:szCs w:val="21"/>
        </w:rPr>
        <w:t xml:space="preserve">Az eljárási cselekmény válasz küldése nélküli lezárásához használjuk a Cselekmény elvetése gombot.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modul-4-kviz-17-50.h5p</w:t>
      </w:r>
    </w:p>
    <w:p>
      <w:pPr>
        <w:pStyle w:val="Heading2"/>
        <w:spacing w:after="140" w:before="340"/>
      </w:pPr>
      <w:r>
        <w:rPr>
          <w:rFonts w:ascii="Calibri" w:cs="Calibri" w:eastAsia="Calibri" w:hAnsi="Calibri"/>
          <w:b/>
          <w:bCs/>
          <w:color w:val="1F4E79"/>
          <w:sz w:val="27"/>
          <w:szCs w:val="27"/>
        </w:rPr>
        <w:t xml:space="preserve">3.7 Ajánlat visszavonása a bontást követően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felmérni a bontás utáni visszavonás következményeit,</w:t>
      </w:r>
    </w:p>
    <w:p>
      <w:pPr>
        <w:pStyle w:val="ListParagraph"/>
        <w:numPr>
          <w:ilvl w:val="0"/>
          <w:numId w:val="2"/>
        </w:numPr>
        <w:spacing w:after="30"/>
      </w:pPr>
      <w:r>
        <w:rPr>
          <w:rFonts w:ascii="Calibri" w:cs="Calibri" w:eastAsia="Calibri" w:hAnsi="Calibri"/>
          <w:color w:val="333333"/>
          <w:sz w:val="21"/>
          <w:szCs w:val="21"/>
        </w:rPr>
        <w:t xml:space="preserve">szükség esetén végrehajtani a visszavonást az AVV cselekménnyel.</w:t>
      </w:r>
    </w:p>
    <w:p>
      <w:pPr>
        <w:spacing w:after="80" w:before="100"/>
      </w:pPr>
      <w:r>
        <w:rPr>
          <w:rFonts w:ascii="Calibri" w:cs="Calibri" w:eastAsia="Calibri" w:hAnsi="Calibri"/>
          <w:i/>
          <w:iCs/>
          <w:color w:val="595959"/>
          <w:sz w:val="18"/>
          <w:szCs w:val="18"/>
        </w:rPr>
        <w:t xml:space="preserve">◈ Forrás: korábbi I.15 lecke.</w:t>
      </w:r>
    </w:p>
    <w:p>
      <w:pPr>
        <w:spacing w:after="80" w:before="160"/>
      </w:pPr>
      <w:r>
        <w:rPr>
          <w:rFonts w:ascii="Calibri" w:cs="Calibri" w:eastAsia="Calibri" w:hAnsi="Calibri"/>
          <w:b/>
          <w:bCs/>
          <w:sz w:val="22"/>
          <w:szCs w:val="22"/>
        </w:rPr>
        <w:t xml:space="preserve">Benyújtott ajánlat visszavonása az EKR-ben bontást</w:t>
      </w:r>
    </w:p>
    <w:p>
      <w:pPr>
        <w:spacing w:after="80" w:before="160"/>
      </w:pPr>
      <w:r>
        <w:rPr>
          <w:rFonts w:ascii="Calibri" w:cs="Calibri" w:eastAsia="Calibri" w:hAnsi="Calibri"/>
          <w:b/>
          <w:bCs/>
          <w:sz w:val="22"/>
          <w:szCs w:val="22"/>
        </w:rPr>
        <w:t xml:space="preserve">követően</w:t>
      </w:r>
    </w:p>
    <w:p>
      <w:pPr>
        <w:spacing w:after="110"/>
      </w:pPr>
      <w:r>
        <w:rPr>
          <w:rFonts w:ascii="Calibri" w:cs="Calibri" w:eastAsia="Calibri" w:hAnsi="Calibri"/>
          <w:sz w:val="21"/>
          <w:szCs w:val="21"/>
        </w:rPr>
        <w:t xml:space="preserve">Kiemelendő, hogy Ajánlattevőnek érdemes alaposan megfontolni ezen döntését, ugyanis ez a művelet nem visszavonható.</w:t>
      </w:r>
    </w:p>
    <w:p>
      <w:pPr>
        <w:spacing w:after="110"/>
      </w:pPr>
      <w:r>
        <w:rPr>
          <w:rFonts w:ascii="Calibri" w:cs="Calibri" w:eastAsia="Calibri" w:hAnsi="Calibri"/>
          <w:sz w:val="21"/>
          <w:szCs w:val="21"/>
        </w:rPr>
        <w:t xml:space="preserve">Amennyiben az Ajánlattevő az ajánlatok bontását követően szeretné visszavonni az ajánlatát, azt az AVV – Ajánlat visszavonása eljárási cselekménnyel tudja megtenni.</w:t>
      </w:r>
    </w:p>
    <w:p>
      <w:pPr>
        <w:spacing w:after="110"/>
      </w:pPr>
      <w:r>
        <w:rPr>
          <w:rFonts w:ascii="Calibri" w:cs="Calibri" w:eastAsia="Calibri" w:hAnsi="Calibri"/>
          <w:sz w:val="21"/>
          <w:szCs w:val="21"/>
        </w:rPr>
        <w:t xml:space="preserve">Az eljárási cselekmény elindításához az Eljárási cselekmény kereső oldal alján az Új eljárási cselekmény funkciógombra szükséges kattintani. Itt a legördülő mezőből kerüljön kiválasztásra az Ajánlat visszavonása eljárási cselekmény és az Indít gombra kattintva indítható. Abban az esetben, ha Ajánlattevő szeretné megszakítani a folyamatot, akkor meg a Mégsem gombot kell megnyomni.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megnyomását követően a Kommunikáció felületre navigál a rendszer.</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megnyomását követően megjelenő Kommunikáció fülön adható meg szövegesen az ajánlat visszavonásának indoklása, a Visszavonás indoklása mezőben. Dokumentum csatolására is lehetőségünk van. A cselekmény lezárásához az Ajánlat visszavonása funkciógombot kell megnyomni, ezen lépéssel az ajánlat a Visszavont ajánlat státuszba kerül. A Cselekmény megszakítása gomb megnyomásával az ajánlat visszavonása nélkül lezárható a cselekmény.</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AVV – Ajánlat visszavonása eljárási cselekménnyel megegyező módon működik az RVV – Részvételi jelentkezés visszavonása eljárási cselekmény.</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modul-4-kviz-12-45.h5p</w:t>
      </w:r>
    </w:p>
    <w:p>
      <w:pPr>
        <w:pStyle w:val="Heading2"/>
        <w:spacing w:after="140" w:before="340"/>
      </w:pPr>
      <w:r>
        <w:rPr>
          <w:rFonts w:ascii="Calibri" w:cs="Calibri" w:eastAsia="Calibri" w:hAnsi="Calibri"/>
          <w:b/>
          <w:bCs/>
          <w:color w:val="1F4E79"/>
          <w:sz w:val="27"/>
          <w:szCs w:val="27"/>
        </w:rPr>
        <w:t xml:space="preserve">3.8 Eredmény, szerződéskötés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értelmezni az összegezés tartalmát,</w:t>
      </w:r>
    </w:p>
    <w:p>
      <w:pPr>
        <w:pStyle w:val="ListParagraph"/>
        <w:numPr>
          <w:ilvl w:val="0"/>
          <w:numId w:val="2"/>
        </w:numPr>
        <w:spacing w:after="30"/>
      </w:pPr>
      <w:r>
        <w:rPr>
          <w:rFonts w:ascii="Calibri" w:cs="Calibri" w:eastAsia="Calibri" w:hAnsi="Calibri"/>
          <w:color w:val="333333"/>
          <w:sz w:val="21"/>
          <w:szCs w:val="21"/>
        </w:rPr>
        <w:t xml:space="preserve">áttekinteni a szerződéskötés folyamatát és határidőit.</w:t>
      </w:r>
    </w:p>
    <w:p>
      <w:pPr>
        <w:spacing w:after="80" w:before="100"/>
      </w:pPr>
      <w:r>
        <w:rPr>
          <w:rFonts w:ascii="Calibri" w:cs="Calibri" w:eastAsia="Calibri" w:hAnsi="Calibri"/>
          <w:i/>
          <w:iCs/>
          <w:color w:val="595959"/>
          <w:sz w:val="18"/>
          <w:szCs w:val="18"/>
        </w:rPr>
        <w:t xml:space="preserve">◈ Forrás: a korábbi II.7 lecke szerződéskötési része.</w:t>
      </w:r>
    </w:p>
    <w:p>
      <w:pPr>
        <w:spacing w:after="110"/>
      </w:pPr>
      <w:r>
        <w:rPr>
          <w:rFonts w:ascii="Calibri" w:cs="Calibri" w:eastAsia="Calibri" w:hAnsi="Calibri"/>
          <w:sz w:val="21"/>
          <w:szCs w:val="21"/>
        </w:rPr>
        <w:t xml:space="preserve">Ha az eljárás eredményes, akkor az összegezés megküldésével kezdetét veszi a szerződéskötési moratórium (más néven a szerződéskötési tilalmi időszak): főszabály szerint az összegezés megküldésétől számított 10 napos időtartam lejártát megelőzően a szerződés nem köthető meg. Ez, az az időtartam, amely rendelkezésre áll az ajánlattevőknek ahhoz, hogy még a szerződés megkötését megelőzően vitassák az ajánlatkérő döntését a Közbeszerzési Döntőbizottsághoz benyújtható jogorvoslati kérelemmel. Például, ha a második legelőnyösebb ajánlatot tevő úgy ítéli meg, hogy a legkedvezőbb ajánlatot valamilyen okból kifolyólag érvénytelenné kellett volna nyilvánítani, és ezáltal jogszerűtlenül került megjelölésre nyertesként. Azért kell egy rövid, átmeneti tilalmi időszakot szabályozni, mert ha létrejön a szerződés, akkor már nem orvosolható a jogsértés a döntés Közbeszerzési Döntőbizottság általi megsemmisítésével. A Kbt. az életszerűség követelményének megfelelően szabályoz olyan eseteket is, amikor nem áll fenn szerződéskötési tilalmi időszak. Ilyen eset például az, amikor a nyílt eljárásban csak egy ajánlat került benyújtásra, hiszen értelemszerűen ilyenkor nincs olyan versenytárs, amelynek időre lenne szüksége a vitatás átgondolására, illetve a vitatáshoz szükséges eljárási cselekmények teljesítésére. A Kbt. szabályozza azokat az eseteket is, amikor a szerződéskötési tilalmi időszak a törvény erejénél fogva meghosszabbodik. Ilyen eset az, ha előzetes vitarendezési kérelmet nyújtanak be vagy jogorvoslati eljárás indul. Ekkor a szerződés addig nem köthető meg, amíg a KDB a jogorvoslati eljárást le nem zárja. A meghosszabbodás funkciója, hogy a szerződés addig ne legyen megköthető, amíg a döntés vitatására irányuló eljárás nem zárul le.</w:t>
      </w:r>
    </w:p>
    <w:p>
      <w:pPr>
        <w:spacing w:after="110"/>
      </w:pPr>
      <w:r>
        <w:rPr>
          <w:rFonts w:ascii="Calibri" w:cs="Calibri" w:eastAsia="Calibri" w:hAnsi="Calibri"/>
          <w:sz w:val="21"/>
          <w:szCs w:val="21"/>
        </w:rPr>
        <w:t xml:space="preserve">Az összegezés megküldését követően az ajánlattevőknek lehetőségük van az ajánlatkérőtől tájékoztatást kérniük az érvényes ajánlatot tevőnek a nyertes ajánlat jellemzőiről és az általuk tett ajánlathoz viszonyított előnyeiről(itt is figyelembe kell venni a nyertes ajánlattevő üzleti titokhoz fűződő érdekeit).[1] Viszonylag ritkán alkalmazott lehetőségről van szó, hiszen az ajánlattevők elsődlegesen az összegezésből, valamint az iratbetekintés során nyert információk alapján tudnak tájékozódni az eljárás eredményéről, valamint az annak alapjául szolgáló ajánlati tartalmakról.</w:t>
      </w:r>
    </w:p>
    <w:p>
      <w:pPr>
        <w:spacing w:after="110"/>
      </w:pPr>
      <w:r>
        <w:rPr>
          <w:rFonts w:ascii="Calibri" w:cs="Calibri" w:eastAsia="Calibri" w:hAnsi="Calibri"/>
          <w:sz w:val="21"/>
          <w:szCs w:val="21"/>
        </w:rPr>
        <w:t xml:space="preserve">Lehetőség van az üzleti titokra vonatkozó szabályok megtartásával iratbetekintésre is, azaz az ajánlattevők betekinthetnek mások ajánlatába, így ellenőrizhetik, hogy az ajánlatkérő szabályszerűen végezte-e el a bírálatot, illetve az értékelést. Az iratbetekintéshez való jog szoros összefüggésben áll a jogorvoslathoz való joggal, hiszen az ajánlattevők csak úgy tudnak megalapozott döntést hozni e jog gyakorlásához kapcsolódóan, ha rendelkeznek a megfelelő információkkal, megismerhetik azokat az ajánlati tartalmakat, amelyeket az ajánlatkérő a bírálat során alapul vett. Az iratbetekintési jog fontos korlátozását jelentik az üzleti titok védelmére vonatkozó szabályok: az ajánlattevőknek lehetőségük van arra, hogy meghatározott keretek között egyes ajánlati tartalmakat üzleti titokká nyilvánítsanak. Az ajánlatkérőnek a bírálat során vizsgálnia kell, hogy az üzleti titokká nyilvánítás nem terjeszkedik-e túl a törvényi kereteken.</w:t>
      </w:r>
    </w:p>
    <w:p>
      <w:pPr>
        <w:spacing w:after="110"/>
      </w:pPr>
      <w:r>
        <w:rPr>
          <w:rFonts w:ascii="Calibri" w:cs="Calibri" w:eastAsia="Calibri" w:hAnsi="Calibri"/>
          <w:sz w:val="21"/>
          <w:szCs w:val="21"/>
        </w:rPr>
        <w:t xml:space="preserve">A jogszabályi határok meghatározásakor két védett érdek között kell egyensúlyt teremtenie a jogalkotónak:</w:t>
      </w:r>
    </w:p>
    <w:p>
      <w:pPr>
        <w:pStyle w:val="ListParagraph"/>
        <w:numPr>
          <w:ilvl w:val="0"/>
          <w:numId w:val="3"/>
        </w:numPr>
        <w:spacing w:after="50"/>
      </w:pPr>
      <w:r>
        <w:rPr>
          <w:rFonts w:ascii="Calibri" w:cs="Calibri" w:eastAsia="Calibri" w:hAnsi="Calibri"/>
          <w:sz w:val="21"/>
          <w:szCs w:val="21"/>
        </w:rPr>
        <w:t xml:space="preserve">egyrészt biztosítani kell, hogy e jogot ne visszaélés szerűen, túl tág körben alkalmazzák az ajánlattevők és ezzel erőteljesen korlátozzák a versenytársak kontrollálási lehetőségeit, amellyel ellehetetleníthetik a jogorvoslati joguk gyakorlását,</w:t>
      </w:r>
    </w:p>
    <w:p>
      <w:pPr>
        <w:pStyle w:val="ListParagraph"/>
        <w:numPr>
          <w:ilvl w:val="0"/>
          <w:numId w:val="3"/>
        </w:numPr>
        <w:spacing w:after="50"/>
      </w:pPr>
      <w:r>
        <w:rPr>
          <w:rFonts w:ascii="Calibri" w:cs="Calibri" w:eastAsia="Calibri" w:hAnsi="Calibri"/>
          <w:sz w:val="21"/>
          <w:szCs w:val="21"/>
        </w:rPr>
        <w:t xml:space="preserve">másrészt viszont biztosítani kell azon információk védelmének lehetőségét, amelyeknek a versenytársak általi megismerése valóban jogilag meghatározott hátrányt eredményezne. Fontos, hogy gazdasági szereplő ajánlatának teljes körű átvizsgálása a betekintés körében nem</w:t>
      </w:r>
    </w:p>
    <w:p>
      <w:pPr>
        <w:spacing w:after="110"/>
      </w:pPr>
      <w:r>
        <w:rPr>
          <w:rFonts w:ascii="Calibri" w:cs="Calibri" w:eastAsia="Calibri" w:hAnsi="Calibri"/>
          <w:sz w:val="21"/>
          <w:szCs w:val="21"/>
        </w:rPr>
        <w:t xml:space="preserve">lehetséges, az ajánlattevő nem veheti át az ajánlatkérőtől a bíráló szerepét.</w:t>
      </w:r>
    </w:p>
    <w:p>
      <w:pPr>
        <w:spacing w:after="60"/>
        <w:ind w:left="360"/>
      </w:pPr>
      <w:r>
        <w:rPr>
          <w:rFonts w:ascii="Calibri" w:cs="Calibri" w:eastAsia="Calibri" w:hAnsi="Calibri"/>
          <w:color w:val="595959"/>
          <w:sz w:val="18"/>
          <w:szCs w:val="18"/>
        </w:rPr>
        <w:t xml:space="preserve">[1] Ld. a Kbt. 45. § (2) bekezdését.</w:t>
      </w:r>
    </w:p>
    <w:p>
      <w:pPr>
        <w:spacing w:after="110"/>
      </w:pPr>
      <w:r>
        <w:rPr>
          <w:rFonts w:ascii="Calibri" w:cs="Calibri" w:eastAsia="Calibri" w:hAnsi="Calibri"/>
          <w:sz w:val="21"/>
          <w:szCs w:val="21"/>
        </w:rPr>
        <w:t xml:space="preserve">Eredményes közbeszerzési eljárás eredményeként a szerződést a nyertes ajánlattevővel, vagy visszalépése esetén a második helyezettel kell írásban megkötni a közbeszerzési dokumentumokban közölt feltételeknek és az ajánlat tartalmának megfelelően. Az aláírt szerződést közzé kell tenni, illetve fel kell tölteni az EKR-be. A szerződés megkötését csak kivételesen, a törvényben meghatározott feltételek teljes körű fennállása esetén tagadhatja meg az ajánlatkérő és az ajánlattevő.[1] Ha az ajánlatkérő jogellenesen tagadja meg a szerződés megkötését, az ajánlattevő jogorvoslattal élhet ugyanúgy, mint bármilyen más jogsértő cselekmény, mulasztás esetén, de ez a lehetőség az ajánlatkérőt is megilleti, ha úgy ítéli meg, hogy a nyertes ajánlattevő nem igazolta megfelelően a visszalépésének jogszerűségét,[2] tehát az ajánlattevők is több millió forint értékű bírságot kockáztatnak egy alá nem támasztott visszalépés esetén, tekintettel arra, hogy az összegezés megküldését követően csak kivételesen, bizonyítottan az összegezés megküldését követően felmerült előre nem látható, az ellenőrzési körön kívül eső körülményre hivatkozással lehet visszalépni. (Az összegezés megküldését megelőzően nem kell ilyen körülményeket igazolni az ajánlattevőnek, viszont, ha kikötöttek ajánlati biztosítékot, akkor annak elvesztésével számolnia kell.) A közbeszerzési eljárás jogi értelemben az eljárás eredményéről szóló tájékoztató hirdetmény megjelenésével zárul, amelyet az ajánlatkérőnek kell elkészítenie és közzé tennie.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modul-1-kviz-5-9.h5p</w:t>
      </w:r>
    </w:p>
    <w:p>
      <w:pPr>
        <w:spacing w:after="60"/>
        <w:ind w:left="360"/>
      </w:pPr>
      <w:r>
        <w:rPr>
          <w:rFonts w:ascii="Calibri" w:cs="Calibri" w:eastAsia="Calibri" w:hAnsi="Calibri"/>
          <w:color w:val="595959"/>
          <w:sz w:val="18"/>
          <w:szCs w:val="18"/>
        </w:rPr>
        <w:t xml:space="preserve">[1] Ld. a Kbt. 131. § (9) bekezdését.</w:t>
      </w:r>
    </w:p>
    <w:p>
      <w:pPr>
        <w:spacing w:after="60"/>
        <w:ind w:left="360"/>
      </w:pPr>
      <w:r>
        <w:rPr>
          <w:rFonts w:ascii="Calibri" w:cs="Calibri" w:eastAsia="Calibri" w:hAnsi="Calibri"/>
          <w:color w:val="595959"/>
          <w:sz w:val="18"/>
          <w:szCs w:val="18"/>
        </w:rPr>
        <w:t xml:space="preserve">[2] Ld. a KDB D.46/8/2019. számú határozatát.</w:t>
      </w:r>
    </w:p>
    <w:p>
      <w:pPr>
        <w:pBdr>
          <w:left w:val="single" w:color="1F4E79" w:sz="18" w:space="8"/>
        </w:pBdr>
        <w:spacing w:after="120" w:before="80"/>
      </w:pPr>
      <w:r>
        <w:rPr>
          <w:rFonts w:ascii="Calibri" w:cs="Calibri" w:eastAsia="Calibri" w:hAnsi="Calibri"/>
          <w:i/>
          <w:iCs/>
          <w:sz w:val="22"/>
          <w:szCs w:val="22"/>
        </w:rPr>
        <w:t xml:space="preserve">A szerződés aláírásával az ajánlattevőből nyertes ajánlattevő, majd szerződő fél lesz – de a közbeszerzési szabályok nem érnek véget a szerződéskötésnél. A következő modulban azt tekintjük át, milyen sajátos szabályok vonatkoznak a közbeszerzési szerződések teljesítésére és módosítására, és hol vannak azok a csapdák, amelyekbe a legkörültekintőbb vállalkozás is beleléphet.</w:t>
      </w:r>
    </w:p>
    <w:p>
      <w:pPr>
        <w:pStyle w:val="Heading2"/>
        <w:spacing w:after="140" w:before="340"/>
      </w:pPr>
      <w:r>
        <w:rPr>
          <w:rFonts w:ascii="Calibri" w:cs="Calibri" w:eastAsia="Calibri" w:hAnsi="Calibri"/>
          <w:b/>
          <w:bCs/>
          <w:color w:val="1F4E79"/>
          <w:sz w:val="27"/>
          <w:szCs w:val="27"/>
        </w:rPr>
        <w:t xml:space="preserve">Esettanulmány – 3. fejezet – A hiánypótlás (a 3. modul végére)</w:t>
      </w:r>
    </w:p>
    <w:p>
      <w:pPr>
        <w:spacing w:after="110"/>
      </w:pPr>
      <w:r>
        <w:rPr>
          <w:rFonts w:ascii="Calibri" w:cs="Calibri" w:eastAsia="Calibri" w:hAnsi="Calibri"/>
          <w:sz w:val="21"/>
          <w:szCs w:val="21"/>
        </w:rPr>
        <w:t xml:space="preserve">A bontás után két héttel Éva rutinszerűen belép az EKR-be – és a szíve nagyot dobban: az eljárási cselekmények között ott egy „Hiánypótlás, felvilágosítás kérés”, három napja megküldve. E-mail értesítést nem kapott róla (utóbb kiderül, a levelezőrendszerük szűrője fogta meg), de ez nem számít: a felhívás az EKR-ben történt megküldéssel hatályos. A határidőből két munkanap maradt.</w:t>
      </w:r>
    </w:p>
    <w:p>
      <w:pPr>
        <w:spacing w:after="110"/>
      </w:pPr>
      <w:r>
        <w:rPr>
          <w:rFonts w:ascii="Calibri" w:cs="Calibri" w:eastAsia="Calibri" w:hAnsi="Calibri"/>
          <w:sz w:val="21"/>
          <w:szCs w:val="21"/>
        </w:rPr>
        <w:t xml:space="preserve">A felhívás két dolgot kér. Egyrészt a benyújtott referencianyilatkozat hiányos: nem tartalmazza a korábbi megrendelő kapcsolattartójának elérhetőségét – ezt pótolni kell. Másrészt az ajánlatkérő felvilágosítást kér: a felolvasólapon szereplő ajánlati ár és a részletes költségvetés végösszege között 40 000 Ft eltérés van – mi ennek az oka? Éva a tananyagból tudja, hogy a kétféle kérésre kétféle eljárási cselekmény való: a dokumentumpótlásra az AMHP – Hiánypótlás összeállítása, a magyarázatra az FKM – Felvilágosítás kérés megválaszolása. Azt is tudja, hogy a hiánypótlás összeállításával párhuzamosan nem indítható a számítási hiba javítása cselekmény, ezért végiggondolja a sorrendet, mielőtt bármit elindít.</w:t>
      </w:r>
    </w:p>
    <w:p>
      <w:pPr>
        <w:spacing w:after="110"/>
      </w:pPr>
      <w:r>
        <w:rPr>
          <w:rFonts w:ascii="Calibri" w:cs="Calibri" w:eastAsia="Calibri" w:hAnsi="Calibri"/>
          <w:sz w:val="21"/>
          <w:szCs w:val="21"/>
        </w:rPr>
        <w:t xml:space="preserve">Az eltérés okát gyorsan megtalálja: a költségvetés egyik sorában elírt egy mennyiséget. A felvilágosításban ezt őszintén, levezetéssel együtt bemutatja. A referencianyilatkozatot a hiánypótlás keretében, a felhívásban kért tartalommal újra benyújtja – és mindkét cselekménynél megvárja, míg a státusz „Kiküldve” lesz, mert csak ekkor számít megküldöttnek a válasz. Egy hónappal később megérkezik az összegezés: a Fenyves Kert Kft. az 1. rész nyertes ajánlattevője. Éva két tanulságot ír fel magának: az EKR-t ezentúl naponta ellenőrzik, és a benyújtás előtti négyszemes ellenőrzés (két ember, egymástól függetlenül) mostantól kötelező házirend.</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hatályos a hiánypótlási felhívás akkor is, ha az ajánlattevő nem kapott róla e-mail értesítést? Milyen munkaszervezési következménye van ennek egy kisvállalkozásnál?</w:t>
      </w:r>
    </w:p>
    <w:p>
      <w:pPr>
        <w:shd w:fill="F2F2F2" w:val="clear"/>
        <w:spacing w:after="60"/>
      </w:pPr>
      <w:r>
        <w:rPr>
          <w:rFonts w:ascii="Calibri" w:cs="Calibri" w:eastAsia="Calibri" w:hAnsi="Calibri"/>
          <w:sz w:val="21"/>
          <w:szCs w:val="21"/>
        </w:rPr>
        <w:t xml:space="preserve">2. Párosítsa a felhívás két elemét a megfelelő EKR eljárási cselekménnyel, és indokolja a választást!</w:t>
      </w:r>
    </w:p>
    <w:p>
      <w:pPr>
        <w:shd w:fill="F2F2F2" w:val="clear"/>
        <w:spacing w:after="60"/>
      </w:pPr>
      <w:r>
        <w:rPr>
          <w:rFonts w:ascii="Calibri" w:cs="Calibri" w:eastAsia="Calibri" w:hAnsi="Calibri"/>
          <w:sz w:val="21"/>
          <w:szCs w:val="21"/>
        </w:rPr>
        <w:t xml:space="preserve">3. Mi történt volna, ha Éva a felvilágosítás helyett „javított” ajánlati árat próbál benyújtani? Hol húzódik a határ a hiánypótlás és az ajánlat tiltott módosítása között?</w:t>
      </w:r>
    </w:p>
    <w:p>
      <w:pPr>
        <w:pStyle w:val="Heading2"/>
        <w:spacing w:after="140" w:before="340"/>
      </w:pPr>
      <w:r>
        <w:rPr>
          <w:rFonts w:ascii="Calibri" w:cs="Calibri" w:eastAsia="Calibri" w:hAnsi="Calibri"/>
          <w:b/>
          <w:bCs/>
          <w:color w:val="1F4E79"/>
          <w:sz w:val="27"/>
          <w:szCs w:val="27"/>
        </w:rPr>
        <w:t xml:space="preserve">Ismétlőkérdések (3. modul zárása)</w:t>
      </w:r>
    </w:p>
    <w:p>
      <w:pPr>
        <w:shd w:fill="FFF3C4" w:val="clear"/>
        <w:spacing w:after="120" w:before="80"/>
      </w:pPr>
      <w:r>
        <w:rPr>
          <w:rFonts w:ascii="Calibri" w:cs="Calibri" w:eastAsia="Calibri" w:hAnsi="Calibri"/>
          <w:color w:val="8A6D00"/>
          <w:sz w:val="20"/>
          <w:szCs w:val="20"/>
        </w:rPr>
        <w:t xml:space="preserve">✎ SZERKESZTŐI JEGYZET: A korábbi I. modulzáró ismétlőblokk bírálati vonatkozású kérdései + új kérdések a 3.1/3.8 jogi tartalomhoz. Letölthető segédlet a modul végére: Hiánypótlási gyorssegédlet.</w:t>
      </w:r>
    </w:p>
    <w:p>
      <w:pPr>
        <w:pStyle w:val="Heading1"/>
        <w:pageBreakBefore/>
        <w:spacing w:after="200" w:before="0"/>
      </w:pPr>
      <w:r>
        <w:rPr>
          <w:rFonts w:ascii="Calibri" w:cs="Calibri" w:eastAsia="Calibri" w:hAnsi="Calibri"/>
          <w:b/>
          <w:bCs/>
          <w:color w:val="1F4E79"/>
          <w:sz w:val="34"/>
          <w:szCs w:val="34"/>
        </w:rPr>
        <w:t xml:space="preserve">4. modul – A szerződés teljesítése</w:t>
      </w:r>
    </w:p>
    <w:p>
      <w:pPr>
        <w:spacing w:after="200"/>
      </w:pPr>
      <w:r>
        <w:rPr>
          <w:rFonts w:ascii="Calibri" w:cs="Calibri" w:eastAsia="Calibri" w:hAnsi="Calibri"/>
          <w:i/>
          <w:iCs/>
          <w:color w:val="595959"/>
          <w:sz w:val="22"/>
          <w:szCs w:val="22"/>
        </w:rPr>
        <w:t xml:space="preserve">A korábbi III. modul, változatlan sorrendben. A III.11 (integritás) az átfogó integritásleckébe került.</w:t>
      </w:r>
    </w:p>
    <w:p>
      <w:pPr>
        <w:pStyle w:val="Heading2"/>
        <w:spacing w:after="140" w:before="340"/>
      </w:pPr>
      <w:r>
        <w:rPr>
          <w:rFonts w:ascii="Calibri" w:cs="Calibri" w:eastAsia="Calibri" w:hAnsi="Calibri"/>
          <w:b/>
          <w:bCs/>
          <w:color w:val="1F4E79"/>
          <w:sz w:val="27"/>
          <w:szCs w:val="27"/>
        </w:rPr>
        <w:t xml:space="preserve">4.1 A szerződések teljesítésének szabályozása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 Ptk. és a Kbt. viszonyát a közbeszerzési szerződéseknél,</w:t>
      </w:r>
    </w:p>
    <w:p>
      <w:pPr>
        <w:pStyle w:val="ListParagraph"/>
        <w:numPr>
          <w:ilvl w:val="0"/>
          <w:numId w:val="2"/>
        </w:numPr>
        <w:spacing w:after="30"/>
      </w:pPr>
      <w:r>
        <w:rPr>
          <w:rFonts w:ascii="Calibri" w:cs="Calibri" w:eastAsia="Calibri" w:hAnsi="Calibri"/>
          <w:color w:val="333333"/>
          <w:sz w:val="21"/>
          <w:szCs w:val="21"/>
        </w:rPr>
        <w:t xml:space="preserve">felismerni, mely szerződéses kérdésekben nincs szabad mozgástere a feleknek.</w:t>
      </w:r>
    </w:p>
    <w:p>
      <w:pPr>
        <w:spacing w:after="80" w:before="100"/>
      </w:pPr>
      <w:r>
        <w:rPr>
          <w:rFonts w:ascii="Calibri" w:cs="Calibri" w:eastAsia="Calibri" w:hAnsi="Calibri"/>
          <w:i/>
          <w:iCs/>
          <w:color w:val="595959"/>
          <w:sz w:val="18"/>
          <w:szCs w:val="18"/>
        </w:rPr>
        <w:t xml:space="preserve">◈ Forrás: korábbi III.1 lecke.</w:t>
      </w:r>
    </w:p>
    <w:p>
      <w:pPr>
        <w:spacing w:after="110"/>
      </w:pPr>
      <w:r>
        <w:rPr>
          <w:rFonts w:ascii="Calibri" w:cs="Calibri" w:eastAsia="Calibri" w:hAnsi="Calibri"/>
          <w:sz w:val="21"/>
          <w:szCs w:val="21"/>
        </w:rPr>
        <w:t xml:space="preserve">A közbeszerzési eljárások eredményeként bár ún. közbeszerzési szerződések kerülnek megkötésre, azonban alapvetően ezekre is a polgári jog szabályai vonatkoznak. A Kbt. egyértelműen fogalmaz, amikor úgy rendelkezik, hogy a közbeszerzési eljárás alapján megkötött szerződésekre a Kbt.-ben foglalt eltérésekkel a Ptk. szabályait kell alkalmazni.[1] Ebből a szabályból több jellemző is következik. Egyrészt a közbeszerzési szabályok ráépülnek a polgári jogi előírásokra, és ezért sok esetben egy cselekmény közbeszerzési jogszerűsége attól függ, hogy polgári jogi szempontból mi a kérdés megítélése. Példaként említhető, hogy a Kbt. tiltja a nyertes ajánlattevőt terhelő többletmunka költségek ajánlatkérő általi átvállalását, azonban ennek a szabálynak a helyes alkalmazásához először azt kell tudni tisztázni, hogy a szerződés és a Ptk. alapján az adott teljesítés során mik minősülnek többletmunkának (elkülönítve a pótmunkától), és a polgári jog szerint az adott többletmunka költsége melyik felet terheli. Másrészt a közbeszerzési szabályozásban találhatók olyan különleges rendelkezések, amelyektől a szerződő felek nem térhetnek el, azok a szerződéses jogviszonyuk kötelező elemeinek minősülnek, és azok a Ptk. szabályaihoz képest elsőbbséget élveznek. Jellemzően olyan jogintézmények, kötelezettségek tartoznak ebbe a körbe, amelyek a közpénzek hatékony és felelős elköltésének elvét szolgálják, és nem engednek olyan szabad mozgásteret a feleknek, mint amilyennel egy hagyományos piaci alapon kötött szerződés esetében rendelkezhetnek. Így például a közbeszerzések rendszerében nem szabad:</w:t>
      </w:r>
    </w:p>
    <w:p>
      <w:pPr>
        <w:pStyle w:val="ListParagraph"/>
        <w:numPr>
          <w:ilvl w:val="0"/>
          <w:numId w:val="3"/>
        </w:numPr>
        <w:spacing w:after="50"/>
      </w:pPr>
      <w:r>
        <w:rPr>
          <w:rFonts w:ascii="Calibri" w:cs="Calibri" w:eastAsia="Calibri" w:hAnsi="Calibri"/>
          <w:sz w:val="21"/>
          <w:szCs w:val="21"/>
        </w:rPr>
        <w:t xml:space="preserve">bizonyos szerződésszegések következményeinek érvényesítésétől eltekinteni,</w:t>
      </w:r>
    </w:p>
    <w:p>
      <w:pPr>
        <w:pStyle w:val="ListParagraph"/>
        <w:numPr>
          <w:ilvl w:val="0"/>
          <w:numId w:val="3"/>
        </w:numPr>
        <w:spacing w:after="50"/>
      </w:pPr>
      <w:r>
        <w:rPr>
          <w:rFonts w:ascii="Calibri" w:cs="Calibri" w:eastAsia="Calibri" w:hAnsi="Calibri"/>
          <w:sz w:val="21"/>
          <w:szCs w:val="21"/>
        </w:rPr>
        <w:t xml:space="preserve">változatlan áron rosszabb minőségű teljesítést elfogadni, vagy</w:t>
      </w:r>
    </w:p>
    <w:p>
      <w:pPr>
        <w:pStyle w:val="ListParagraph"/>
        <w:numPr>
          <w:ilvl w:val="0"/>
          <w:numId w:val="3"/>
        </w:numPr>
        <w:spacing w:after="50"/>
      </w:pPr>
      <w:r>
        <w:rPr>
          <w:rFonts w:ascii="Calibri" w:cs="Calibri" w:eastAsia="Calibri" w:hAnsi="Calibri"/>
          <w:sz w:val="21"/>
          <w:szCs w:val="21"/>
        </w:rPr>
        <w:t xml:space="preserve">a közbeszerzési eljárásban versenykörülmények között tett vállalások számonkérését</w:t>
      </w:r>
    </w:p>
    <w:p>
      <w:pPr>
        <w:spacing w:after="110"/>
      </w:pPr>
      <w:r>
        <w:rPr>
          <w:rFonts w:ascii="Calibri" w:cs="Calibri" w:eastAsia="Calibri" w:hAnsi="Calibri"/>
          <w:sz w:val="21"/>
          <w:szCs w:val="21"/>
        </w:rPr>
        <w:t xml:space="preserve">elmulasztani,</w:t>
      </w:r>
    </w:p>
    <w:p>
      <w:pPr>
        <w:pStyle w:val="ListParagraph"/>
        <w:numPr>
          <w:ilvl w:val="0"/>
          <w:numId w:val="3"/>
        </w:numPr>
        <w:spacing w:after="50"/>
      </w:pPr>
      <w:r>
        <w:rPr>
          <w:rFonts w:ascii="Calibri" w:cs="Calibri" w:eastAsia="Calibri" w:hAnsi="Calibri"/>
          <w:sz w:val="21"/>
          <w:szCs w:val="21"/>
        </w:rPr>
        <w:t xml:space="preserve">módosítani a szerződést (csak kivételesen megengedett).</w:t>
      </w:r>
    </w:p>
    <w:p>
      <w:pPr>
        <w:spacing w:after="110"/>
      </w:pPr>
      <w:r>
        <w:rPr>
          <w:rFonts w:ascii="Calibri" w:cs="Calibri" w:eastAsia="Calibri" w:hAnsi="Calibri"/>
          <w:sz w:val="21"/>
          <w:szCs w:val="21"/>
        </w:rPr>
        <w:t xml:space="preserve">Szükség van tehát – egyebek mellett – olyan, a teljesítésre vonatkozó különleges követelményekre, amelyek biztosítják a vállalások kikényszerítését, ellenőrizhetőségét és jogsértés esetén annak hatékony szankcionálását.</w:t>
      </w:r>
    </w:p>
    <w:p>
      <w:pPr>
        <w:spacing w:after="60"/>
        <w:ind w:left="360"/>
      </w:pPr>
      <w:r>
        <w:rPr>
          <w:rFonts w:ascii="Calibri" w:cs="Calibri" w:eastAsia="Calibri" w:hAnsi="Calibri"/>
          <w:color w:val="595959"/>
          <w:sz w:val="18"/>
          <w:szCs w:val="18"/>
        </w:rPr>
        <w:t xml:space="preserve">[1] Ld. a Kbt. 2. § (8) bekezdését.</w:t>
      </w:r>
    </w:p>
    <w:p>
      <w:pPr>
        <w:spacing w:after="110"/>
      </w:pPr>
      <w:r>
        <w:rPr>
          <w:rFonts w:ascii="Calibri" w:cs="Calibri" w:eastAsia="Calibri" w:hAnsi="Calibri"/>
          <w:sz w:val="21"/>
          <w:szCs w:val="21"/>
        </w:rPr>
        <w:t xml:space="preserve">Emellett a teljesítésre vonatkozó közbeszerzési szabályok körében helyet kaphatnak olyan további rendelkezések, amelyek általános gazdaságpolitikai célkitűzések érvényesülését segíthetik elő. Ilyenek például azok, amelyek a nyertes ajánlattevőt vagy (építési beruházásnál) az alvállalkozókat megillető ellenszolgáltatás kifizetésére, védelmére vonatkoznak, vagy amelyek az ellenőrizhetőség, átláthatóság és nyilvánosság szempontjából jelentősek. Így hangsúlyos például a teljesítés minden körülményének dokumentálási kötelezettsége vagy az, hogy a szerződés teljesítésére vagy az alvállalkozókra vonatkozó bizonyos adatokat az EKR-ben közzé kell tenni.[1] A közbeszerzési jog egyébként nem kívánja a szerződések teljesítésének hagyományos, klasszikus kérdéseit szabályozni. Szükségtelen is lenne, hiszen a magánjogi szabályok külön ismétlés nélkül is alkalmazandók (például a szerződésszegésre, a szerződések megszüntetésére, a biztosítékok fajtáira és érvényesítésére vagy a szerződések típusaira vonatkozó szabályok). A különleges előírásokat egyrészt a Kbt., másrészt pedig építési beruházások esetében rendeleti szabályozás[2] tartalmazza.</w:t>
      </w:r>
    </w:p>
    <w:p>
      <w:pPr>
        <w:spacing w:after="110"/>
      </w:pPr>
      <w:r>
        <w:rPr>
          <w:rFonts w:ascii="Calibri" w:cs="Calibri" w:eastAsia="Calibri" w:hAnsi="Calibri"/>
          <w:sz w:val="21"/>
          <w:szCs w:val="21"/>
        </w:rPr>
        <w:t xml:space="preserve">Fontos, hogy a közbeszerzési jogi szabályok kikényszeríthetőségét biztosítja a jogorvoslat lehetősége. Vagyis, ha a szerződés teljesítése során a közbeszerzési szabályozás valamely rendelkezése sérül, valamelyik fél nem tesz eleget valamely közbeszerzési jogi kötelezettségének, akkor a KDB jogorvoslati eljárást folytathat le, és jogsértés megállapítása esetén bírságot szabhat ki, akár a nyertes ajánlattevőként szerződő féllel szemben is. Ezért különösen fontos, hogy a vállalkozások kellően felkészültek legyenek a közbeszerzési szerződések teljesítésére és módosítására vonatkozó kötelezettségeikkel is. Hiszen nem támaszkodhatnak minden esetben az ajánlatkérőként szerződő fél útmutatásaira és arra, hogy majd jelzik, ha valamit tenniük kell, továbbá nem menti ki az esetleges jogsértésüket az, ha adminisztratív hibára vagy a munkatársaik felkészületlenségére hivatkoznak.[3] Sőt, némely esetben az ajánlatkérőként szerződő félnek kell a KDB-hez fordulnia vele szemben, ha a közbeszerzési jogsértés kiküszöbölése a célja. Rendkívül hangsúlyos azonban, hogy a KDB nem vizsgálhat hagyományos polgári jogi igényeket, azok elbírálása nem tartozik a hatáskörébe, ilyen esetben a jogvitával polgári bírósághoz kell fordulni. A szerződésekhez kapcsolódó kötelezettségek kikényszerítésének alapvető fórumai tehát a KDB és a különböző bíróságok, a hatásköri szabályok függvényében.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modul-2-kviz-1-11.h5p</w:t>
      </w:r>
    </w:p>
    <w:p>
      <w:pPr>
        <w:spacing w:after="60"/>
        <w:ind w:left="360"/>
      </w:pPr>
      <w:r>
        <w:rPr>
          <w:rFonts w:ascii="Calibri" w:cs="Calibri" w:eastAsia="Calibri" w:hAnsi="Calibri"/>
          <w:color w:val="595959"/>
          <w:sz w:val="18"/>
          <w:szCs w:val="18"/>
        </w:rPr>
        <w:t xml:space="preserve">[1] Ld. a Kbt. 43. § (1) bekezdés c) pontját, valamint a Kbt. 43. § (2) bekezdés e) pontját.</w:t>
      </w:r>
    </w:p>
    <w:p>
      <w:pPr>
        <w:spacing w:after="60"/>
        <w:ind w:left="360"/>
      </w:pPr>
      <w:r>
        <w:rPr>
          <w:rFonts w:ascii="Calibri" w:cs="Calibri" w:eastAsia="Calibri" w:hAnsi="Calibri"/>
          <w:color w:val="595959"/>
          <w:sz w:val="18"/>
          <w:szCs w:val="18"/>
        </w:rPr>
        <w:t xml:space="preserve">[2] Ld. az építési beruházások, valamint az építési beruházásokhoz kapcsolódó tervezői és mérnöki szolgáltatások közbeszerzésének részletes szabályairól 322/2015. (X. 30.) Korm.</w:t>
      </w:r>
    </w:p>
    <w:p>
      <w:pPr>
        <w:spacing w:after="110"/>
      </w:pPr>
      <w:r>
        <w:rPr>
          <w:rFonts w:ascii="Calibri" w:cs="Calibri" w:eastAsia="Calibri" w:hAnsi="Calibri"/>
          <w:sz w:val="21"/>
          <w:szCs w:val="21"/>
        </w:rPr>
        <w:t xml:space="preserve">rendeletet.</w:t>
      </w:r>
    </w:p>
    <w:p>
      <w:pPr>
        <w:spacing w:after="60"/>
        <w:ind w:left="360"/>
      </w:pPr>
      <w:r>
        <w:rPr>
          <w:rFonts w:ascii="Calibri" w:cs="Calibri" w:eastAsia="Calibri" w:hAnsi="Calibri"/>
          <w:color w:val="595959"/>
          <w:sz w:val="18"/>
          <w:szCs w:val="18"/>
        </w:rPr>
        <w:t xml:space="preserve">[3] Ld. a KDB D.422/11/2022. számú határozatát.</w:t>
      </w:r>
    </w:p>
    <w:p>
      <w:pPr>
        <w:pStyle w:val="Heading2"/>
        <w:spacing w:after="140" w:before="340"/>
      </w:pPr>
      <w:r>
        <w:rPr>
          <w:rFonts w:ascii="Calibri" w:cs="Calibri" w:eastAsia="Calibri" w:hAnsi="Calibri"/>
          <w:b/>
          <w:bCs/>
          <w:color w:val="1F4E79"/>
          <w:sz w:val="27"/>
          <w:szCs w:val="27"/>
        </w:rPr>
        <w:t xml:space="preserve">4.2 A teljesítést meghatározó körülmények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azonosítani a teljesítést befolyásoló szerződéses és külső körülményeket,</w:t>
      </w:r>
    </w:p>
    <w:p>
      <w:pPr>
        <w:pStyle w:val="ListParagraph"/>
        <w:numPr>
          <w:ilvl w:val="0"/>
          <w:numId w:val="2"/>
        </w:numPr>
        <w:spacing w:after="30"/>
      </w:pPr>
      <w:r>
        <w:rPr>
          <w:rFonts w:ascii="Calibri" w:cs="Calibri" w:eastAsia="Calibri" w:hAnsi="Calibri"/>
          <w:color w:val="333333"/>
          <w:sz w:val="21"/>
          <w:szCs w:val="21"/>
        </w:rPr>
        <w:t xml:space="preserve">felmérni ezek kockázatait a saját vállalása szempontjából.</w:t>
      </w:r>
    </w:p>
    <w:p>
      <w:pPr>
        <w:spacing w:after="80" w:before="100"/>
      </w:pPr>
      <w:r>
        <w:rPr>
          <w:rFonts w:ascii="Calibri" w:cs="Calibri" w:eastAsia="Calibri" w:hAnsi="Calibri"/>
          <w:i/>
          <w:iCs/>
          <w:color w:val="595959"/>
          <w:sz w:val="18"/>
          <w:szCs w:val="18"/>
        </w:rPr>
        <w:t xml:space="preserve">◈ Forrás: korábbi III.2 lecke.</w:t>
      </w:r>
    </w:p>
    <w:p>
      <w:pPr>
        <w:spacing w:after="110"/>
      </w:pPr>
      <w:r>
        <w:rPr>
          <w:rFonts w:ascii="Calibri" w:cs="Calibri" w:eastAsia="Calibri" w:hAnsi="Calibri"/>
          <w:sz w:val="21"/>
          <w:szCs w:val="21"/>
        </w:rPr>
        <w:t xml:space="preserve">A közbeszerzési szerződések teljesítése alapvetően nem különbözik más szerződések teljesítésétől, azonban vannak olyan jelentős különbségek, amelyeket mindenképpen szükséges áttekinteni. A kiindulópontot a közbeszerzési dokumentumokban meghatározott ajánlatkérői előírások és a nyertes ajánlatban meghatározott vállalások jelentik, figyelemmel az ajánlati kötöttség szabályaira, így különösen az alábbiak rendkívül fontosak:</w:t>
      </w:r>
    </w:p>
    <w:p>
      <w:pPr>
        <w:pStyle w:val="ListParagraph"/>
        <w:numPr>
          <w:ilvl w:val="0"/>
          <w:numId w:val="3"/>
        </w:numPr>
        <w:spacing w:after="50"/>
      </w:pPr>
      <w:r>
        <w:rPr>
          <w:rFonts w:ascii="Calibri" w:cs="Calibri" w:eastAsia="Calibri" w:hAnsi="Calibri"/>
          <w:sz w:val="21"/>
          <w:szCs w:val="21"/>
        </w:rPr>
        <w:t xml:space="preserve">értékelési részszempontok szerinti ajánlati elemek,</w:t>
      </w:r>
    </w:p>
    <w:p>
      <w:pPr>
        <w:pStyle w:val="ListParagraph"/>
        <w:numPr>
          <w:ilvl w:val="0"/>
          <w:numId w:val="3"/>
        </w:numPr>
        <w:spacing w:after="50"/>
      </w:pPr>
      <w:r>
        <w:rPr>
          <w:rFonts w:ascii="Calibri" w:cs="Calibri" w:eastAsia="Calibri" w:hAnsi="Calibri"/>
          <w:sz w:val="21"/>
          <w:szCs w:val="21"/>
        </w:rPr>
        <w:t xml:space="preserve">szakmai ajánlat tartalma,</w:t>
      </w:r>
    </w:p>
    <w:p>
      <w:pPr>
        <w:pStyle w:val="ListParagraph"/>
        <w:numPr>
          <w:ilvl w:val="0"/>
          <w:numId w:val="3"/>
        </w:numPr>
        <w:spacing w:after="50"/>
      </w:pPr>
      <w:r>
        <w:rPr>
          <w:rFonts w:ascii="Calibri" w:cs="Calibri" w:eastAsia="Calibri" w:hAnsi="Calibri"/>
          <w:sz w:val="21"/>
          <w:szCs w:val="21"/>
        </w:rPr>
        <w:t xml:space="preserve">a megajánlott szakemberek és azok kötelező jellegű bevonása.</w:t>
      </w:r>
    </w:p>
    <w:p>
      <w:pPr>
        <w:spacing w:after="110"/>
      </w:pPr>
      <w:r>
        <w:rPr>
          <w:rFonts w:ascii="Calibri" w:cs="Calibri" w:eastAsia="Calibri" w:hAnsi="Calibri"/>
          <w:sz w:val="21"/>
          <w:szCs w:val="21"/>
        </w:rPr>
        <w:t xml:space="preserve">Ahogy a megkötendő szerződés tartalmát, úgy a teljesítés feltételeit is az említettek határozzák meg. Nemcsak akkor követnek el jogsértést a felek, ha az eljárás eredményeként a szerződést nem a közbeszerzési dokumentumok részeként kiadott tervezet tartalmának megfelelően kötik meg, hanem akkor is, ha ez alapján a teljesítés hibásan történik meg.</w:t>
      </w:r>
    </w:p>
    <w:p>
      <w:pPr>
        <w:spacing w:after="110"/>
      </w:pPr>
      <w:r>
        <w:rPr>
          <w:rFonts w:ascii="Calibri" w:cs="Calibri" w:eastAsia="Calibri" w:hAnsi="Calibri"/>
          <w:sz w:val="21"/>
          <w:szCs w:val="21"/>
        </w:rPr>
        <w:t xml:space="preserve">Példa: az ajánlatkérőként szerződő fél és a nyertes ajánlattevőként szerződő fél úgy kötötték meg a szerződést, hogy az nem az ajánlat költségtáblázatában megadott egységárakat tartalmazta. A hibát észlelték, azonban a kijavítás érdekében semmilyen lépést nem tettek a felek, a számlázás azonban a helyes egységárak alapján valósult meg. Nyertes ajánlattevőként szerződő fél sem mentesülhetett a felelősség és a bírság alól, hiszen a szerződést aláírta. Az sem jelenthet kimentést, hogy az egységárak adminisztrációs hiba folytán kerültek tévesen feltüntetésre a szerződésben.[1]</w:t>
      </w:r>
    </w:p>
    <w:p>
      <w:pPr>
        <w:spacing w:after="110"/>
      </w:pPr>
      <w:r>
        <w:rPr>
          <w:rFonts w:ascii="Calibri" w:cs="Calibri" w:eastAsia="Calibri" w:hAnsi="Calibri"/>
          <w:sz w:val="21"/>
          <w:szCs w:val="21"/>
        </w:rPr>
        <w:t xml:space="preserve">Rendkívül lényeges tehát, hogy a nyertes ajánlattevőként szerződő fél is működjön közre az esetleges jogsértések megelőzésében, Vagyis például ne építse fel a teljesítést egy hibás tartalmú szerződésre, időben jelezze azt, ha valamilyen aggálya van a megkötendő szerződés tartalmával kapcsolatban, és ne hagyatkozzon a másik félre.</w:t>
      </w:r>
    </w:p>
    <w:p>
      <w:pPr>
        <w:spacing w:after="110"/>
      </w:pPr>
      <w:r>
        <w:rPr>
          <w:rFonts w:ascii="Calibri" w:cs="Calibri" w:eastAsia="Calibri" w:hAnsi="Calibri"/>
          <w:sz w:val="21"/>
          <w:szCs w:val="21"/>
        </w:rPr>
        <w:t xml:space="preserve">Ebben a körben szükséges visszautalni a felelős ajánlattétel kérdésére, vagyis arra, hogy az ajánlattevőknek is reális, ténylegesen teljesíthető ajánlati vállalásokat kell tenniük a közbeszerzési eljárásban. Ha nem kellő körültekintéssel jártak el az eljárásban, és tévesen mérték fel például a kapacitásaikat, a munkaerőigényt, a munkaterhelésüket, az alapanyagárakat vagy a teljesítés időszükségletét, akkor az a teljesítés folyamán jelentős kockázatot jelent. Hiszen ilyen esetben szerződésmódosítás kezdeményezése merülhet fel, mint a problémák kezelésének egyik lehetséges eszköze. Azonban a szerződés módosításának szigorú feltételei vannak, és egyrészt az ajánlatkérőként szerződő fél döntésén múlik, hogy mennyire kívánja átvállalni az ajánlattevő oldalán fennálló, az ő felelősségi körébe tartozó kockázatokat, másrészt a Kbt. „megköti” az ajánlatkérő kezét az ilyen esetekben, hiszen semmis a szerződés módosítása:</w:t>
      </w:r>
    </w:p>
    <w:p>
      <w:pPr>
        <w:pStyle w:val="ListParagraph"/>
        <w:numPr>
          <w:ilvl w:val="0"/>
          <w:numId w:val="3"/>
        </w:numPr>
        <w:spacing w:after="50"/>
      </w:pPr>
      <w:r>
        <w:rPr>
          <w:rFonts w:ascii="Calibri" w:cs="Calibri" w:eastAsia="Calibri" w:hAnsi="Calibri"/>
          <w:sz w:val="21"/>
          <w:szCs w:val="21"/>
        </w:rPr>
        <w:t xml:space="preserve">ha az arra irányul, hogy a nyertes ajánlattevőként szerződő felet mentesítsék a</w:t>
      </w:r>
    </w:p>
    <w:p>
      <w:pPr>
        <w:spacing w:after="80" w:before="160"/>
      </w:pPr>
      <w:r>
        <w:rPr>
          <w:rFonts w:ascii="Calibri" w:cs="Calibri" w:eastAsia="Calibri" w:hAnsi="Calibri"/>
          <w:b/>
          <w:bCs/>
          <w:sz w:val="22"/>
          <w:szCs w:val="22"/>
        </w:rPr>
        <w:t xml:space="preserve">szerződésszegésért való felelőssége alól, vagy</w:t>
      </w:r>
    </w:p>
    <w:p>
      <w:pPr>
        <w:pStyle w:val="ListParagraph"/>
        <w:numPr>
          <w:ilvl w:val="0"/>
          <w:numId w:val="3"/>
        </w:numPr>
        <w:spacing w:after="50"/>
      </w:pPr>
      <w:r>
        <w:rPr>
          <w:rFonts w:ascii="Calibri" w:cs="Calibri" w:eastAsia="Calibri" w:hAnsi="Calibri"/>
          <w:sz w:val="21"/>
          <w:szCs w:val="21"/>
        </w:rPr>
        <w:t xml:space="preserve">amely arra irányul, hogy az ajánlatkérő átvállaljon a nyertes ajánlattevőt terhelő</w:t>
      </w:r>
    </w:p>
    <w:p>
      <w:pPr>
        <w:spacing w:after="80" w:before="160"/>
      </w:pPr>
      <w:r>
        <w:rPr>
          <w:rFonts w:ascii="Calibri" w:cs="Calibri" w:eastAsia="Calibri" w:hAnsi="Calibri"/>
          <w:b/>
          <w:bCs/>
          <w:sz w:val="22"/>
          <w:szCs w:val="22"/>
        </w:rPr>
        <w:t xml:space="preserve">többletmunkaköltségeket, vagy</w:t>
      </w:r>
    </w:p>
    <w:p>
      <w:pPr>
        <w:pStyle w:val="ListParagraph"/>
        <w:numPr>
          <w:ilvl w:val="0"/>
          <w:numId w:val="3"/>
        </w:numPr>
        <w:spacing w:after="50"/>
      </w:pPr>
      <w:r>
        <w:rPr>
          <w:rFonts w:ascii="Calibri" w:cs="Calibri" w:eastAsia="Calibri" w:hAnsi="Calibri"/>
          <w:sz w:val="21"/>
          <w:szCs w:val="21"/>
        </w:rPr>
        <w:t xml:space="preserve">indokolatlanul egyéb, a szerződés alapján a nyertes ajánlattevőt terhelő kockázatokat.”[2]</w:t>
      </w:r>
    </w:p>
    <w:p>
      <w:pPr>
        <w:spacing w:after="60"/>
        <w:ind w:left="360"/>
      </w:pPr>
      <w:r>
        <w:rPr>
          <w:rFonts w:ascii="Calibri" w:cs="Calibri" w:eastAsia="Calibri" w:hAnsi="Calibri"/>
          <w:color w:val="595959"/>
          <w:sz w:val="18"/>
          <w:szCs w:val="18"/>
        </w:rPr>
        <w:t xml:space="preserve">[1] Ld. a KDB D.431/11/2022. számú határozatát.</w:t>
      </w:r>
    </w:p>
    <w:p>
      <w:pPr>
        <w:spacing w:after="60"/>
        <w:ind w:left="360"/>
      </w:pPr>
      <w:r>
        <w:rPr>
          <w:rFonts w:ascii="Calibri" w:cs="Calibri" w:eastAsia="Calibri" w:hAnsi="Calibri"/>
          <w:color w:val="595959"/>
          <w:sz w:val="18"/>
          <w:szCs w:val="18"/>
        </w:rPr>
        <w:t xml:space="preserve">[2] l. Kbt. 142. § (3) bekezdése.</w:t>
      </w:r>
    </w:p>
    <w:p>
      <w:pPr>
        <w:spacing w:after="110"/>
      </w:pPr>
      <w:r>
        <w:rPr>
          <w:rFonts w:ascii="Calibri" w:cs="Calibri" w:eastAsia="Calibri" w:hAnsi="Calibri"/>
          <w:sz w:val="21"/>
          <w:szCs w:val="21"/>
        </w:rPr>
        <w:t xml:space="preserve">Ha nincs törvényes lehetőség rá, vagy az ajánlatkérő nem hajlandó a szerződés módosítására, akkor a nyertes ajánlattevőként szerződő fél kénytelen lesz a szerződésszegés polgári jogi és közbeszerzési jogi jogkövetkezményeit viselni, így a szerződés felmondását, kötbér és kártérítés követelését vagy biztosítékok érvényesítését.</w:t>
      </w:r>
    </w:p>
    <w:p>
      <w:pPr>
        <w:spacing w:after="110"/>
      </w:pPr>
      <w:r>
        <w:rPr>
          <w:rFonts w:ascii="Calibri" w:cs="Calibri" w:eastAsia="Calibri" w:hAnsi="Calibri"/>
          <w:sz w:val="21"/>
          <w:szCs w:val="21"/>
        </w:rPr>
        <w:t xml:space="preserve">Nemcsak az ajánlattevők véthetnek olyan hibát a közbeszerzési eljárás során, amely a teljesítést megnehezíti vagy akár meg is hiúsíthatja. Az eljárásoknál ugyanis kulcsfontosságú az, hogy az ajánlatkérő azokat megfelelő gondossággal készítse elő, vagyis úgy határozza meg a feltételeket, hogy azok ténylegesen teljesíthetők legyenek. Vagyis problémát okozhat az, ha:</w:t>
      </w:r>
    </w:p>
    <w:p>
      <w:pPr>
        <w:pStyle w:val="ListParagraph"/>
        <w:numPr>
          <w:ilvl w:val="0"/>
          <w:numId w:val="3"/>
        </w:numPr>
        <w:spacing w:after="50"/>
      </w:pPr>
      <w:r>
        <w:rPr>
          <w:rFonts w:ascii="Calibri" w:cs="Calibri" w:eastAsia="Calibri" w:hAnsi="Calibri"/>
          <w:sz w:val="21"/>
          <w:szCs w:val="21"/>
        </w:rPr>
        <w:t xml:space="preserve">az ajánlatkérő utóbb rövidnek bizonyuló teljesítési határidőt szabott,</w:t>
      </w:r>
    </w:p>
    <w:p>
      <w:pPr>
        <w:pStyle w:val="ListParagraph"/>
        <w:numPr>
          <w:ilvl w:val="0"/>
          <w:numId w:val="3"/>
        </w:numPr>
        <w:spacing w:after="50"/>
      </w:pPr>
      <w:r>
        <w:rPr>
          <w:rFonts w:ascii="Calibri" w:cs="Calibri" w:eastAsia="Calibri" w:hAnsi="Calibri"/>
          <w:sz w:val="21"/>
          <w:szCs w:val="21"/>
        </w:rPr>
        <w:t xml:space="preserve">tévesen mérte fel a teljesítendő mennyiségeket, vagy</w:t>
      </w:r>
    </w:p>
    <w:p>
      <w:pPr>
        <w:pStyle w:val="ListParagraph"/>
        <w:numPr>
          <w:ilvl w:val="0"/>
          <w:numId w:val="3"/>
        </w:numPr>
        <w:spacing w:after="50"/>
      </w:pPr>
      <w:r>
        <w:rPr>
          <w:rFonts w:ascii="Calibri" w:cs="Calibri" w:eastAsia="Calibri" w:hAnsi="Calibri"/>
          <w:sz w:val="21"/>
          <w:szCs w:val="21"/>
        </w:rPr>
        <w:t xml:space="preserve">olyan ajánlatot fogadott el érvényesnek, amely hibában szenvedett, és az a hiba nem került orvoslásra az eljárás során.</w:t>
      </w:r>
    </w:p>
    <w:p>
      <w:pPr>
        <w:spacing w:after="110"/>
      </w:pPr>
      <w:r>
        <w:rPr>
          <w:rFonts w:ascii="Calibri" w:cs="Calibri" w:eastAsia="Calibri" w:hAnsi="Calibri"/>
          <w:sz w:val="21"/>
          <w:szCs w:val="21"/>
        </w:rPr>
        <w:t xml:space="preserve">Ilyen esetben ugyancsak a szerződés módosítása merülhet fel, viszont a szerződés módosítására vonatkozó feltételek megtartandók és a módosításhoz ugyancsak a felek egyező akarata szükséges. Az akarat kialakulását pedig nagyban befolyásolja az alkupozíció, valamint az, hogy a felek mit kockáztatnak a módosítással, vagy annak elmaradásával.</w:t>
      </w:r>
    </w:p>
    <w:p>
      <w:pPr>
        <w:spacing w:after="110"/>
      </w:pPr>
      <w:r>
        <w:rPr>
          <w:rFonts w:ascii="Calibri" w:cs="Calibri" w:eastAsia="Calibri" w:hAnsi="Calibri"/>
          <w:sz w:val="21"/>
          <w:szCs w:val="21"/>
        </w:rPr>
        <w:t xml:space="preserve">Nem lehet eltekinteni a rendkívüli gazdasági körülmények említésétől. A 2020-ban kibontakozott világjárvány, az infláció, a különböző nyersanyagok és áruk hiánya, az energiaválság és a háború olyan különleges helyezeteket idézhet elő, amelyek döntő hatással bírhatnak a közbeszerzési szerződések teljesítésére. Fontos, hogy a szerződésmódosítás jogszerűségének alátámasztása körében ezekre nem lehet parttalanul hivatkozni, de mindent meg kell tenni e helyzetek kezelése érdekében. Ezért különösen fontos, hogy megfelelő rendelkezések kerüljenek beépítésre már a szerződés tervezetébe, így az árindexálás vagy a termékkiváltások esetében.</w:t>
      </w:r>
    </w:p>
    <w:p>
      <w:pPr>
        <w:spacing w:after="110"/>
      </w:pPr>
      <w:r>
        <w:rPr>
          <w:rFonts w:ascii="Calibri" w:cs="Calibri" w:eastAsia="Calibri" w:hAnsi="Calibri"/>
          <w:sz w:val="21"/>
          <w:szCs w:val="21"/>
        </w:rPr>
        <w:t xml:space="preserve">5. ábra: Közbeszerzési szerződések sajátosságai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modul-2-video-1-200.h5p</w:t>
      </w:r>
    </w:p>
    <w:p>
      <w:pPr>
        <w:spacing w:after="110"/>
      </w:pPr>
      <w:r>
        <w:rPr>
          <w:rFonts w:ascii="Calibri" w:cs="Calibri" w:eastAsia="Calibri" w:hAnsi="Calibri"/>
          <w:sz w:val="21"/>
          <w:szCs w:val="21"/>
        </w:rPr>
        <w:t xml:space="preserve">A videó megtekintése után, válaszolja meg a következő kérdést: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modul-2-video-1-plus-200.h5p</w:t>
      </w:r>
    </w:p>
    <w:p>
      <w:pPr>
        <w:pStyle w:val="Heading2"/>
        <w:spacing w:after="140" w:before="340"/>
      </w:pPr>
      <w:r>
        <w:rPr>
          <w:rFonts w:ascii="Calibri" w:cs="Calibri" w:eastAsia="Calibri" w:hAnsi="Calibri"/>
          <w:b/>
          <w:bCs/>
          <w:color w:val="1F4E79"/>
          <w:sz w:val="27"/>
          <w:szCs w:val="27"/>
        </w:rPr>
        <w:t xml:space="preserve">4.3 Felkészülés a teljesítésre: hatálybalépés, megkezdés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megkülönböztetni a szerződés hatálybalépését és a teljesítés megkezdését,</w:t>
      </w:r>
    </w:p>
    <w:p>
      <w:pPr>
        <w:pStyle w:val="ListParagraph"/>
        <w:numPr>
          <w:ilvl w:val="0"/>
          <w:numId w:val="2"/>
        </w:numPr>
        <w:spacing w:after="30"/>
      </w:pPr>
      <w:r>
        <w:rPr>
          <w:rFonts w:ascii="Calibri" w:cs="Calibri" w:eastAsia="Calibri" w:hAnsi="Calibri"/>
          <w:color w:val="333333"/>
          <w:sz w:val="21"/>
          <w:szCs w:val="21"/>
        </w:rPr>
        <w:t xml:space="preserve">összeállítani a teljesítés megkezdésének teendőlistáját.</w:t>
      </w:r>
    </w:p>
    <w:p>
      <w:pPr>
        <w:spacing w:after="80" w:before="100"/>
      </w:pPr>
      <w:r>
        <w:rPr>
          <w:rFonts w:ascii="Calibri" w:cs="Calibri" w:eastAsia="Calibri" w:hAnsi="Calibri"/>
          <w:i/>
          <w:iCs/>
          <w:color w:val="595959"/>
          <w:sz w:val="18"/>
          <w:szCs w:val="18"/>
        </w:rPr>
        <w:t xml:space="preserve">◈ Forrás: korábbi III.3 lecke.</w:t>
      </w:r>
    </w:p>
    <w:p>
      <w:pPr>
        <w:spacing w:after="110"/>
      </w:pPr>
      <w:r>
        <w:rPr>
          <w:rFonts w:ascii="Calibri" w:cs="Calibri" w:eastAsia="Calibri" w:hAnsi="Calibri"/>
          <w:sz w:val="21"/>
          <w:szCs w:val="21"/>
        </w:rPr>
        <w:t xml:space="preserve">Az eredményes közbeszerzési eljárás eredményeként a nyertes ajánlattevővel kerülhet a szerződés megkötésre, a szerződéskötési tilalmi időszak (moratórium) lejártát követően. Már a szerződés megkötését megelőzően is vannak fontos feladatai a nyertes ajánlattevőnek, például építési beruházások esetében az előírt felelősségbiztosítás megkötése vagy a meglévő kiterjesztése, kapcsolattartási adatok egyeztetése, de ha az eljárásban az adott szakemberek nem szerepeltek az előírt nyilvántartásban, akkor a nyilvántartásba vételt is teljesíteni kell. Vagyis ebben a körben azok a kötelezettségek teljesítendők, amelyek nem voltak az érvényes ajánlattétel feltételei, de a szerződés megkötéséhez már az ajánlatkérői előírások szerint teljesíteni kell őket.</w:t>
      </w:r>
    </w:p>
    <w:p>
      <w:pPr>
        <w:spacing w:after="110"/>
      </w:pPr>
      <w:r>
        <w:rPr>
          <w:rFonts w:ascii="Calibri" w:cs="Calibri" w:eastAsia="Calibri" w:hAnsi="Calibri"/>
          <w:sz w:val="21"/>
          <w:szCs w:val="21"/>
        </w:rPr>
        <w:t xml:space="preserve">Vannak olyan szerződések, amelyeknél a szerződés megkötésének és a teljesítés megkezdésének időpontja egymástól elválik, tehát csak később kezdődhet meg a teljesítés.</w:t>
      </w:r>
    </w:p>
    <w:p>
      <w:pPr>
        <w:spacing w:after="110"/>
      </w:pPr>
      <w:r>
        <w:rPr>
          <w:rFonts w:ascii="Calibri" w:cs="Calibri" w:eastAsia="Calibri" w:hAnsi="Calibri"/>
          <w:sz w:val="21"/>
          <w:szCs w:val="21"/>
        </w:rPr>
        <w:t xml:space="preserve">Az ajánlattevőket védő alapvető jogszabályi koncepció ebből adódóan az, hogy nem lehet például idő előtt biztosíték rendelkezésre bocsátását kérni. Ha az ajánlatkérő a szerződés teljesítésének elmaradásával kapcsolatos igényekre biztosítékot kötött ki, akkor nem írható elő az, hogy a szerződés hatályba lépését megelőzően bocsássák azt rendelkezésre.[1]</w:t>
      </w:r>
    </w:p>
    <w:p>
      <w:pPr>
        <w:spacing w:after="110"/>
      </w:pPr>
      <w:r>
        <w:rPr>
          <w:rFonts w:ascii="Calibri" w:cs="Calibri" w:eastAsia="Calibri" w:hAnsi="Calibri"/>
          <w:sz w:val="21"/>
          <w:szCs w:val="21"/>
        </w:rPr>
        <w:t xml:space="preserve">Építési beruházások esetében alapvető jelentőségű kérdés a munkaterület átadása és átvétele. Ebben a körben is különösen fontos, hogy az ajánlatkérő az eljárás előkészítése során megfelelő módon mérje fel a munkaterület átadásának lehetőségét és időszükségletét. Ugyanis, ha nem tudja az általa előírt határidőnek megfelelően átadni a nyertes ajánlattevőként szerződő félnek, akkor a szerződésmódosítás jogsértő jellege állapítható meg, amennyiben nem tudják alátámasztani azt, hogy a késlekedést kellő gondossággal sem előre látható körülmények idézték elő.</w:t>
      </w:r>
    </w:p>
    <w:p>
      <w:pPr>
        <w:spacing w:after="110"/>
      </w:pPr>
      <w:r>
        <w:rPr>
          <w:rFonts w:ascii="Calibri" w:cs="Calibri" w:eastAsia="Calibri" w:hAnsi="Calibri"/>
          <w:sz w:val="21"/>
          <w:szCs w:val="21"/>
        </w:rPr>
        <w:t xml:space="preserve">Példa: az ajánlatkérőként szerződő fél csak 63 napos késlekedéssel tudta átadni az építési beruházás teljesítésének egyik helyszínét, a fogorvosi rendelőt, mert nem mérte fel azt az eljárás előkészítése során, hogy az azt használó szolgáltató mikor és hogyan tudja kiüríteni. Az előzetes vizsgálatot annak ellenére mulasztotta el az ajánlatkérőként szerződő fél, hogy ő volt az ingatlan kezelője, tehát erre minden lehetőség biztosított lett volna. A KDB megállapította, hogy a közbeszerzéssel kapcsolatos helyzetfelmérésnek minősül a teljesítés helyszínének olyan mértékű vizsgálata, hogy annak teljes területén a munkálatok mikor kezdődhetnek el. Az ajánlatkérőként szerződő félnek a teljesítési határidő mértékét e vizsgálata eredményeképpen kellett volna meghatároznia már a közbeszerzési eljárásban. Ennek megfelelően a KDB megállapította, hogy a teljesítési határidő meghosszabbítása (a szerződés módosítása) jogsértő volt, és bírságot szabott ki mind az ajánlatkérőként, mind pedig a nyertes ajánlattevőként szerződő féllel szemben.[2]</w:t>
      </w:r>
    </w:p>
    <w:p>
      <w:pPr>
        <w:spacing w:after="60"/>
        <w:ind w:left="360"/>
      </w:pPr>
      <w:r>
        <w:rPr>
          <w:rFonts w:ascii="Calibri" w:cs="Calibri" w:eastAsia="Calibri" w:hAnsi="Calibri"/>
          <w:color w:val="595959"/>
          <w:sz w:val="18"/>
          <w:szCs w:val="18"/>
        </w:rPr>
        <w:t xml:space="preserve">[1] Ld. a Kbt. 134. § (4) bekezdését</w:t>
      </w:r>
    </w:p>
    <w:p>
      <w:pPr>
        <w:spacing w:after="60"/>
        <w:ind w:left="360"/>
      </w:pPr>
      <w:r>
        <w:rPr>
          <w:rFonts w:ascii="Calibri" w:cs="Calibri" w:eastAsia="Calibri" w:hAnsi="Calibri"/>
          <w:color w:val="595959"/>
          <w:sz w:val="18"/>
          <w:szCs w:val="18"/>
        </w:rPr>
        <w:t xml:space="preserve">[2] Ld. a KDB D.445/10/2022. számú határozatát.</w:t>
      </w:r>
    </w:p>
    <w:p>
      <w:pPr>
        <w:spacing w:after="110"/>
      </w:pPr>
      <w:r>
        <w:rPr>
          <w:rFonts w:ascii="Calibri" w:cs="Calibri" w:eastAsia="Calibri" w:hAnsi="Calibri"/>
          <w:sz w:val="21"/>
          <w:szCs w:val="21"/>
        </w:rPr>
        <w:t xml:space="preserve">Vannak olyan szerződések, amelyek esetében bizonytalan az, hogy a teljesítés mikor kezdődhet meg, vagy hogy egyáltalán megkezdődhet-e. Ha a szerződés felfüggesztő feltételt tartalmaz, akkor az akkor léphet hatályba, ha a feltétel bekövetkezik, például a támogatást vagy a többlettámogatást az ajánlatkérőként szerződő fél részére megítélik. (Ezek az ún. feltételes közbeszerzések.) A hatályba léptetés körülményeiről, feltételeiről, a nyertes ajánlattevőként szerződő fél értesítéséről a szerződésben kell rendelkezni. A feltételes közbeszerzés másik sajátossága, hogy építési beruházás esetén a kötelező felelősségbiztosítás meglétét nem a szerződés megkötésekor, hanem a szerződés hatálybalépését követően - a szerződésben meghatározott időpontig - kell igazolni.</w:t>
      </w:r>
    </w:p>
    <w:p>
      <w:pPr>
        <w:spacing w:after="110"/>
      </w:pPr>
      <w:r>
        <w:rPr>
          <w:rFonts w:ascii="Calibri" w:cs="Calibri" w:eastAsia="Calibri" w:hAnsi="Calibri"/>
          <w:sz w:val="21"/>
          <w:szCs w:val="21"/>
        </w:rPr>
        <w:t xml:space="preserve">Példa: a megfelelő felelősségbiztosításnak a szerződés megkötésére, illetve feltételes közbeszerzés esetében a hatályba lépés időpontjában rendelkezésre kell állnia. Különösen fontos, hogy az ajánlatkérői előírásoknak való megfelelés egyértelműen kiderüljön az igazolásokból. „A Döntőbizottság értelmezte a fedezetigazolásban szereplő biztosítási összeg (kártérítési limit) értékét (150.000.000 Ft / kár/ időszak kizárólag a fenti projectre), ami alapján arra a megállapításra jutott, hogy a limit összeg káreseményenként megemelésre került 150 millió forintra, ezzel ez az érték megfelel az ajánlati felhívásban szereplő kritériumnak. Ugyanakkor ezzel az érték megadással egyúttal korlátozásra került az időszaki limit összeg, szintén 150 millió forintra időszakonként. Az ’időszak’ tartama a biztosító nyilatkozatában nem került kifejtésre, azonban a biztosítási kötvényben az időszakonkénti limit éves limitre vonatkozott, tehát az egyik értelmezés szerint a 150 millió forintos limit az éves maximumra vonatkozik, ami nem felel meg az ajánlati felhívásban előírt minimum 350 millió forintnak. A másik értelmezés szerint az ’időszak’ a nyilatkozat azon fordulatából, hogy a megadott összeg „/ kár/ időszak kizárólag a fenti projectre” érvényes, úgy is érthető, hogy a teljes projekt időszakra vonatkozik a 150 millió forint összegű limit, ami tekintettel a projekt egy évnél hosszabb időtartamára, még az évi 150 millió forintot sem éri el, tehát szintén nem felel meg az ajánlati felhívásban előírt minimum 350 millió forintnak. A Döntőbizottság a fentiekre tekintettel megállapította, hogy a kérelmezett a vállalkozási szerződés megkötésekor igazoltan nem rendelkezett az ajánlati felhívás szerinti tartalmú felelősségbiztosítással, mellyel megsértette a 322/2015. Korm. rendelet 26. §-át.”[1]</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modul-2-kviz-2-12.h5p</w:t>
      </w:r>
    </w:p>
    <w:p>
      <w:pPr>
        <w:spacing w:after="60"/>
        <w:ind w:left="360"/>
      </w:pPr>
      <w:r>
        <w:rPr>
          <w:rFonts w:ascii="Calibri" w:cs="Calibri" w:eastAsia="Calibri" w:hAnsi="Calibri"/>
          <w:color w:val="595959"/>
          <w:sz w:val="18"/>
          <w:szCs w:val="18"/>
        </w:rPr>
        <w:t xml:space="preserve">[1] A KDB D.422/11/2022. számú határozata</w:t>
      </w:r>
    </w:p>
    <w:p>
      <w:pPr>
        <w:pStyle w:val="Heading2"/>
        <w:spacing w:after="140" w:before="340"/>
      </w:pPr>
      <w:r>
        <w:rPr>
          <w:rFonts w:ascii="Calibri" w:cs="Calibri" w:eastAsia="Calibri" w:hAnsi="Calibri"/>
          <w:b/>
          <w:bCs/>
          <w:color w:val="1F4E79"/>
          <w:sz w:val="27"/>
          <w:szCs w:val="27"/>
        </w:rPr>
        <w:t xml:space="preserve">4.4 A teljesítésben közreműködő alanyok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az alvállalkozók bevonásának és bejelentésének szabályait,</w:t>
      </w:r>
    </w:p>
    <w:p>
      <w:pPr>
        <w:pStyle w:val="ListParagraph"/>
        <w:numPr>
          <w:ilvl w:val="0"/>
          <w:numId w:val="2"/>
        </w:numPr>
        <w:spacing w:after="30"/>
      </w:pPr>
      <w:r>
        <w:rPr>
          <w:rFonts w:ascii="Calibri" w:cs="Calibri" w:eastAsia="Calibri" w:hAnsi="Calibri"/>
          <w:color w:val="333333"/>
          <w:sz w:val="21"/>
          <w:szCs w:val="21"/>
        </w:rPr>
        <w:t xml:space="preserve">azonosítani a közreműködőkkel kapcsolatos ajánlattevői felelősséget.</w:t>
      </w:r>
    </w:p>
    <w:p>
      <w:pPr>
        <w:spacing w:after="80" w:before="100"/>
      </w:pPr>
      <w:r>
        <w:rPr>
          <w:rFonts w:ascii="Calibri" w:cs="Calibri" w:eastAsia="Calibri" w:hAnsi="Calibri"/>
          <w:i/>
          <w:iCs/>
          <w:color w:val="595959"/>
          <w:sz w:val="18"/>
          <w:szCs w:val="18"/>
        </w:rPr>
        <w:t xml:space="preserve">◈ Forrás: korábbi III.4 lecke.</w:t>
      </w:r>
    </w:p>
    <w:p>
      <w:pPr>
        <w:spacing w:after="110"/>
      </w:pPr>
      <w:r>
        <w:rPr>
          <w:rFonts w:ascii="Calibri" w:cs="Calibri" w:eastAsia="Calibri" w:hAnsi="Calibri"/>
          <w:sz w:val="21"/>
          <w:szCs w:val="21"/>
        </w:rPr>
        <w:t xml:space="preserve">A nyertes ajánlattevői oldalhoz kapcsolódóan a Kbt. általános követelményként határozza meg az alábbiakat.</w:t>
      </w:r>
    </w:p>
    <w:p>
      <w:pPr>
        <w:spacing w:after="110"/>
      </w:pPr>
      <w:r>
        <w:rPr>
          <w:rFonts w:ascii="Calibri" w:cs="Calibri" w:eastAsia="Calibri" w:hAnsi="Calibri"/>
          <w:sz w:val="21"/>
          <w:szCs w:val="21"/>
        </w:rPr>
        <w:t xml:space="preserve">„A szerződést a közbeszerzési eljárás alapján nyertes ajánlattevőként szerződő félnek, illetve közösen ajánlatot tevőknek vagy – ha az ajánlatkérő gazdálkodó szervezet létrehozásának kötelezettségét előírta vagy azt lehetővé tette [35. § (8)–(9) bekezdés] – a nyertes ajánlattevő (ajánlattevők), vagy az ajánlatkérő és a nyertes ajánlattevő (ajánlattevők) kizárólagos részesedésével létrehozott gazdálkodó szervezetnek (a továbbiakban: projekttársaság) kell teljesítenie.”[1] „Az eljárás során az ajánlattevő által bemutatott valamely szervezet vagy szakember bevonásától nem lehet eltekinteni olyan esetben, ha az érintett szerződés sajátos tulajdonságait figyelembe véve az adott személy (szervezet) igénybevétele a közbeszerzési eljárásban az ajánlatok értékelésekor meghatározó körülménynek minősült.”[2]</w:t>
      </w:r>
    </w:p>
    <w:p>
      <w:pPr>
        <w:spacing w:after="110"/>
      </w:pPr>
      <w:r>
        <w:rPr>
          <w:rFonts w:ascii="Calibri" w:cs="Calibri" w:eastAsia="Calibri" w:hAnsi="Calibri"/>
          <w:sz w:val="21"/>
          <w:szCs w:val="21"/>
        </w:rPr>
        <w:t xml:space="preserve">Ebben a körben a következő szempontokat kell figyelembe venni:</w:t>
      </w:r>
    </w:p>
    <w:p>
      <w:pPr>
        <w:spacing w:after="110"/>
      </w:pPr>
      <w:r>
        <w:rPr>
          <w:rFonts w:ascii="Calibri" w:cs="Calibri" w:eastAsia="Calibri" w:hAnsi="Calibri"/>
          <w:sz w:val="21"/>
          <w:szCs w:val="21"/>
        </w:rPr>
        <w:t xml:space="preserve">a) A nyertes ajánlattevőként szerződő fél köteles teljesíteni a szerződést. Ebből adódóan a szerződés lényeges – és tilalmazott – módosításának minősülne az, ha valaki más válthatná fel minden további nélkül az eredeti nyertes ajánlattevőt a kötelezetti pozícióban. Ennek megfelelően a Kbt. meghatározza azokat az eseteket, amikor a nyertes ajánlattevőként szerződő fél (felek) személye megváltozhat, ilyen például bizonyos jogutódlások esete.[3] b) Ha közös ajánlattétel valósult meg, akkor a közös ajánlattevőknek kell a szerződést teljesíteniük. Fontos, hogy a közös ajánlattevők a szerződés teljesítéséért az ajánlatkérőként szerződő fél felé egyetemlegesen felelnek,[4] ami azt jelenti, hogy az ajánlatkérőként szerződő fél probléma esetén bármelyik féltől követelheti az egész szerződés teljesítését attól függetlenül, hogy milyen mértékben kívánták egymás között a teljesítést megosztani. Amelyik gazdasági szereplő ennek kockázatát nem kívánja vállalni, annak alvállalkozóként vagy más közreműködőként (például beszállítóként) van lehetősége bekapcsolódni a folyamatba. Az is lényeges szempont, hogy a konzorciumi megállapodásban nem lehet jogszerűen úgy rendelkezni, hogy egyik közös ajánlatot tevő állítja ki a másik helyett is a számláit, vagyis nem lehet ilyen módon „átvállalni” a számlázás lehetőségét a teljesítés során.[5] c) Említést kell továbbá tenni a projekttársaságról. Kivételes eset, ha az ajánlatkérő előírja a közbeszerzési eljárásban azt, hogy projekttársaságot kell létrehozni a szerződés teljesítésére, rendszerint „gazdálkodó szervezet” alapításának lehetőségét kizárják. Ebben a körben a Kbt. előírásai az alábbiak.</w:t>
      </w:r>
    </w:p>
    <w:p>
      <w:pPr>
        <w:spacing w:after="60"/>
        <w:ind w:left="360"/>
      </w:pPr>
      <w:r>
        <w:rPr>
          <w:rFonts w:ascii="Calibri" w:cs="Calibri" w:eastAsia="Calibri" w:hAnsi="Calibri"/>
          <w:color w:val="595959"/>
          <w:sz w:val="18"/>
          <w:szCs w:val="18"/>
        </w:rPr>
        <w:t xml:space="preserve">[1] A Kbt. 138. § (1) bekezdése.</w:t>
      </w:r>
    </w:p>
    <w:p>
      <w:pPr>
        <w:spacing w:after="60"/>
        <w:ind w:left="360"/>
      </w:pPr>
      <w:r>
        <w:rPr>
          <w:rFonts w:ascii="Calibri" w:cs="Calibri" w:eastAsia="Calibri" w:hAnsi="Calibri"/>
          <w:color w:val="595959"/>
          <w:sz w:val="18"/>
          <w:szCs w:val="18"/>
        </w:rPr>
        <w:t xml:space="preserve">[2] A Kbt. 138. § (4) bekezdése.</w:t>
      </w:r>
    </w:p>
    <w:p>
      <w:pPr>
        <w:spacing w:after="60"/>
        <w:ind w:left="360"/>
      </w:pPr>
      <w:r>
        <w:rPr>
          <w:rFonts w:ascii="Calibri" w:cs="Calibri" w:eastAsia="Calibri" w:hAnsi="Calibri"/>
          <w:color w:val="595959"/>
          <w:sz w:val="18"/>
          <w:szCs w:val="18"/>
        </w:rPr>
        <w:t xml:space="preserve">[3] Ld. a Kbt. 139. § (1) és (2) bekezdését, valamint az Európai Unió Bíróságának C-461/20. számú ítéletét.</w:t>
      </w:r>
    </w:p>
    <w:p>
      <w:pPr>
        <w:spacing w:after="60"/>
        <w:ind w:left="360"/>
      </w:pPr>
      <w:r>
        <w:rPr>
          <w:rFonts w:ascii="Calibri" w:cs="Calibri" w:eastAsia="Calibri" w:hAnsi="Calibri"/>
          <w:color w:val="595959"/>
          <w:sz w:val="18"/>
          <w:szCs w:val="18"/>
        </w:rPr>
        <w:t xml:space="preserve">[4] A Kbt. 35. § (6) bekezdése.</w:t>
      </w:r>
    </w:p>
    <w:p>
      <w:pPr>
        <w:spacing w:after="60"/>
        <w:ind w:left="360"/>
      </w:pPr>
      <w:r>
        <w:rPr>
          <w:rFonts w:ascii="Calibri" w:cs="Calibri" w:eastAsia="Calibri" w:hAnsi="Calibri"/>
          <w:color w:val="595959"/>
          <w:sz w:val="18"/>
          <w:szCs w:val="18"/>
        </w:rPr>
        <w:t xml:space="preserve">[5] Ld. a KDB D.459/27/2012. számú határozatát.</w:t>
      </w:r>
    </w:p>
    <w:p>
      <w:pPr>
        <w:spacing w:after="110"/>
      </w:pPr>
      <w:r>
        <w:rPr>
          <w:rFonts w:ascii="Calibri" w:cs="Calibri" w:eastAsia="Calibri" w:hAnsi="Calibri"/>
          <w:sz w:val="21"/>
          <w:szCs w:val="21"/>
        </w:rPr>
        <w:t xml:space="preserve">„Az ajánlatkérő a közbeszerzési eljárásban történő részvételt nem kötheti gazdálkodó szervezet alapításához, azonban, ha a közbeszerzési eljárás eredményeként megkötendő szerződés teljesítése érdekében indokolt, a nyertes ajánlattevő(k)től megkövetelheti azt.</w:t>
      </w:r>
    </w:p>
    <w:p>
      <w:pPr>
        <w:spacing w:after="110"/>
      </w:pPr>
      <w:r>
        <w:rPr>
          <w:rFonts w:ascii="Calibri" w:cs="Calibri" w:eastAsia="Calibri" w:hAnsi="Calibri"/>
          <w:sz w:val="21"/>
          <w:szCs w:val="21"/>
        </w:rPr>
        <w:t xml:space="preserve">Az eljárást megindító felhívásnak a gazdálkodó szervezet alapítására vonatkozó ajánlatkérői elvárást egyértelműen rögzítenie kell.”[1] „Ha az ajánlatkérő a szerződés teljesítése érdekében lehetővé teszi vagy megköveteli gazdálkodó szervezet létrehozását (projekttársaság), a közbeszerzési dokumentumokban köteles megadni a létrehozandó gazdálkodó szervezettel kapcsolatos követelményeket, amelyek kizárólag a jogi formára, a jegyzett tőke minimális – a szerződés értékével arányosan meghatározott – összegére, a gazdálkodó szervezet tevékenységi körére, valamint tevékenységének ellenőrzésére vonatkozhatnak.”[2] Fontos hangsúlyozni, hogy csak indokolt esetben lehet megkövetelni gazdálkodó szervezet alapítását. „A Kbt. szabályozási rendszerében nem határozza meg, hogy mit kell indokoltnak tekinteni akkor, amikor az ajánlatkérő előírja a nyertes közös ajánlattevők számára a gazdasági társaság alapításának kötelezettségét, az ehhez szükséges törvényi feltétel, az indokoltság megléte minden esetben csak egyedileg, az eset összes körülményeit figyelembe véve állapítható meg, amelynek során nem hagyható figyelmen kívül az arányosság elvének teljesülése sem.”[3]</w:t>
      </w:r>
    </w:p>
    <w:p>
      <w:pPr>
        <w:spacing w:after="110"/>
      </w:pPr>
      <w:r>
        <w:rPr>
          <w:rFonts w:ascii="Calibri" w:cs="Calibri" w:eastAsia="Calibri" w:hAnsi="Calibri"/>
          <w:sz w:val="21"/>
          <w:szCs w:val="21"/>
        </w:rPr>
        <w:t xml:space="preserve">A KDB a következő sajátosságokat, körülményeket vizsgálja azon kérdés tekintetében, hogy indokolt-e az ilyen ajánlatkérői előírás:</w:t>
      </w:r>
    </w:p>
    <w:p>
      <w:pPr>
        <w:pStyle w:val="ListParagraph"/>
        <w:numPr>
          <w:ilvl w:val="0"/>
          <w:numId w:val="3"/>
        </w:numPr>
        <w:spacing w:after="50"/>
      </w:pPr>
      <w:r>
        <w:rPr>
          <w:rFonts w:ascii="Calibri" w:cs="Calibri" w:eastAsia="Calibri" w:hAnsi="Calibri"/>
          <w:sz w:val="21"/>
          <w:szCs w:val="21"/>
        </w:rPr>
        <w:t xml:space="preserve">a becsült értéket,</w:t>
      </w:r>
    </w:p>
    <w:p>
      <w:pPr>
        <w:pStyle w:val="ListParagraph"/>
        <w:numPr>
          <w:ilvl w:val="0"/>
          <w:numId w:val="3"/>
        </w:numPr>
        <w:spacing w:after="50"/>
      </w:pPr>
      <w:r>
        <w:rPr>
          <w:rFonts w:ascii="Calibri" w:cs="Calibri" w:eastAsia="Calibri" w:hAnsi="Calibri"/>
          <w:sz w:val="21"/>
          <w:szCs w:val="21"/>
        </w:rPr>
        <w:t xml:space="preserve">a szerződés időtartamát, valamint</w:t>
      </w:r>
    </w:p>
    <w:p>
      <w:pPr>
        <w:pStyle w:val="ListParagraph"/>
        <w:numPr>
          <w:ilvl w:val="0"/>
          <w:numId w:val="3"/>
        </w:numPr>
        <w:spacing w:after="50"/>
      </w:pPr>
      <w:r>
        <w:rPr>
          <w:rFonts w:ascii="Calibri" w:cs="Calibri" w:eastAsia="Calibri" w:hAnsi="Calibri"/>
          <w:sz w:val="21"/>
          <w:szCs w:val="21"/>
        </w:rPr>
        <w:t xml:space="preserve">a szerződés tárgyának természetét.</w:t>
      </w:r>
    </w:p>
    <w:p>
      <w:pPr>
        <w:spacing w:after="110"/>
      </w:pPr>
      <w:r>
        <w:rPr>
          <w:rFonts w:ascii="Calibri" w:cs="Calibri" w:eastAsia="Calibri" w:hAnsi="Calibri"/>
          <w:sz w:val="21"/>
          <w:szCs w:val="21"/>
        </w:rPr>
        <w:t xml:space="preserve">Ha ezek nem indokolják az alapításra vonatkozó követelmény előírását, jogsértés megállapításának van helye.</w:t>
      </w:r>
    </w:p>
    <w:p>
      <w:pPr>
        <w:spacing w:after="110"/>
      </w:pPr>
      <w:r>
        <w:rPr>
          <w:rFonts w:ascii="Calibri" w:cs="Calibri" w:eastAsia="Calibri" w:hAnsi="Calibri"/>
          <w:sz w:val="21"/>
          <w:szCs w:val="21"/>
        </w:rPr>
        <w:t xml:space="preserve">Ugyanis „[k]övetelmény előírása az arányosság elvébe ütközik, tekintettel arra, hogy egy gazdasági társaság létrehozásának és hosszú távon történő működtetésének jelentős költségei vannak, ilyenek pl. a gazdasági társaság létrehozásának, a közzétételnek költségei, a működés személyi és adminisztratív kiadásai. A szolgáltatás természete sem teszi indokolttá a gazdasági társaság létrehozásának kötelező előírását, a közös ajánlattevők egyetemleges felelősségvállalásán túl a konzorciumi megállapodásban és a nyertessel megkötendő szerződésben a felelősségi kérdések egyértelműen rendezhetők.”[4]</w:t>
      </w:r>
    </w:p>
    <w:p>
      <w:pPr>
        <w:spacing w:after="60"/>
        <w:ind w:left="360"/>
      </w:pPr>
      <w:r>
        <w:rPr>
          <w:rFonts w:ascii="Calibri" w:cs="Calibri" w:eastAsia="Calibri" w:hAnsi="Calibri"/>
          <w:color w:val="595959"/>
          <w:sz w:val="18"/>
          <w:szCs w:val="18"/>
        </w:rPr>
        <w:t xml:space="preserve">[1] Kbt. 35. § (8) bekezdés</w:t>
      </w:r>
    </w:p>
    <w:p>
      <w:pPr>
        <w:spacing w:after="60"/>
        <w:ind w:left="360"/>
      </w:pPr>
      <w:r>
        <w:rPr>
          <w:rFonts w:ascii="Calibri" w:cs="Calibri" w:eastAsia="Calibri" w:hAnsi="Calibri"/>
          <w:color w:val="595959"/>
          <w:sz w:val="18"/>
          <w:szCs w:val="18"/>
        </w:rPr>
        <w:t xml:space="preserve">[2] Kbt. 35. § (9) bekezdés</w:t>
      </w:r>
    </w:p>
    <w:p>
      <w:pPr>
        <w:spacing w:after="60"/>
        <w:ind w:left="360"/>
      </w:pPr>
      <w:r>
        <w:rPr>
          <w:rFonts w:ascii="Calibri" w:cs="Calibri" w:eastAsia="Calibri" w:hAnsi="Calibri"/>
          <w:color w:val="595959"/>
          <w:sz w:val="18"/>
          <w:szCs w:val="18"/>
        </w:rPr>
        <w:t xml:space="preserve">[3] A KDB D.645/14/2009. számú határozata.</w:t>
      </w:r>
    </w:p>
    <w:p>
      <w:pPr>
        <w:spacing w:after="60"/>
        <w:ind w:left="360"/>
      </w:pPr>
      <w:r>
        <w:rPr>
          <w:rFonts w:ascii="Calibri" w:cs="Calibri" w:eastAsia="Calibri" w:hAnsi="Calibri"/>
          <w:color w:val="595959"/>
          <w:sz w:val="18"/>
          <w:szCs w:val="18"/>
        </w:rPr>
        <w:t xml:space="preserve">[4] A KDB D.645/14/2009. számú határozata.</w:t>
      </w:r>
    </w:p>
    <w:p>
      <w:pPr>
        <w:spacing w:after="110"/>
      </w:pPr>
      <w:r>
        <w:rPr>
          <w:rFonts w:ascii="Calibri" w:cs="Calibri" w:eastAsia="Calibri" w:hAnsi="Calibri"/>
          <w:sz w:val="21"/>
          <w:szCs w:val="21"/>
        </w:rPr>
        <w:t xml:space="preserve">d) A szakemberek rendkívül fontos szaktudást jelenítenek meg egy-egy szerződés teljesítése során. Alkalmassági követelményként írható elő a rendelkezésre állásuk igazolása, többlet szakmai tapasztalatukat az ajánlatkérő értékelheti a minőségalapú kiválasztás érdekében. Továbbá az sem jogsértő, ha a nem kulcsfontosságú szakemberek igazolásait nem alkalmassági követelményként, hanem szerződéskötési feltételként írja elő az ajánlatkérő.[1] Az ajánlatban megjelölt, az értékeléskor meghatározó körülménynek minősülő szakember bevonásától nem lehet eltekinteni a teljesítés során. Személye csak kivételesen, az ajánlatkérő hozzájárulásával változhat, és az értékeléskor figyelembe vett minden releváns körülmény tekintetében az értékelttel legalább egyenértékű szakemberrel kell felváltani. Emellett akkor sem lehet eltekinteni a bevonástól, ha az ajánlatkérő a nyertes kiválasztása szempontjából ugyan nem értékelte a szakember valamely tulajdonságát, viszont alkalmassági követelményként elő volt írva. Ugyancsak fontos korlátozások vonatkoznak az ilyen, az alkalmasság igazolására megjelölt szakember cseréjére, mivel az eljárásban előírt alkalmassági követelményeknek ilyenkor is eleget kell tenni.[2]</w:t>
      </w:r>
    </w:p>
    <w:p>
      <w:pPr>
        <w:spacing w:after="110"/>
      </w:pPr>
      <w:r>
        <w:rPr>
          <w:rFonts w:ascii="Calibri" w:cs="Calibri" w:eastAsia="Calibri" w:hAnsi="Calibri"/>
          <w:sz w:val="21"/>
          <w:szCs w:val="21"/>
        </w:rPr>
        <w:t xml:space="preserve">1. példa: az ajánlatkérő építési beruházás tárgyban folytatott le közbeszerzési eljárást. Alkalmassági követelményként előírta felelős műszaki vezetői jogosultsággal (vagy annak megszerzéséhez szükséges képzettséggel és gyakorlattal) rendelkező szakember igazolását, valamint e szakember szakmai többlettapasztalatát értékelte is. A nyertes ajánlattevő a szerződés teljesítése során nem az ajánlatban megajánlott szakembert vonta be, hanem egy másikat, azonban ehhez nem kérte az ajánlatkérőként szerződő fél hozzájárulását. Az építési naplóból azonban az ajánlatkérőként szerződő fél számára is kiderülhetett, hogy nem a megajánlott személyt vonta be a nyertes ajánlattevőként szerződő fél a teljesítésbe, azonban semmilyen intézkedést nem tett, nem hívta fel őt arra, hogy igazolja azt, hogy az eredetivel egyenértékű az új szakember. A KDB nem fogadta el az arra vonatkozó ajánlatkérői hivatkozást, hogy ő nem, hanem csak a műszaki ellenőr szerzett tudomást a cseréről, hiszen a KDB szerint a műszaki ellenőrt az ajánlatkérőként szerződő fél képviselőjének kellett tekinteni. Mind az ajánlatkérőként, mind pedig a nyertes ajánlattevőként szerződő féllel szemben bírságot szabtak ki, amelynek jogszerűségét a bíróság is megállapította.[3] A feleknek tehát fokozott figyelmet kell fordítani a szakemberek cseréjére, a szabályszerű bejelentésre, az ellenőrzésre, az egyenértékűség igazolására.</w:t>
      </w:r>
    </w:p>
    <w:p>
      <w:pPr>
        <w:spacing w:after="110"/>
      </w:pPr>
      <w:r>
        <w:rPr>
          <w:rFonts w:ascii="Calibri" w:cs="Calibri" w:eastAsia="Calibri" w:hAnsi="Calibri"/>
          <w:sz w:val="21"/>
          <w:szCs w:val="21"/>
        </w:rPr>
        <w:t xml:space="preserve">2. példa: nemcsak építési beruházások esetén, építési naplóból lehet tudomást szerezni arról a tényről, hogy a nyertes ajánlattevőként szerződő fél a megajánlott szakembereket nem vonja be a teljesítésbe. Egy élőerős őrzés-védelmi szolgáltatás esetében az ajánlatkérőként szerződő fél azt vette észre, hogy a megjelölt szakemberek sem szakmai irányítóként, sem más minőségükben semmilyen módon nem léptek kapcsolatba vele a szerződés teljesítése, illetve annak megkezdése érdekében, a nyertes ajánlattevőként szerződő fél a teljesítés megkezdésekor nem igényelt a megajánlott szakemberek részére belépőkártyákat, ezek nélkül pedig a szerződés nem teljesíthető. Az ajánlatkérőként szerződő fél bejelentést tett emiatt a Közbeszerzési Hatóságnak súlyos szerződésszegésre hivatkozva. A Hatóság megkereste mind a nyertes ajánlattevőként szerződő felet, mind pedig az érintett alvállalkozót, azonban ők – a törvényi kötelezettségüket megszegve ezzel – egyáltalán nem reagáltak. Jogorvoslati eljárás indult, a KDB mindkettőjüket bírsággal sújtotta a különböző jogsértések megállapításán kívül, figyelembe véve a közreműködés teljes hiányát is.[4]</w:t>
      </w:r>
    </w:p>
    <w:p>
      <w:pPr>
        <w:spacing w:after="60"/>
        <w:ind w:left="360"/>
      </w:pPr>
      <w:r>
        <w:rPr>
          <w:rFonts w:ascii="Calibri" w:cs="Calibri" w:eastAsia="Calibri" w:hAnsi="Calibri"/>
          <w:color w:val="595959"/>
          <w:sz w:val="18"/>
          <w:szCs w:val="18"/>
        </w:rPr>
        <w:t xml:space="preserve">[1] A KDB D.556/5/2017. számú határozata.</w:t>
      </w:r>
    </w:p>
    <w:p>
      <w:pPr>
        <w:spacing w:after="60"/>
        <w:ind w:left="360"/>
      </w:pPr>
      <w:r>
        <w:rPr>
          <w:rFonts w:ascii="Calibri" w:cs="Calibri" w:eastAsia="Calibri" w:hAnsi="Calibri"/>
          <w:color w:val="595959"/>
          <w:sz w:val="18"/>
          <w:szCs w:val="18"/>
        </w:rPr>
        <w:t xml:space="preserve">[2] Ld. a Kbt. 138. § (2) bekezdését.</w:t>
      </w:r>
    </w:p>
    <w:p>
      <w:pPr>
        <w:spacing w:after="60"/>
        <w:ind w:left="360"/>
      </w:pPr>
      <w:r>
        <w:rPr>
          <w:rFonts w:ascii="Calibri" w:cs="Calibri" w:eastAsia="Calibri" w:hAnsi="Calibri"/>
          <w:color w:val="595959"/>
          <w:sz w:val="18"/>
          <w:szCs w:val="18"/>
        </w:rPr>
        <w:t xml:space="preserve">[3] Ld. a KDB D.421/10/2020. számú határozatát. A kereset elutasításáról ld. a Fővárosi</w:t>
      </w:r>
    </w:p>
    <w:p>
      <w:pPr>
        <w:spacing w:after="110"/>
      </w:pPr>
      <w:r>
        <w:rPr>
          <w:rFonts w:ascii="Calibri" w:cs="Calibri" w:eastAsia="Calibri" w:hAnsi="Calibri"/>
          <w:sz w:val="21"/>
          <w:szCs w:val="21"/>
        </w:rPr>
        <w:t xml:space="preserve">Törvényszék 104.K.708.281/2020/15. számú ítéletét.</w:t>
      </w:r>
    </w:p>
    <w:p>
      <w:pPr>
        <w:spacing w:after="60"/>
        <w:ind w:left="360"/>
      </w:pPr>
      <w:r>
        <w:rPr>
          <w:rFonts w:ascii="Calibri" w:cs="Calibri" w:eastAsia="Calibri" w:hAnsi="Calibri"/>
          <w:color w:val="595959"/>
          <w:sz w:val="18"/>
          <w:szCs w:val="18"/>
        </w:rPr>
        <w:t xml:space="preserve">[4] Ld. a KDB D.513/5/2022. számú határozatát.</w:t>
      </w:r>
    </w:p>
    <w:p>
      <w:pPr>
        <w:spacing w:after="110"/>
      </w:pPr>
      <w:r>
        <w:rPr>
          <w:rFonts w:ascii="Calibri" w:cs="Calibri" w:eastAsia="Calibri" w:hAnsi="Calibri"/>
          <w:sz w:val="21"/>
          <w:szCs w:val="21"/>
        </w:rPr>
        <w:t xml:space="preserve">Hogy az adott szakember milyen jogviszony keretén belül kerül bevonásra a teljesítésbe, annak a szerződéskötéskötést megelőzően, a közbeszerzési eljárásban is jelentősége van. Ugyanis, ha nem áll munkaviszonyban az adott ajánlattevővel, akkor a szakembert, illetve az őt alkalmazó gazdasági szereplőt alvállalkozóként (és az ajánlattétel során kapacitást nyújtó szervezetként is) kell kezelni, és ennek megfelelően kell őt az ajánlatban megjelölni és a teljesítésbe is bevonni. Az ajánlatkérő már a közbeszerzési eljárásban köteles tisztázni a jogviszony kérdését, és a szakmai önéletrajzokban, a munkáltatóra vonatkozó adatokból tud az ajánlatkérő tájékozódni az ajánlattétel időpontjában fennálló tényleges foglalkoztatási körülményekről.[1] e) A teljesítésben közreműködők körében a következő említendő kategória a kapacitást nyújtó szervezetek köre, amelyek külső erőforrásait abban az esetben veszi igénybe az ajánlattevő, ha elnyeri szerződést.[2] A kapacitást nyújtó szervezetek az alkalmassági követelmények igazolásában is részt vesznek, a vonatkozó igazolásokat nekik kell rendelkezésre bocsátani. Továbbá az ajánlattevőnek megállapodást kell velük kötni, amelyet az ajánlat részeként be kell nyújtani,[3]ebben különböznek az „egyszerű” alvállalkozóktól. Egy kapacitást nyújtó szervezet azonban nem szükségszerűen alvállalkozó, hiszen elképzelhető, hogy nem kerül bevonásra közvetlenül a szerződés teljesítésébe Így például akkor sem, ha pénzügyi-gazdasági alkalmassági követelményt igazol (ilyenkor kezesként felel a nyertes ajánlattevő teljesítésének elmaradásával vagy hibás teljesítésével összefüggésben ért kár megtérítéséért), vagy például csak eszközöket ad – kezelőszemélyzet biztosítása nélkül – bérbe az adott közbeszerzési szerződés teljesítéséhez a nyertes ajánlattevőnek.</w:t>
      </w:r>
    </w:p>
    <w:p>
      <w:pPr>
        <w:spacing w:after="110"/>
      </w:pPr>
      <w:r>
        <w:rPr>
          <w:rFonts w:ascii="Calibri" w:cs="Calibri" w:eastAsia="Calibri" w:hAnsi="Calibri"/>
          <w:sz w:val="21"/>
          <w:szCs w:val="21"/>
        </w:rPr>
        <w:t xml:space="preserve">f) Rendkívül fontos teljesítésben közreműködői kör az alvállalkozók csoportja. Kulcselemei az alvállalkozó fogalmi meghatározásának,[4] hogy olyan gazdasági szereplőről van szó, aki (amely) a közbeszerzési eljárás eredményeként megkötött szerződés teljesítésében az ajánlattevő által bevontan közvetlenül vesz részt. Emellett a törvény meghatároz kivételeket, azaz a jogszabály erejénél fogva bizonyos gazdasági szereplők – a Kbt. szempontjából – nem minősülnek alvállalkozónak (például a gyártó, forgalmazó vagy építési beruházás esetén az építőanyag-eladó). Az alvállalkozó igénybevétele csak a Kbt. 65. § (10) bekezdése alapján korlátozható kivételesen ajánlatkérői előírás alapján, egyébként nem állapítható meg további szükségtelen korlátozás az alvállalkozói közreműködés arányára nézve.[5] Az ajánlattevők tehát alapvetően szabadon dönthetnek arról, hogy vonnak-e be alvállalkozó(ka)t, vagy pedig saját maguk teljesítik a szerződést. Ahogy egy bírósági ítélet fogalmazott, a bevonás ajánlattevői döntés függvénye, és az ajánlatkérő olyan döntésre sem kényszerítheti az ajánlattevőket, hogy alvállalkozót vegyenek igénybe, főként nem határozhatja meg annak a személyét.[6] Természetesen olyan alvállalkozó jogszerűen nem vonható be a teljesítésbe, amelyik az ajánlatkérő által előírt valamely kizáró ok hatálya alatt áll.</w:t>
      </w:r>
    </w:p>
    <w:p>
      <w:pPr>
        <w:spacing w:after="60"/>
        <w:ind w:left="360"/>
      </w:pPr>
      <w:r>
        <w:rPr>
          <w:rFonts w:ascii="Calibri" w:cs="Calibri" w:eastAsia="Calibri" w:hAnsi="Calibri"/>
          <w:color w:val="595959"/>
          <w:sz w:val="18"/>
          <w:szCs w:val="18"/>
        </w:rPr>
        <w:t xml:space="preserve">[1] Ld. a KDB D.56/7/2019., D.52/7/2020. vagy a D.14/10/2021. számú határozatát.</w:t>
      </w:r>
    </w:p>
    <w:p>
      <w:pPr>
        <w:spacing w:after="60"/>
        <w:ind w:left="360"/>
      </w:pPr>
      <w:r>
        <w:rPr>
          <w:rFonts w:ascii="Calibri" w:cs="Calibri" w:eastAsia="Calibri" w:hAnsi="Calibri"/>
          <w:color w:val="595959"/>
          <w:sz w:val="18"/>
          <w:szCs w:val="18"/>
        </w:rPr>
        <w:t xml:space="preserve">[2] Ld. a KDB D.314/13/2019. számú határozatát.</w:t>
      </w:r>
    </w:p>
    <w:p>
      <w:pPr>
        <w:spacing w:after="60"/>
        <w:ind w:left="360"/>
      </w:pPr>
      <w:r>
        <w:rPr>
          <w:rFonts w:ascii="Calibri" w:cs="Calibri" w:eastAsia="Calibri" w:hAnsi="Calibri"/>
          <w:color w:val="595959"/>
          <w:sz w:val="18"/>
          <w:szCs w:val="18"/>
        </w:rPr>
        <w:t xml:space="preserve">[3] Ld. a Kbt. 65. § (7) bekezdését.</w:t>
      </w:r>
    </w:p>
    <w:p>
      <w:pPr>
        <w:spacing w:after="60"/>
        <w:ind w:left="360"/>
      </w:pPr>
      <w:r>
        <w:rPr>
          <w:rFonts w:ascii="Calibri" w:cs="Calibri" w:eastAsia="Calibri" w:hAnsi="Calibri"/>
          <w:color w:val="595959"/>
          <w:sz w:val="18"/>
          <w:szCs w:val="18"/>
        </w:rPr>
        <w:t xml:space="preserve">[4] Ld. a Kbt. 3. § 2. pontját.</w:t>
      </w:r>
    </w:p>
    <w:p>
      <w:pPr>
        <w:spacing w:after="60"/>
        <w:ind w:left="360"/>
      </w:pPr>
      <w:r>
        <w:rPr>
          <w:rFonts w:ascii="Calibri" w:cs="Calibri" w:eastAsia="Calibri" w:hAnsi="Calibri"/>
          <w:color w:val="595959"/>
          <w:sz w:val="18"/>
          <w:szCs w:val="18"/>
        </w:rPr>
        <w:t xml:space="preserve">[5] Ld. az Európai Unió Bíróságának C-406/14. számú ítéletét.</w:t>
      </w:r>
    </w:p>
    <w:p>
      <w:pPr>
        <w:spacing w:after="60"/>
        <w:ind w:left="360"/>
      </w:pPr>
      <w:r>
        <w:rPr>
          <w:rFonts w:ascii="Calibri" w:cs="Calibri" w:eastAsia="Calibri" w:hAnsi="Calibri"/>
          <w:color w:val="595959"/>
          <w:sz w:val="18"/>
          <w:szCs w:val="18"/>
        </w:rPr>
        <w:t xml:space="preserve">[6] A Fővárosi Törvényszék 3.Kf.649.989/2013/4. számú ítélete.</w:t>
      </w:r>
    </w:p>
    <w:p>
      <w:pPr>
        <w:spacing w:after="110"/>
      </w:pPr>
      <w:r>
        <w:rPr>
          <w:rFonts w:ascii="Calibri" w:cs="Calibri" w:eastAsia="Calibri" w:hAnsi="Calibri"/>
          <w:sz w:val="21"/>
          <w:szCs w:val="21"/>
        </w:rPr>
        <w:t xml:space="preserve">Az ajánlattételkor ismert alvállalkozókat, illetve az általuk teljesítendő részeket, valamint az ajánlattevői teljesítésen belül az alvállalkozói teljesítés tervezett százalékos arányát az ajánlatban meg kell jelölni,[1] ha az ajánlatkérő azt előírja. Egyébként a szerződés megkötésekor nyilatkozni kell az alvállalkozókról, de a teljesítés során is van lehetőség új alvállalkozók bevonására.[2] Be kell jelenteni előzetesen az új alvállalkozókat, és nyilatkozni kell arról a szerződésben, hogy nem állnak az eljárásban előírt kizáró okok hatálya alatt.</w:t>
      </w:r>
    </w:p>
    <w:p>
      <w:pPr>
        <w:spacing w:after="110"/>
      </w:pPr>
      <w:r>
        <w:rPr>
          <w:rFonts w:ascii="Calibri" w:cs="Calibri" w:eastAsia="Calibri" w:hAnsi="Calibri"/>
          <w:sz w:val="21"/>
          <w:szCs w:val="21"/>
        </w:rPr>
        <w:t xml:space="preserve">Az alvállalkozók szabályszerű bejelentését ellenőrzik, és ha a nyertes ajánlattevőként szerződő fél nem teljesítette szabályszerűen a bejelentési kötelezettségét, akkor jogorvoslati eljárás indulhat. Ilyen esetben jogviták bontakozhatnak ki arra nézve, hogy az adott gazdasági szereplő a Kbt. értelmező rendelkezése alapján valóban alvállalkozónak minősült-e. Vagyis bevonták-e a közvetlenül a teljesítésbe, vagy hiányzik a közvetlenség,[3] vagy ha erre sor is került, nem tartozik-e valamelyik kivételi körbe. Ugyancsak jelentőséggel bír, hogy az ajánlatkérő milyen feladatok teljesítését írta elő, ehhez kapcsolódik-e az adott gazdasági szereplő bevonása. Így vizsgálható a fuvarozást, a raktározást[4] vagy éppen a munkaerőátirányítást végző gazdasági szereplő tevékenysége,[5] továbbá el kell végezni a „közvetlen” szó megfelelő értelmezését is (például egy gyártó és a kereskedelmi kapcsolatot biztosító társaság kapcsán).</w:t>
      </w:r>
    </w:p>
    <w:p>
      <w:pPr>
        <w:spacing w:after="60"/>
        <w:ind w:left="360"/>
      </w:pPr>
      <w:r>
        <w:rPr>
          <w:rFonts w:ascii="Calibri" w:cs="Calibri" w:eastAsia="Calibri" w:hAnsi="Calibri"/>
          <w:color w:val="595959"/>
          <w:sz w:val="18"/>
          <w:szCs w:val="18"/>
        </w:rPr>
        <w:t xml:space="preserve">[6] E kérdések vizsgálata során is érvényesül az az általános jogelv, hogy az ajánlattevő és az alvállalkozó közötti kapcsolatot szabályozó szerződéseket nem az elnevezésük, hanem tényleges tartalmuk alapján kell megítélni.[7] Ha a szerződés teljesítése során a nyertes ajánlattevőként szerződő fél nem tesz eleget az előírtak szerint a bejelentési kötelezettségének, akkor az súlyos jogsértésnek számít a KDB joggyakorlatában, és rendszerint bírság kiszabását eredményezi.[8] Fontos az is, hogy a nyertes ajánlattevőként szerződő fél megfelelő módon igazolni tudja, hogy a bejelentést elküldte az ajánlatkérő előírt kapcsolattartójának.[9] Megjegyzendő, hogy 2021-től a jogalkotó észszerűsítette a szabályozást, és immár nem kell minden egyes bejelentéssel egyidejűleg nyilatkozni a kizáró okok fenn nem állásáról, hanem a szerződésbe foglaltan kell ezt a nyilatkozatot megtenni. Korábban ugyanis számos jogorvoslati eljárás alapja volt az is, hogy a bejelentés mellett megtörtént-e az egyidejű nyilatkozattétel vagy sem.[10] Építési beruházás esetében az építési napló ellenőrzése alapvető jelentőségű, hogy abban milyen gazdasági szereplők kerültek alvállalkozóként bejegyzésre, az ajánlatkérőt pedig ellenőrzési kötelezettség terheli.[11] Ebből adódóan az ajánlatkérő felelőssége is hangsúlyos, ellenőriznie kell a rendelkezésére álló dokumentumokból, hogy szabályszerűen bejelentett alvállalkozók működnek-e közre.</w:t>
      </w:r>
    </w:p>
    <w:p>
      <w:pPr>
        <w:spacing w:after="60"/>
        <w:ind w:left="360"/>
      </w:pPr>
      <w:r>
        <w:rPr>
          <w:rFonts w:ascii="Calibri" w:cs="Calibri" w:eastAsia="Calibri" w:hAnsi="Calibri"/>
          <w:color w:val="595959"/>
          <w:sz w:val="18"/>
          <w:szCs w:val="18"/>
        </w:rPr>
        <w:t xml:space="preserve">[1] Ld. a Kbt. 66. § (6) bekezdését.</w:t>
      </w:r>
    </w:p>
    <w:p>
      <w:pPr>
        <w:spacing w:after="60"/>
        <w:ind w:left="360"/>
      </w:pPr>
      <w:r>
        <w:rPr>
          <w:rFonts w:ascii="Calibri" w:cs="Calibri" w:eastAsia="Calibri" w:hAnsi="Calibri"/>
          <w:color w:val="595959"/>
          <w:sz w:val="18"/>
          <w:szCs w:val="18"/>
        </w:rPr>
        <w:t xml:space="preserve">[2] Ld. a Kbt. 138. § (3) bekezdését.</w:t>
      </w:r>
    </w:p>
    <w:p>
      <w:pPr>
        <w:spacing w:after="60"/>
        <w:ind w:left="360"/>
      </w:pPr>
      <w:r>
        <w:rPr>
          <w:rFonts w:ascii="Calibri" w:cs="Calibri" w:eastAsia="Calibri" w:hAnsi="Calibri"/>
          <w:color w:val="595959"/>
          <w:sz w:val="18"/>
          <w:szCs w:val="18"/>
        </w:rPr>
        <w:t xml:space="preserve">[3] Ld. a KBB D.657/21/2016. számú határozatát.</w:t>
      </w:r>
    </w:p>
    <w:p>
      <w:pPr>
        <w:spacing w:after="60"/>
        <w:ind w:left="360"/>
      </w:pPr>
      <w:r>
        <w:rPr>
          <w:rFonts w:ascii="Calibri" w:cs="Calibri" w:eastAsia="Calibri" w:hAnsi="Calibri"/>
          <w:color w:val="595959"/>
          <w:sz w:val="18"/>
          <w:szCs w:val="18"/>
        </w:rPr>
        <w:t xml:space="preserve">[4] Ld. a KDB D.171/16/2017. számú határozatát.</w:t>
      </w:r>
    </w:p>
    <w:p>
      <w:pPr>
        <w:spacing w:after="60"/>
        <w:ind w:left="360"/>
      </w:pPr>
      <w:r>
        <w:rPr>
          <w:rFonts w:ascii="Calibri" w:cs="Calibri" w:eastAsia="Calibri" w:hAnsi="Calibri"/>
          <w:color w:val="595959"/>
          <w:sz w:val="18"/>
          <w:szCs w:val="18"/>
        </w:rPr>
        <w:t xml:space="preserve">[5] Ld. a KDB D.535/10/2017. számú határozatát.</w:t>
      </w:r>
    </w:p>
    <w:p>
      <w:pPr>
        <w:spacing w:after="60"/>
        <w:ind w:left="360"/>
      </w:pPr>
      <w:r>
        <w:rPr>
          <w:rFonts w:ascii="Calibri" w:cs="Calibri" w:eastAsia="Calibri" w:hAnsi="Calibri"/>
          <w:color w:val="595959"/>
          <w:sz w:val="18"/>
          <w:szCs w:val="18"/>
        </w:rPr>
        <w:t xml:space="preserve">[6] Ld. a KDB D.791/11/2010. számú határozatát. A döntés felülvizsgálatáról (a jogerős ítélet helyben hagyásáról) ld. a Kúria Kfv.II.37.574/2013/4. számú ítéletét.</w:t>
      </w:r>
    </w:p>
    <w:p>
      <w:pPr>
        <w:spacing w:after="60"/>
        <w:ind w:left="360"/>
      </w:pPr>
      <w:r>
        <w:rPr>
          <w:rFonts w:ascii="Calibri" w:cs="Calibri" w:eastAsia="Calibri" w:hAnsi="Calibri"/>
          <w:color w:val="595959"/>
          <w:sz w:val="18"/>
          <w:szCs w:val="18"/>
        </w:rPr>
        <w:t xml:space="preserve">[7] A KDB D.657/21/2016. számú határozata</w:t>
      </w:r>
    </w:p>
    <w:p>
      <w:pPr>
        <w:spacing w:after="60"/>
        <w:ind w:left="360"/>
      </w:pPr>
      <w:r>
        <w:rPr>
          <w:rFonts w:ascii="Calibri" w:cs="Calibri" w:eastAsia="Calibri" w:hAnsi="Calibri"/>
          <w:color w:val="595959"/>
          <w:sz w:val="18"/>
          <w:szCs w:val="18"/>
        </w:rPr>
        <w:t xml:space="preserve">[8] A KDB D.640/8/2017. számú határozata</w:t>
      </w:r>
    </w:p>
    <w:p>
      <w:pPr>
        <w:spacing w:after="60"/>
        <w:ind w:left="360"/>
      </w:pPr>
      <w:r>
        <w:rPr>
          <w:rFonts w:ascii="Calibri" w:cs="Calibri" w:eastAsia="Calibri" w:hAnsi="Calibri"/>
          <w:color w:val="595959"/>
          <w:sz w:val="18"/>
          <w:szCs w:val="18"/>
        </w:rPr>
        <w:t xml:space="preserve">[9] Ld. a KDB D.400/4/2018. számú határozatát.</w:t>
      </w:r>
    </w:p>
    <w:p>
      <w:pPr>
        <w:spacing w:after="60"/>
        <w:ind w:left="360"/>
      </w:pPr>
      <w:r>
        <w:rPr>
          <w:rFonts w:ascii="Calibri" w:cs="Calibri" w:eastAsia="Calibri" w:hAnsi="Calibri"/>
          <w:color w:val="595959"/>
          <w:sz w:val="18"/>
          <w:szCs w:val="18"/>
        </w:rPr>
        <w:t xml:space="preserve">[10] Ld. pl. a KDB D.162/36/2018. vagy a D.398/15/2018. számú határozatát</w:t>
      </w:r>
    </w:p>
    <w:p>
      <w:pPr>
        <w:spacing w:after="60"/>
        <w:ind w:left="360"/>
      </w:pPr>
      <w:r>
        <w:rPr>
          <w:rFonts w:ascii="Calibri" w:cs="Calibri" w:eastAsia="Calibri" w:hAnsi="Calibri"/>
          <w:color w:val="595959"/>
          <w:sz w:val="18"/>
          <w:szCs w:val="18"/>
        </w:rPr>
        <w:t xml:space="preserve">[11] Ld. az építési beruházások, valamint az építési beruházásokhoz kapcsolódó tervezői és mérnöki szolgáltatások közbeszerzésének részletes szabályairól szóló 322/2015. (X. 30.)</w:t>
      </w:r>
    </w:p>
    <w:p>
      <w:pPr>
        <w:spacing w:after="110"/>
      </w:pPr>
      <w:r>
        <w:rPr>
          <w:rFonts w:ascii="Calibri" w:cs="Calibri" w:eastAsia="Calibri" w:hAnsi="Calibri"/>
          <w:sz w:val="21"/>
          <w:szCs w:val="21"/>
        </w:rPr>
        <w:t xml:space="preserve">Korm. rendelet 27. § (1) bekezdését, valamint építési napló kapcsán pl. a KDB D.62/18/2021. számú határozatát.</w:t>
      </w:r>
    </w:p>
    <w:p>
      <w:pPr>
        <w:spacing w:after="110"/>
      </w:pPr>
      <w:r>
        <w:rPr>
          <w:rFonts w:ascii="Calibri" w:cs="Calibri" w:eastAsia="Calibri" w:hAnsi="Calibri"/>
          <w:sz w:val="21"/>
          <w:szCs w:val="21"/>
        </w:rPr>
        <w:t xml:space="preserve">Építési beruházások esetén ennek a kérdésnek nemcsak a kizáró okok ellenőrzése, hanem ellenszolgáltatás kifizetésének menete szempontjából is különös jelentősége van.</w:t>
      </w:r>
    </w:p>
    <w:p>
      <w:pPr>
        <w:spacing w:after="110"/>
      </w:pPr>
      <w:r>
        <w:rPr>
          <w:rFonts w:ascii="Calibri" w:cs="Calibri" w:eastAsia="Calibri" w:hAnsi="Calibri"/>
          <w:sz w:val="21"/>
          <w:szCs w:val="21"/>
        </w:rPr>
        <w:t xml:space="preserve">Példa: Az ajánlatkérő nem biztosíthatja túl magát további, az alvállalkozók bevonására vonatkozó döntést korlátozó szerződéses rendelkezésekkel, például úgy, hogy az ajánlatkérő előzetes írásbeli jóváhagyásához köti az alvállalkozó szerződés teljesítésébe történő bevonását. Egy esetben a következő előírás szerepelt a kivitelezési szerződésben: „A Megrendelő jogosult az alvállalkozók alkalmasságát ellenőrizni és amennyiben valamely jogszabályi feltételnek valamely alvállalkozó nem felel meg, a Megrendelő jogosult az alvállalkozó közreműködése ellen kifogást emelni.” A KDB megállapította a jogsértést a következők szerint: „A tárgyi közbeszerzési eljárásokban megkötött vállalkozási szerződések 4.3 pontja szerint azonban az ajánlatkérő előzetes írásbeli jóváhagyására volt szükség az új alvállalkozó teljesítésbe történő bevonásához. Ennek elmaradása súlyos szerződésszegésnek minősült és a szerződés azonnali hatályú felmondására adott okot. Az ajánlatkérő ezen szerződéses előírása nem értelmezhető másként – a szerződésben foglalt további előírások ismerete mellett sem –, mint hogy az ajánlattevő akkor vonhat be új alvállalkozót a teljesítésbe, ha az ajánlatkérő ahhoz előzetesen írásban hozzájárult. A Kbt. szabályaitól csak annyiban lehet eltérni, amennyiben e törvény az eltérést kifejezetten megengedi. Az ajánlatkérő azzal a kikötésével, hogy csak az ajánlatkérő előzetes engedélyével vonhat be a teljesítésbe új alvállalkozót a kérelmezett, olyan további feltételt határozott meg az alvállalkozók bevonásával kapcsolatosan, amelyre a jogszabály nem biztosít lehetőséget.” [1]</w:t>
      </w:r>
    </w:p>
    <w:p>
      <w:pPr>
        <w:spacing w:after="60"/>
        <w:ind w:left="360"/>
      </w:pPr>
      <w:r>
        <w:rPr>
          <w:rFonts w:ascii="Calibri" w:cs="Calibri" w:eastAsia="Calibri" w:hAnsi="Calibri"/>
          <w:color w:val="595959"/>
          <w:sz w:val="18"/>
          <w:szCs w:val="18"/>
        </w:rPr>
        <w:t xml:space="preserve">[1] A KDB D.426/8/2021. számú határozata.</w:t>
      </w:r>
    </w:p>
    <w:p>
      <w:pPr>
        <w:spacing w:after="110"/>
      </w:pPr>
      <w:r>
        <w:rPr>
          <w:rFonts w:ascii="Calibri" w:cs="Calibri" w:eastAsia="Calibri" w:hAnsi="Calibri"/>
          <w:sz w:val="21"/>
          <w:szCs w:val="21"/>
        </w:rPr>
        <w:t xml:space="preserve">Az alvállalkozók bejelentéséhez kapcsolódóan tehát a következőkre kell figyelemmel lenni, ha jogorvoslati eljárásra kerül sor, akkor a következő szempontokat is vizsgálják a KDB részéről: - A Kbt. értelmező rendelkezése értelmében egyáltalán alvállalkozónak minősült-e az adott bevont gazdasági szereplő vagy sem. Ilyen esetben fontos, hogy „közvetlenül” került-e bevonásra a teljesítésbe a gazdasági szereplő. Kiindulópont egyrészt a közbeszerzési dokumentumok részét képező feladatleírás, másrészt vizsgálni kell azt is, hogy fennáll-e valamelyik törvényi kivételi kör.</w:t>
      </w:r>
    </w:p>
    <w:p>
      <w:pPr>
        <w:spacing w:after="110"/>
      </w:pPr>
      <w:r>
        <w:rPr>
          <w:rFonts w:ascii="Calibri" w:cs="Calibri" w:eastAsia="Calibri" w:hAnsi="Calibri"/>
          <w:sz w:val="21"/>
          <w:szCs w:val="21"/>
        </w:rPr>
        <w:t xml:space="preserve">- A teljesítésbe való bevonást megelőzte-e a bejelentés, hiszen előzetesen kell a bejelentési kötelezettségnek eleget tenni, „tehát az alvállalkozó teljesítésbe történő bevonása előtt.”[1] A joggyakorlat sajátos értelmezése szerint pedig „Az alvállalkozó szerződés teljesítésébe történő bevonása akkor kezdődik, amikor vele megállapodnak a</w:t>
      </w:r>
    </w:p>
    <w:p>
      <w:pPr>
        <w:spacing w:after="80" w:before="160"/>
      </w:pPr>
      <w:r>
        <w:rPr>
          <w:rFonts w:ascii="Calibri" w:cs="Calibri" w:eastAsia="Calibri" w:hAnsi="Calibri"/>
          <w:b/>
          <w:bCs/>
          <w:sz w:val="22"/>
          <w:szCs w:val="22"/>
        </w:rPr>
        <w:t xml:space="preserve">közbeszerzési szerződés szerinti feladat ellátására.”[2]</w:t>
      </w:r>
    </w:p>
    <w:p>
      <w:pPr>
        <w:spacing w:after="110"/>
      </w:pPr>
      <w:r>
        <w:rPr>
          <w:rFonts w:ascii="Calibri" w:cs="Calibri" w:eastAsia="Calibri" w:hAnsi="Calibri"/>
          <w:sz w:val="21"/>
          <w:szCs w:val="21"/>
        </w:rPr>
        <w:t xml:space="preserve">- A bejelentés szabályszerűen történt-e meg, azaz, például a megadott kapcsolattartónak a megadott elérhetőségre küldték-e meg a bejelentést vagy sem, amennyiben a közbeszerzési szerződés kifejezetten rögzíti a bejelentési kötelezettség teljesítésének részletszabályait.[3] Egyébként a formára nézve a törvény nem tartalmaz rendelkezést, építési beruházás esetében az építési naplóban[4] is lehet közölni az alvállalkozói adatokat. Viszont rendkívül fontos, hogy a bejelentésnek írásban kell történnie, valamint, hogy nem utólagosan, a hatósági eljárás megindítását követően kell eleget tenni a jogszabályi kötelezettségeknek.[5] - A bejelentés nem lehet általános. „Nem elfogadható ennek értelmében olyan bejelentés és nyilatkozat, mely alapján pontosan nem meghatározható az adott gazdasági szereplő. Ennek megfelelően követelmény, hogy a bejelentés alapján egyértelműen be lehessen azonosítani a teljesítésbe bevonni tervezett alvállalkozót.”[6] - Az ellenszolgáltatás kifizetése szabályszerűen történt-e meg az alvállalkozók érdekében. Fontos tehát, hogy az alvállalkozói bejelentéshez kapcsolódó feladatokat megfelelő módon és teljeskörűen teljesítse a nyertes ajánlattevőként szerződő fél. Ennek körében figyelembe kell venni, hogy milyen adatokat kell közölni az ajánlatkérőként szerződő féllel:</w:t>
      </w:r>
    </w:p>
    <w:p>
      <w:pPr>
        <w:pStyle w:val="ListParagraph"/>
        <w:numPr>
          <w:ilvl w:val="0"/>
          <w:numId w:val="3"/>
        </w:numPr>
        <w:spacing w:after="50"/>
      </w:pPr>
      <w:r>
        <w:rPr>
          <w:rFonts w:ascii="Calibri" w:cs="Calibri" w:eastAsia="Calibri" w:hAnsi="Calibri"/>
          <w:sz w:val="21"/>
          <w:szCs w:val="21"/>
        </w:rPr>
        <w:t xml:space="preserve">a bejelentéssel együtt köteles az ajánlatkérőnek az alvállalkozó megnevezésén,</w:t>
      </w:r>
    </w:p>
    <w:p>
      <w:pPr>
        <w:pStyle w:val="ListParagraph"/>
        <w:numPr>
          <w:ilvl w:val="0"/>
          <w:numId w:val="3"/>
        </w:numPr>
        <w:spacing w:after="50"/>
      </w:pPr>
      <w:r>
        <w:rPr>
          <w:rFonts w:ascii="Calibri" w:cs="Calibri" w:eastAsia="Calibri" w:hAnsi="Calibri"/>
          <w:sz w:val="21"/>
          <w:szCs w:val="21"/>
        </w:rPr>
        <w:t xml:space="preserve">adószámán,</w:t>
      </w:r>
    </w:p>
    <w:p>
      <w:pPr>
        <w:pStyle w:val="ListParagraph"/>
        <w:numPr>
          <w:ilvl w:val="0"/>
          <w:numId w:val="3"/>
        </w:numPr>
        <w:spacing w:after="50"/>
      </w:pPr>
      <w:r>
        <w:rPr>
          <w:rFonts w:ascii="Calibri" w:cs="Calibri" w:eastAsia="Calibri" w:hAnsi="Calibri"/>
          <w:sz w:val="21"/>
          <w:szCs w:val="21"/>
        </w:rPr>
        <w:t xml:space="preserve">elérhetőségén,</w:t>
      </w:r>
    </w:p>
    <w:p>
      <w:pPr>
        <w:pStyle w:val="ListParagraph"/>
        <w:numPr>
          <w:ilvl w:val="0"/>
          <w:numId w:val="3"/>
        </w:numPr>
        <w:spacing w:after="50"/>
      </w:pPr>
      <w:r>
        <w:rPr>
          <w:rFonts w:ascii="Calibri" w:cs="Calibri" w:eastAsia="Calibri" w:hAnsi="Calibri"/>
          <w:sz w:val="21"/>
          <w:szCs w:val="21"/>
        </w:rPr>
        <w:t xml:space="preserve">a képviseletre jogosult személyén túl,</w:t>
      </w:r>
    </w:p>
    <w:p>
      <w:pPr>
        <w:pStyle w:val="ListParagraph"/>
        <w:numPr>
          <w:ilvl w:val="0"/>
          <w:numId w:val="3"/>
        </w:numPr>
        <w:spacing w:after="50"/>
      </w:pPr>
      <w:r>
        <w:rPr>
          <w:rFonts w:ascii="Calibri" w:cs="Calibri" w:eastAsia="Calibri" w:hAnsi="Calibri"/>
          <w:sz w:val="21"/>
          <w:szCs w:val="21"/>
        </w:rPr>
        <w:t xml:space="preserve">az ajánlattevői teljesítésen belül az alvállalkozói teljesítés várható százalékos arányát,</w:t>
      </w:r>
    </w:p>
    <w:p>
      <w:pPr>
        <w:pStyle w:val="ListParagraph"/>
        <w:numPr>
          <w:ilvl w:val="0"/>
          <w:numId w:val="3"/>
        </w:numPr>
        <w:spacing w:after="50"/>
      </w:pPr>
      <w:r>
        <w:rPr>
          <w:rFonts w:ascii="Calibri" w:cs="Calibri" w:eastAsia="Calibri" w:hAnsi="Calibri"/>
          <w:sz w:val="21"/>
          <w:szCs w:val="21"/>
        </w:rPr>
        <w:t xml:space="preserve">valamint az alvállalkozói szerződés szerinti ellenszolgáltatás értékét megadni.</w:t>
      </w:r>
    </w:p>
    <w:p>
      <w:pPr>
        <w:spacing w:after="110"/>
      </w:pPr>
      <w:r>
        <w:rPr>
          <w:rFonts w:ascii="Calibri" w:cs="Calibri" w:eastAsia="Calibri" w:hAnsi="Calibri"/>
          <w:sz w:val="21"/>
          <w:szCs w:val="21"/>
        </w:rPr>
        <w:t xml:space="preserve">A nyertes ajánlattevő a szerződés teljesítésének időtartama alatt köteles az ajánlatkérőt tájékoztatni az alvállalkozók bejelentésben közölt adatainak változásáról.[7]</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modul-2-kviz-3-13.h5p</w:t>
      </w:r>
    </w:p>
    <w:p>
      <w:pPr>
        <w:spacing w:after="60"/>
        <w:ind w:left="360"/>
      </w:pPr>
      <w:r>
        <w:rPr>
          <w:rFonts w:ascii="Calibri" w:cs="Calibri" w:eastAsia="Calibri" w:hAnsi="Calibri"/>
          <w:color w:val="595959"/>
          <w:sz w:val="18"/>
          <w:szCs w:val="18"/>
        </w:rPr>
        <w:t xml:space="preserve">[1] A KDB D.162/36/2018. számú határozata.</w:t>
      </w:r>
    </w:p>
    <w:p>
      <w:pPr>
        <w:spacing w:after="60"/>
        <w:ind w:left="360"/>
      </w:pPr>
      <w:r>
        <w:rPr>
          <w:rFonts w:ascii="Calibri" w:cs="Calibri" w:eastAsia="Calibri" w:hAnsi="Calibri"/>
          <w:color w:val="595959"/>
          <w:sz w:val="18"/>
          <w:szCs w:val="18"/>
        </w:rPr>
        <w:t xml:space="preserve">[2] A KDB D.230/9/2018. számú határozata.</w:t>
      </w:r>
    </w:p>
    <w:p>
      <w:pPr>
        <w:spacing w:after="60"/>
        <w:ind w:left="360"/>
      </w:pPr>
      <w:r>
        <w:rPr>
          <w:rFonts w:ascii="Calibri" w:cs="Calibri" w:eastAsia="Calibri" w:hAnsi="Calibri"/>
          <w:color w:val="595959"/>
          <w:sz w:val="18"/>
          <w:szCs w:val="18"/>
        </w:rPr>
        <w:t xml:space="preserve">[3] A KDB D.400/4/2018. számú határozata.</w:t>
      </w:r>
    </w:p>
    <w:p>
      <w:pPr>
        <w:spacing w:after="60"/>
        <w:ind w:left="360"/>
      </w:pPr>
      <w:r>
        <w:rPr>
          <w:rFonts w:ascii="Calibri" w:cs="Calibri" w:eastAsia="Calibri" w:hAnsi="Calibri"/>
          <w:color w:val="595959"/>
          <w:sz w:val="18"/>
          <w:szCs w:val="18"/>
        </w:rPr>
        <w:t xml:space="preserve">[4] A KDB D.462/22/2019. számú határozata.</w:t>
      </w:r>
    </w:p>
    <w:p>
      <w:pPr>
        <w:spacing w:after="60"/>
        <w:ind w:left="360"/>
      </w:pPr>
      <w:r>
        <w:rPr>
          <w:rFonts w:ascii="Calibri" w:cs="Calibri" w:eastAsia="Calibri" w:hAnsi="Calibri"/>
          <w:color w:val="595959"/>
          <w:sz w:val="18"/>
          <w:szCs w:val="18"/>
        </w:rPr>
        <w:t xml:space="preserve">[5] Ld. a KDB D.68/20/2021. számú határozatát.</w:t>
      </w:r>
    </w:p>
    <w:p>
      <w:pPr>
        <w:spacing w:after="60"/>
        <w:ind w:left="360"/>
      </w:pPr>
      <w:r>
        <w:rPr>
          <w:rFonts w:ascii="Calibri" w:cs="Calibri" w:eastAsia="Calibri" w:hAnsi="Calibri"/>
          <w:color w:val="595959"/>
          <w:sz w:val="18"/>
          <w:szCs w:val="18"/>
        </w:rPr>
        <w:t xml:space="preserve">[6] A KDB D.462/22/2019. számú határozata.</w:t>
      </w:r>
    </w:p>
    <w:p>
      <w:pPr>
        <w:spacing w:after="60"/>
        <w:ind w:left="360"/>
      </w:pPr>
      <w:r>
        <w:rPr>
          <w:rFonts w:ascii="Calibri" w:cs="Calibri" w:eastAsia="Calibri" w:hAnsi="Calibri"/>
          <w:color w:val="595959"/>
          <w:sz w:val="18"/>
          <w:szCs w:val="18"/>
        </w:rPr>
        <w:t xml:space="preserve">[7] Ld. a Kbt. 138. § (3) bekezdését.</w:t>
      </w:r>
    </w:p>
    <w:p>
      <w:pPr>
        <w:pStyle w:val="Heading2"/>
        <w:spacing w:after="140" w:before="340"/>
      </w:pPr>
      <w:r>
        <w:rPr>
          <w:rFonts w:ascii="Calibri" w:cs="Calibri" w:eastAsia="Calibri" w:hAnsi="Calibri"/>
          <w:b/>
          <w:bCs/>
          <w:color w:val="1F4E79"/>
          <w:sz w:val="27"/>
          <w:szCs w:val="27"/>
        </w:rPr>
        <w:t xml:space="preserve">4.5 A teljesítés mennyisége: opciók, mennyiségi eltérések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értelmezni az opció és a mennyiségi eltérés fogalmát,</w:t>
      </w:r>
    </w:p>
    <w:p>
      <w:pPr>
        <w:pStyle w:val="ListParagraph"/>
        <w:numPr>
          <w:ilvl w:val="0"/>
          <w:numId w:val="2"/>
        </w:numPr>
        <w:spacing w:after="30"/>
      </w:pPr>
      <w:r>
        <w:rPr>
          <w:rFonts w:ascii="Calibri" w:cs="Calibri" w:eastAsia="Calibri" w:hAnsi="Calibri"/>
          <w:color w:val="333333"/>
          <w:sz w:val="21"/>
          <w:szCs w:val="21"/>
        </w:rPr>
        <w:t xml:space="preserve">megítélni, mikor kezelhető egy többletigény a szerződés keretein belül.</w:t>
      </w:r>
    </w:p>
    <w:p>
      <w:pPr>
        <w:spacing w:after="80" w:before="100"/>
      </w:pPr>
      <w:r>
        <w:rPr>
          <w:rFonts w:ascii="Calibri" w:cs="Calibri" w:eastAsia="Calibri" w:hAnsi="Calibri"/>
          <w:i/>
          <w:iCs/>
          <w:color w:val="595959"/>
          <w:sz w:val="18"/>
          <w:szCs w:val="18"/>
        </w:rPr>
        <w:t xml:space="preserve">◈ Forrás: korábbi III.5 lecke.</w:t>
      </w:r>
    </w:p>
    <w:p>
      <w:pPr>
        <w:spacing w:after="110"/>
      </w:pPr>
      <w:r>
        <w:rPr>
          <w:rFonts w:ascii="Calibri" w:cs="Calibri" w:eastAsia="Calibri" w:hAnsi="Calibri"/>
          <w:sz w:val="21"/>
          <w:szCs w:val="21"/>
        </w:rPr>
        <w:t xml:space="preserve">Az ajánlatkérő a közbeszerzési eljárás előkészítése során köteles felmérni a beszerzési igényének részeként a mennyiséget is, és a vonatkozó összesített adatokat az eljárást megindító felhívásban rögzíteni. Vannak olyan helyzetek, amikor az ajánlatkérő a legnagyobb gondosság mellett sem tudja meghatározni azt, hogy pontosan mekkora mennyiségre is lesz szüksége a teljesítés időszakában. Például élelmiszerbeszerzésnél az önkormányzat nem tudja előre meghatározni, hogy hány főnek kell étkeztetést biztosítani, hány ellátott lesz az intézményeiben, ezért mennyiségi eltérést engedő előírásokat kell tennie. Ezért e tekintetben rugalmasságot biztosít a törvény: „Az ajánlatkérő köteles megadni a közbeszerzés tárgyát és mennyiségét – adott esetben a szerződéstervezetben foglaltaknak megfelelő mennyiségi eltérés vagy opcionális rész megadásával – az eljárást megindító felhívásban, valamint előzetes tájékoztatóval meghirdetett eljárás esetén az előzetes tájékoztatóban is.”[1]</w:t>
      </w:r>
    </w:p>
    <w:p>
      <w:pPr>
        <w:spacing w:after="110"/>
      </w:pPr>
      <w:r>
        <w:rPr>
          <w:rFonts w:ascii="Calibri" w:cs="Calibri" w:eastAsia="Calibri" w:hAnsi="Calibri"/>
          <w:sz w:val="21"/>
          <w:szCs w:val="21"/>
        </w:rPr>
        <w:t xml:space="preserve">Az eltérés megadására lehetőség van úgy is, hogy az ajánlatkérő lehívási jogot magában foglaló keretszerződést köt, vagy pedig az alapmennyiségen felüli további mennyiség egyoldalú vásárlására jogosító opciót köt ki.</w:t>
      </w:r>
    </w:p>
    <w:p>
      <w:pPr>
        <w:spacing w:after="110"/>
      </w:pPr>
      <w:r>
        <w:rPr>
          <w:rFonts w:ascii="Calibri" w:cs="Calibri" w:eastAsia="Calibri" w:hAnsi="Calibri"/>
          <w:sz w:val="21"/>
          <w:szCs w:val="21"/>
        </w:rPr>
        <w:t xml:space="preserve">Az első esetben a teljes mennyiség megvételére nem vállal az ajánlatkérő kötelezettséget, hanem attól „lefelé” térhet el anélkül, hogy ezt előre vagy külön jeleznie kellene, míg opció esetében kötelező az alapmennyiség biztosan, viszont az ezt meghaladó többlet nem feltétlenül kerül megrendelésre, ezért csak az ajánlatkérő általi külön lehívás alapján teljesítendő. Nincs ugyan kifejezett jogszabályi korlátja, de a gazdaságilag reális ajánlattételre alkalmas kiírás követelményének való megfelelés érdekében a közbeszerzési hatósági ellenőrzési gyakorlat ajánlatkérői indokolás nélkül 30%-os mértékű mennyiségi eltérést enged a kiírásba foglalni. Keretszerződés esetében elvárják, hogy legalább 70%-os lehívásra vállaljon kötelezettséget az ajánlatkérő, míg opció alkalmazása esetén az alapmennyiséghez képest legfeljebb 30%-os többlet írható elő. Ezek a határértékek kizárólag akkor értelmezhetők, ha az alapmennyiség körében előírt tárgyakra vonatkozik az eltérés is, ha viszont más termékek, szolgáltatások képezik az opciós mennyiségek tárgyát, akkor ezek a „szokásjogi” határok nem értelmezhetők. A KDB úgy fogalmazott egy esetben, hogy „A jogalkotó nem határozott meg olyan arányt vagy százalékos eltérés mértéket, amely az ajánlatkérői döntés korlátozását jelentené. Opcionális rész előírása esetén a közbeszerzési eljárás eredményes lefolytatását követően az alapmennyiség vonatkozásában beáll az ajánlatkérő szerződéskötési kötelezettsége, az opciós rész vonatkozásában viszont a felhívásban rögzített feltételek keretei között gyakorolhatja majd az opciós rész lehívását, vagy eltekint tőle. Ebből kifolyólag mellőzhetetlen a beszerzés alapmennyiségének a meghatározása opcionális rész előírásakor, és az opciós rész elkülönített, körülhatárolt meghatározása.”[2] Vannak olyan beszerzési tárgyak, ahol lényegesen jelentősebb eltérés is alátámasztható.</w:t>
      </w:r>
    </w:p>
    <w:p>
      <w:pPr>
        <w:spacing w:after="60"/>
        <w:ind w:left="360"/>
      </w:pPr>
      <w:r>
        <w:rPr>
          <w:rFonts w:ascii="Calibri" w:cs="Calibri" w:eastAsia="Calibri" w:hAnsi="Calibri"/>
          <w:color w:val="595959"/>
          <w:sz w:val="18"/>
          <w:szCs w:val="18"/>
        </w:rPr>
        <w:t xml:space="preserve">[1] A Kbt. 58. § (1) bekezdése.</w:t>
      </w:r>
    </w:p>
    <w:p>
      <w:pPr>
        <w:spacing w:after="60"/>
        <w:ind w:left="360"/>
      </w:pPr>
      <w:r>
        <w:rPr>
          <w:rFonts w:ascii="Calibri" w:cs="Calibri" w:eastAsia="Calibri" w:hAnsi="Calibri"/>
          <w:color w:val="595959"/>
          <w:sz w:val="18"/>
          <w:szCs w:val="18"/>
        </w:rPr>
        <w:t xml:space="preserve">[2] A D.12/23/2022. számú határozata.</w:t>
      </w:r>
    </w:p>
    <w:p>
      <w:pPr>
        <w:spacing w:after="110"/>
      </w:pPr>
      <w:r>
        <w:rPr>
          <w:rFonts w:ascii="Calibri" w:cs="Calibri" w:eastAsia="Calibri" w:hAnsi="Calibri"/>
          <w:sz w:val="21"/>
          <w:szCs w:val="21"/>
        </w:rPr>
        <w:t xml:space="preserve">Példa: a Közbeszerzési Hatóság „[á]lláspontja szerint jelen esetben azért jogszerűtlen az opció alkalmazása valamennyi rész tekintetében, mert túlzó (200 és 600 %), továbbá az 1., 2. és 10. rész esetében azért is, mert az opcionális rész körében olyan további szolgáltatásfajták is megjelennek, amelyek az eredeti mennyiségnél nincsenek jelen. A Döntőbizottság megállapította, hogy jelen közbeszerzési eljárás 1-13. részei tárgya szúnyogirtás, a felhívás II.2.4) pontja, valamint a műszaki leírás szerint az egyes részek esetében a feladatok típusai és mennyiségei eltérőek. Az irtási tevékenység száma és az érintett terület méretei a felhívás egyes részekre vonatkozó előírásainál, valamint a műszaki leírásban egyértelműen feltüntetésre kerültek. Az ajánlatkérők a felhívás említett pontjában, illetve azzal megegyezően a műszaki leírásban az opciót úgy alkalmazták, hogy az irtással érintett területet legalább egy alkalommal kell, legfeljebb részenként eltérően, de jellemzően három alkalommal lehet – az ajánlatkérők döntésétől függően – kezelni. Rögzítendő, hogy az 1., 2. és 10. részek esetében az opcionális mennyiség további megvalósítandó szolgáltatást is tartalmaz. A Döntőbizottság a kezdeményezés keretei között elsősorban azt vizsgálta, hogy az ajánlattevőknek a közbeszerzés tárgya és mennyiségi adatai ismeretében valamennyi ajánlattevő számára egyértelműen és pontosan megismerhető volt-e, hogy milyen szolgáltatásokra kellett ajánlatot tenni. A Döntőbizottság megállapította, hogy az opció jelen közbeszerzésben történő alkalmazása nem zárt el egyes ajánlattevőket a versenytől, nem sértette az átláthatóság, esélyegyenlőség alapelvét, tekintettel arra, hogy valamennyi ajánlattevő számára egyértelműen és egyformán érthetően került megfogalmazásra a beszerzés tárgya, a műszaki leírás és ehhez képest az opció alkalmazásának ajánlatkérők által előadott szakmai indokai is elfogadhatók voltak, az ajánlatkérő előírásaiból megállapítható, hogy jelen szolgáltatás tárgyát egy olyan kiegészítő tevékenység képezi, amely szolgáltatás igénybevételére bizonyosan évi egy alkalommal kerül sor, ezt meghaladóan az opciós mennyiség teljesítésére pedig csak akkor, ha az elsődlegesen már elvégzett szúnyoggyérítést követően, amely nyújtására az állami védekezés körében került sor, mégis felmerülnek olyan előre nem látható, előre pontosan fel nem mérhető tényezők okozta helyzetek, amelyek indokolják, hogy az adott évben az opció lehívására is sor kerüljön. A Döntőbizottság vizsgálata megállapította, hogy az ajánlatkérők ugyan a hirdetményben rövid indokát adták az opcionális mennyiség meghatározásának, azonban részletes érveiket a hirdetményellenőrzési eljárásban nem, csak a jogorvoslati eljárásban fejtették ki teljeskörűen.”[1]</w:t>
      </w:r>
    </w:p>
    <w:p>
      <w:pPr>
        <w:spacing w:after="60"/>
        <w:ind w:left="360"/>
      </w:pPr>
      <w:r>
        <w:rPr>
          <w:rFonts w:ascii="Calibri" w:cs="Calibri" w:eastAsia="Calibri" w:hAnsi="Calibri"/>
          <w:color w:val="595959"/>
          <w:sz w:val="18"/>
          <w:szCs w:val="18"/>
        </w:rPr>
        <w:t xml:space="preserve">[1] A KDB D.157/11/2021. számú határozata.</w:t>
      </w:r>
    </w:p>
    <w:p>
      <w:pPr>
        <w:spacing w:after="110"/>
      </w:pPr>
      <w:r>
        <w:rPr>
          <w:rFonts w:ascii="Calibri" w:cs="Calibri" w:eastAsia="Calibri" w:hAnsi="Calibri"/>
          <w:sz w:val="21"/>
          <w:szCs w:val="21"/>
        </w:rPr>
        <w:t xml:space="preserve">Természetesen a mennyiségi eltérési lehetőségek mindig bizonytalanságot jelentenek az ajánlattevői oldalon, hiszen nem lehet biztosan tudni, hogy mekkora mennyiséget kell teljesíteniük végül. Mindez pedig hatással lehet az árazásra és az eseti megrendelések teljesíthetőségére is, ugyanakkor biztosítani kell az ajánlatkérők számára is azt a rugalmasságot, hogy a pontosan előre meg nem határozható beszerzési igényük is le legyen fedve valamilyen módon. Ahogy a KDB fogalmazott, „Az ajánlattételkor azonban úgy kell kalkulálnia az ajánlattevőknek a teljesítést, az erőforrásait, – ezt a nagyfokú bizonytalanságot is beleszámítva – hogy a teljesítés bizonyos feltételekkel megrendelésre kerülhet, és azt az ajánlattevőnek teljesítenie kell. A teljesítés tervezhetősége így azonban nem biztosított az ajánlattevők részére.”[1] Ha bizonytalanok az ajánlatkérői előírások, és ebből adódóan jelentősek a kockázatok, akkor az hatással van az árképzésre is. Hiszen „A piaci szereplők a rendkívül magas kockázatot ’beárazzák’ az ajánlatukban, az megjelenik az ajánlati árban.”[2]</w:t>
      </w:r>
    </w:p>
    <w:p>
      <w:pPr>
        <w:spacing w:after="110"/>
      </w:pPr>
      <w:r>
        <w:rPr>
          <w:rFonts w:ascii="Calibri" w:cs="Calibri" w:eastAsia="Calibri" w:hAnsi="Calibri"/>
          <w:sz w:val="21"/>
          <w:szCs w:val="21"/>
        </w:rPr>
        <w:t xml:space="preserve">Rendkívül lényeges, hogy az opció lehívására vonatkozó, a szerződésben megállapított szabályokat is meg kell tartani, továbbá azt megfelelő módon dokumentálni kell, ellenkező esetben jogsértés állapíthat meg a KDB.</w:t>
      </w:r>
    </w:p>
    <w:p>
      <w:pPr>
        <w:spacing w:after="60"/>
        <w:ind w:left="360"/>
      </w:pPr>
      <w:r>
        <w:rPr>
          <w:rFonts w:ascii="Calibri" w:cs="Calibri" w:eastAsia="Calibri" w:hAnsi="Calibri"/>
          <w:color w:val="595959"/>
          <w:sz w:val="18"/>
          <w:szCs w:val="18"/>
        </w:rPr>
        <w:t xml:space="preserve">[1] A D.12/23/2022. számú határozata.</w:t>
      </w:r>
    </w:p>
    <w:p>
      <w:pPr>
        <w:spacing w:after="60"/>
        <w:ind w:left="360"/>
      </w:pPr>
      <w:r>
        <w:rPr>
          <w:rFonts w:ascii="Calibri" w:cs="Calibri" w:eastAsia="Calibri" w:hAnsi="Calibri"/>
          <w:color w:val="595959"/>
          <w:sz w:val="18"/>
          <w:szCs w:val="18"/>
        </w:rPr>
        <w:t xml:space="preserve">[2] A KDB D.479/15/2022. számú határozata.</w:t>
      </w:r>
    </w:p>
    <w:p>
      <w:pPr>
        <w:spacing w:after="110"/>
      </w:pPr>
      <w:r>
        <w:rPr>
          <w:rFonts w:ascii="Calibri" w:cs="Calibri" w:eastAsia="Calibri" w:hAnsi="Calibri"/>
          <w:sz w:val="21"/>
          <w:szCs w:val="21"/>
        </w:rPr>
        <w:t xml:space="preserve">Példa: a felek 18+6 hónap határozott időtartamra kötöttek keretszerződést azt is rögzítve, hogy az akkor szűnik meg, ha a „24 hónapos időszakon belül a szerződéses keretösszeg kimerül”. A keretszerződés azt is tartalmazta továbbá, hogy a szerződés 18 hónap leteltével, a 18 hónap letelte előtt 60 nappal a vevő egyoldalú nyilatkozatával újabb hat hónappal meghosszabbítható (opció). Az ajánlatkérőként szerződő fél a keretszerződés időbeli hatálya alatt, azonban a keretszerződésben az opció lehívására rögzített határidőn túli időpontban élt írásban az opciós lehetőséggel. Bár nem teljesen a szerződés előírásai szerint, de mégiscsak fennálló közbeszerzési szerződés alapján elégítette ki további beszerzési igényét az ajánlatkérő, így nem valósította meg a közbeszerzési eljárás jogtalan mellőzését a KDB szerint. Viszont a szerződés módosításának jogszerűségét is megvizsgálták, és a következőket állapították meg: „Egyrészt mindkét szerződő fél elismerte a jogorvoslati eljárás során, hogy a hat hónapos meghosszabbított időszakban ’ráutaló magatartással’ teljesítettek, másrészt mindketten úgy nyilatkoztak, hogy a további teljesítésről előzetesen szóban megegyeztek. A szerződésmódosítás tárgyában egyébként született írásbeli dokumentáció – maga az opciós nyilatkozat -, ugyanakkor az ajánlatkérő és a kérelmezett nyilatkozatai, a szóbeli megállapodásuk, valamint a kérelmezett teljesítése is azt támasztja alá, hogy az opciós jog lehívását érintően a szerződéses felek között szerződésmódosítás jött létre. A Döntőbizottság álláspontja szerint, önmagában a szerződésmódosítás írásbeli aláírása, valamint a szerződésmódosításra vonatkozó hirdetmény közzétételének jogsértő elmaradása nem mentesíti a két felet attól, hogy a jogszerű szerződésmódosítás feltételeit biztosítsák. […] A Döntőbizottság álláspontja szerint a felek szerződéses jogviszonyában kizárólag annyiban történt változás, hogy az opciós jog írásban történő érvényesítésére az eredeti feltételekhez képest később került sor, mindez azonban nem tekinthető a Kbt. 141. § (6) bekezdése szempontjából lényeges változásnak.” Ennek megfelelően megállapították a jogsértés hiányát a szerződésmódosítás tekintetében, viszont jogsértést állapítottak meg az írásbeli dokumentálási kötelezettség teljesítéséhez kapcsolódóan: „A Döntőbizottság megállapította, hogy az ajánlatkérő megsértette a Kbt. 46. § (1) bekezdését és a Kbt. 142. § (1) bekezdését, amikor a kérelmezettel szóban megegyezett az opciós rész igénybevételéről, az, hogy az írásbeli nyilatkozattétel hónapokkal később történt meg, sértette a tételes jogszabályokat, amelyeken keresztül nem felelt meg a közbeszerzések átláthatóságára vonatkozó alapelvi követelményeknek sem.” Ezt a jogsértést pedig súlyosnak ítélték. „A megvalósított jogsérelem súlyosnak minősül, tekintettel arra, hogy a közbeszerzések átláthatóságát sértő alapelvi követelmény közvetlen érvényesülését célzó tételes jogi előírások megsértésére került sor az ajánlatkérő által.”[1]</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modul-2-kviz-4-14.h5p</w:t>
      </w:r>
    </w:p>
    <w:p>
      <w:pPr>
        <w:spacing w:after="60"/>
        <w:ind w:left="360"/>
      </w:pPr>
      <w:r>
        <w:rPr>
          <w:rFonts w:ascii="Calibri" w:cs="Calibri" w:eastAsia="Calibri" w:hAnsi="Calibri"/>
          <w:color w:val="595959"/>
          <w:sz w:val="18"/>
          <w:szCs w:val="18"/>
        </w:rPr>
        <w:t xml:space="preserve">[1] A KDB D.163/23/2021. számú határozata.</w:t>
      </w:r>
    </w:p>
    <w:p>
      <w:pPr>
        <w:pStyle w:val="Heading2"/>
        <w:spacing w:after="140" w:before="340"/>
      </w:pPr>
      <w:r>
        <w:rPr>
          <w:rFonts w:ascii="Calibri" w:cs="Calibri" w:eastAsia="Calibri" w:hAnsi="Calibri"/>
          <w:b/>
          <w:bCs/>
          <w:color w:val="1F4E79"/>
          <w:sz w:val="27"/>
          <w:szCs w:val="27"/>
        </w:rPr>
        <w:t xml:space="preserve">4.6 Az ellenszolgáltatás kifizetése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kifizetés szabályait és határidőit,</w:t>
      </w:r>
    </w:p>
    <w:p>
      <w:pPr>
        <w:pStyle w:val="ListParagraph"/>
        <w:numPr>
          <w:ilvl w:val="0"/>
          <w:numId w:val="2"/>
        </w:numPr>
        <w:spacing w:after="30"/>
      </w:pPr>
      <w:r>
        <w:rPr>
          <w:rFonts w:ascii="Calibri" w:cs="Calibri" w:eastAsia="Calibri" w:hAnsi="Calibri"/>
          <w:color w:val="333333"/>
          <w:sz w:val="21"/>
          <w:szCs w:val="21"/>
        </w:rPr>
        <w:t xml:space="preserve">azonosítani a teendőket késedelmes fizetés esetén.</w:t>
      </w:r>
    </w:p>
    <w:p>
      <w:pPr>
        <w:spacing w:after="80" w:before="100"/>
      </w:pPr>
      <w:r>
        <w:rPr>
          <w:rFonts w:ascii="Calibri" w:cs="Calibri" w:eastAsia="Calibri" w:hAnsi="Calibri"/>
          <w:i/>
          <w:iCs/>
          <w:color w:val="595959"/>
          <w:sz w:val="18"/>
          <w:szCs w:val="18"/>
        </w:rPr>
        <w:t xml:space="preserve">◈ Forrás: korábbi III.6 lecke.</w:t>
      </w:r>
    </w:p>
    <w:p>
      <w:pPr>
        <w:spacing w:after="110"/>
      </w:pPr>
      <w:r>
        <w:rPr>
          <w:rFonts w:ascii="Calibri" w:cs="Calibri" w:eastAsia="Calibri" w:hAnsi="Calibri"/>
          <w:sz w:val="21"/>
          <w:szCs w:val="21"/>
        </w:rPr>
        <w:t xml:space="preserve">A kiindulópont az, hogy az ajánlatkérő a közbeszerzési eljárásban milyen fizetési feltételeket írt elő a jogszabályi keretek között. A legfontosabbak ebben a körben az előleg, a részszámlák benyújtásának ütemezése, a fizetési határidő, valamint a tartalékkeret. Rendkívül fontos, hogy a szerződés pontosan határozza meg a kifizetések rendjét, hiszen ellenkező esetben nem lehet megállapítani azt, hogy mikor esedékes a számlázás. Bár kétségtelen, hogy vannak olyan esetek, amikor a KDB az előírások részletességének hiányát jogszerűnek fogadja el, és vannak olyanok is, amikor nem, attól függően, hogy milyen jogszabályi rendelkezések vonatkoznak az adott tárgyra.</w:t>
      </w:r>
    </w:p>
    <w:p>
      <w:pPr>
        <w:spacing w:after="110"/>
      </w:pPr>
      <w:r>
        <w:rPr>
          <w:rFonts w:ascii="Calibri" w:cs="Calibri" w:eastAsia="Calibri" w:hAnsi="Calibri"/>
          <w:sz w:val="21"/>
          <w:szCs w:val="21"/>
        </w:rPr>
        <w:t xml:space="preserve">1. példa: az ajánlatkérő munkagépek beszerzése tárgyban kötött szerződést, és mindössze annyit írt elő, hogy „Ajánlattevőnek Ajánlatkérőnként 1 előlegszámla, 1 részszámla és 1 végszámla benyújtására van lehetősége.” Azt azonban nem részletezte, hogy mikor, milyen feltételek mellett van lehetőség a részszámla benyújtására. A KDB úgy foglalt állást, hogy ez nem volt jogsértő.[1]</w:t>
      </w:r>
    </w:p>
    <w:p>
      <w:pPr>
        <w:spacing w:after="110"/>
      </w:pPr>
      <w:r>
        <w:rPr>
          <w:rFonts w:ascii="Calibri" w:cs="Calibri" w:eastAsia="Calibri" w:hAnsi="Calibri"/>
          <w:sz w:val="21"/>
          <w:szCs w:val="21"/>
        </w:rPr>
        <w:t xml:space="preserve">2. példa: jogsértőnek minősítette viszont a KDB egy ajánlatkérő azon előírását, amely nem pontosan határozta meg a kifizethető előleg mértékét. Az ajánlatkérő az eljárást megindító felhívásában és a szerződéstervezetben csak annyit rögzített, hogy a vállalkozó „a teljesítés során – az ajánlatkérővel egyeztetve – minimum 5 % előlegre jogosult”, valamint, hogy az „előleg és a részszámlák alapján történő kifizetések összértéke nem lehet kevesebb a szerződés” nettó értékének 70 %-ánál. A KDB a következőket állapította meg: „Az előleg jelentősége nyilvánvalóan abban áll, hogy a kivitelezést teljesítő nyertes ajánlattevő az adott építőipari tevékenység megkezdése előtt hozzájut az ellenérték egy részéhez: erre tekintettel az előleg konkrét összegének a közbeszerzési dokumentumokban, szerződéstervezetben történő rögzítése a Kbt. fentebb ismertetett alapelvei szempontjából különösen fontos. Az ajánlattevőknek azonos, konkrét ismeretekkel kell rendelkezniük arról, hogy a kivitelezést mekkora garantált összegű előleg birtokában kezdhetik majd el, mindez a szerződéses feladat elvállalása, a munka előzetes kalkulációja és végső soron az árképzés szempontjából is fontos információ.” Továbbá „Az ajánlattevőknek azonos, konkrét ismeretekkel kell rendelkezniük arról, hogy a kivitelezést mekkora garantált összegű előleg birtokában kezdhetik majd el, mindez a szerződéses feladat elvállalása, a munka előzetes kalkulációja és végső soron az árképzés szempontjából is fontos információ. A Döntőbizottság álláspontja szerint az ajánlatkérő nem készítette elő megfelelő alapossággal a közbeszerzési eljárást akkor, mikor a közbeszerzési dokumentumokban nem rögzítette egyértelműen az előleg összegét.”[2]</w:t>
      </w:r>
    </w:p>
    <w:p>
      <w:pPr>
        <w:spacing w:after="60"/>
        <w:ind w:left="360"/>
      </w:pPr>
      <w:r>
        <w:rPr>
          <w:rFonts w:ascii="Calibri" w:cs="Calibri" w:eastAsia="Calibri" w:hAnsi="Calibri"/>
          <w:color w:val="595959"/>
          <w:sz w:val="18"/>
          <w:szCs w:val="18"/>
        </w:rPr>
        <w:t xml:space="preserve">[1] D.329/13/2020. számú határozatát.</w:t>
      </w:r>
    </w:p>
    <w:p>
      <w:pPr>
        <w:spacing w:after="60"/>
        <w:ind w:left="360"/>
      </w:pPr>
      <w:r>
        <w:rPr>
          <w:rFonts w:ascii="Calibri" w:cs="Calibri" w:eastAsia="Calibri" w:hAnsi="Calibri"/>
          <w:color w:val="595959"/>
          <w:sz w:val="18"/>
          <w:szCs w:val="18"/>
        </w:rPr>
        <w:t xml:space="preserve">[2] Ld. a KDB D.40/12/2021. számú határozatát.</w:t>
      </w:r>
    </w:p>
    <w:p>
      <w:pPr>
        <w:spacing w:after="110"/>
      </w:pPr>
      <w:r>
        <w:rPr>
          <w:rFonts w:ascii="Calibri" w:cs="Calibri" w:eastAsia="Calibri" w:hAnsi="Calibri"/>
          <w:sz w:val="21"/>
          <w:szCs w:val="21"/>
        </w:rPr>
        <w:t xml:space="preserve">Bizonyos időtartamú, illetve értékű építési beruházások esetében kötelező előleget,[1] valamint részszámlázási lehetőséget biztosítani.[2] A kötelező előírásokon felül az ajánlatkérő dönti el, hogy biztosít-e magasabb összegű előleget, vagy magasabb számban fogad be részszámlákat. Az erre vonatkozó döntéseit azonban az eljárást megindító felhívásban, valamint a szerződéstervezetben rögzítenie kell.</w:t>
      </w:r>
    </w:p>
    <w:p>
      <w:pPr>
        <w:spacing w:after="110"/>
      </w:pPr>
      <w:r>
        <w:rPr>
          <w:rFonts w:ascii="Calibri" w:cs="Calibri" w:eastAsia="Calibri" w:hAnsi="Calibri"/>
          <w:sz w:val="21"/>
          <w:szCs w:val="21"/>
        </w:rPr>
        <w:t xml:space="preserve">Az ellenszolgáltatás kifizetésének menete a következőképpen valósul meg, illetve a következő jogszabályok vonatkoznak rá:</w:t>
      </w:r>
    </w:p>
    <w:p>
      <w:pPr>
        <w:spacing w:after="110"/>
      </w:pPr>
      <w:r>
        <w:rPr>
          <w:rFonts w:ascii="Calibri" w:cs="Calibri" w:eastAsia="Calibri" w:hAnsi="Calibri"/>
          <w:sz w:val="21"/>
          <w:szCs w:val="21"/>
        </w:rPr>
        <w:t xml:space="preserve">1. A számlázás alapja a (rész)teljesítés igazolása.</w:t>
      </w:r>
    </w:p>
    <w:p>
      <w:pPr>
        <w:spacing w:after="110"/>
      </w:pPr>
      <w:r>
        <w:rPr>
          <w:rFonts w:ascii="Calibri" w:cs="Calibri" w:eastAsia="Calibri" w:hAnsi="Calibri"/>
          <w:sz w:val="21"/>
          <w:szCs w:val="21"/>
        </w:rPr>
        <w:t xml:space="preserve">A Kbt. immár nem szabályozza a teljesítés elismerésére, illetve megtagadására vonatkozó határidőt, csak a következőt rögzíti. „A felek a szerződésben az ellenérték kifizetésére irányadó jogszabályokat figyelembe véve rendelkeznek a teljesítés tényének írásbeli elismeréséről, a teljesítésigazolás kiállításáról.”[3], vagyis az ajánlatkérő köteles a kiíráshoz mellékelt szerződéstervezetben kidolgozni a teljesítés igazolására vonatkozó előírásokat. A teljesítés igazolása rendszerint szakkérdés (szabályszerűen történt-e a teljesítés megfelelő minőségben és mennyiségben). A szerződéses rendelkezéseknek figyelembe kell venni a számviteli jogszabályokban megállapított határidőket is, például az arra vonatkozó szabályokat, hogy a teljesítést követően hány napon belül szükséges eleget tenni a bizonylatkiállítási kötelezettségnek. A számlához általában mellékelni szokták a korábban kiállított teljesítésigazolást, tekintettel arra, hogy „[a] teljesítésigazolás akkor tudja a rendeltetésnek megfelelő funkciót betölteni, ha az a számla benyújtása előtt kerül kiállításra, és az alapján állítja ki a vállalkozó a számláját.”[4] Elhúzni a folyamatot nem lehet, ha az ajánlatkérőként szerződő fél meg kívánja tagadni a teljesítés elismerését, akkor arról kell nyilatkoznia, sem a belső munkamegosztási, szervezési nehézségek, sem pedig az elhúzódó kötbértárgyalások nem mentesítenek a határidők megtartása alól.[5]</w:t>
      </w:r>
    </w:p>
    <w:p>
      <w:pPr>
        <w:spacing w:after="110"/>
      </w:pPr>
      <w:r>
        <w:rPr>
          <w:rFonts w:ascii="Calibri" w:cs="Calibri" w:eastAsia="Calibri" w:hAnsi="Calibri"/>
          <w:sz w:val="21"/>
          <w:szCs w:val="21"/>
        </w:rPr>
        <w:t xml:space="preserve">2. A számla kiállítása az adójogszabályoknak, valamint a számviteli jogszabályoknak megfelelően történik.</w:t>
      </w:r>
    </w:p>
    <w:p>
      <w:pPr>
        <w:spacing w:after="110"/>
      </w:pPr>
      <w:r>
        <w:rPr>
          <w:rFonts w:ascii="Calibri" w:cs="Calibri" w:eastAsia="Calibri" w:hAnsi="Calibri"/>
          <w:sz w:val="21"/>
          <w:szCs w:val="21"/>
        </w:rPr>
        <w:t xml:space="preserve">Ebben a körben figyelembe kell venni a bizonylatok kiállítására vonatkozó törvényi határidőt, továbbá a formai és tartalmi követelményeit, valamint azt, hogy a jogszabály vagy a szerződés alapján milyen további mellékleteket kell hozzá csatolni. Támogatott projektek esetén figyelembe kell venni az arra vonatkozó előírásokat is, hogy milyen további adatokat milyen módon kell a számlákon szerepeltetni (részletezni) az elszámolhatóság biztosítása érdekében.</w:t>
      </w:r>
    </w:p>
    <w:p>
      <w:pPr>
        <w:spacing w:after="110"/>
      </w:pPr>
      <w:r>
        <w:rPr>
          <w:rFonts w:ascii="Calibri" w:cs="Calibri" w:eastAsia="Calibri" w:hAnsi="Calibri"/>
          <w:sz w:val="21"/>
          <w:szCs w:val="21"/>
        </w:rPr>
        <w:t xml:space="preserve">3. A számla kiállítása körében jelentősége van a pénznemnek is.</w:t>
      </w:r>
    </w:p>
    <w:p>
      <w:pPr>
        <w:spacing w:after="110"/>
      </w:pPr>
      <w:r>
        <w:rPr>
          <w:rFonts w:ascii="Calibri" w:cs="Calibri" w:eastAsia="Calibri" w:hAnsi="Calibri"/>
          <w:sz w:val="21"/>
          <w:szCs w:val="21"/>
        </w:rPr>
        <w:t xml:space="preserve">Azaz, hogy az ajánlatkérő milyen rendelkezéseket határozott meg a közbeszerzési dokumentumokban a kifizetésre. Nem jogsértő az, ha a nyertes ajánlattevőként szerződő fél euróban állítja ki a számlát, de feltünteti a forintértékeket is az átváltásra vonatkozó adatokkal együtt, ezzel nem valósul meg a szerződés jogellenes módosítása.</w:t>
      </w:r>
    </w:p>
    <w:p>
      <w:pPr>
        <w:spacing w:after="60"/>
        <w:ind w:left="360"/>
      </w:pPr>
      <w:r>
        <w:rPr>
          <w:rFonts w:ascii="Calibri" w:cs="Calibri" w:eastAsia="Calibri" w:hAnsi="Calibri"/>
          <w:color w:val="595959"/>
          <w:sz w:val="18"/>
          <w:szCs w:val="18"/>
        </w:rPr>
        <w:t xml:space="preserve">[1] Ld. a Kbt. 135. § (7) bekezdését.</w:t>
      </w:r>
    </w:p>
    <w:p>
      <w:pPr>
        <w:spacing w:after="60"/>
        <w:ind w:left="360"/>
      </w:pPr>
      <w:r>
        <w:rPr>
          <w:rFonts w:ascii="Calibri" w:cs="Calibri" w:eastAsia="Calibri" w:hAnsi="Calibri"/>
          <w:color w:val="595959"/>
          <w:sz w:val="18"/>
          <w:szCs w:val="18"/>
        </w:rPr>
        <w:t xml:space="preserve">[2] Ld. a 322/2015. (X. 30.) Korm. rendelet 31. §-át.</w:t>
      </w:r>
    </w:p>
    <w:p>
      <w:pPr>
        <w:spacing w:after="60"/>
        <w:ind w:left="360"/>
      </w:pPr>
      <w:r>
        <w:rPr>
          <w:rFonts w:ascii="Calibri" w:cs="Calibri" w:eastAsia="Calibri" w:hAnsi="Calibri"/>
          <w:color w:val="595959"/>
          <w:sz w:val="18"/>
          <w:szCs w:val="18"/>
        </w:rPr>
        <w:t xml:space="preserve">[3] Kbt. 135. § (1) bekezdése.</w:t>
      </w:r>
    </w:p>
    <w:p>
      <w:pPr>
        <w:spacing w:after="60"/>
        <w:ind w:left="360"/>
      </w:pPr>
      <w:r>
        <w:rPr>
          <w:rFonts w:ascii="Calibri" w:cs="Calibri" w:eastAsia="Calibri" w:hAnsi="Calibri"/>
          <w:color w:val="595959"/>
          <w:sz w:val="18"/>
          <w:szCs w:val="18"/>
        </w:rPr>
        <w:t xml:space="preserve">[4] A KDB D.180/13/2020. számú határozata</w:t>
      </w:r>
    </w:p>
    <w:p>
      <w:pPr>
        <w:spacing w:after="60"/>
        <w:ind w:left="360"/>
      </w:pPr>
      <w:r>
        <w:rPr>
          <w:rFonts w:ascii="Calibri" w:cs="Calibri" w:eastAsia="Calibri" w:hAnsi="Calibri"/>
          <w:color w:val="595959"/>
          <w:sz w:val="18"/>
          <w:szCs w:val="18"/>
        </w:rPr>
        <w:t xml:space="preserve">[5] Ld. a KDB D.229/12/2021. számú határozatát.</w:t>
      </w:r>
    </w:p>
    <w:p>
      <w:pPr>
        <w:spacing w:after="110"/>
      </w:pPr>
      <w:r>
        <w:rPr>
          <w:rFonts w:ascii="Calibri" w:cs="Calibri" w:eastAsia="Calibri" w:hAnsi="Calibri"/>
          <w:sz w:val="21"/>
          <w:szCs w:val="21"/>
        </w:rPr>
        <w:t xml:space="preserve">Példa: „Az előírások alapján tényként megállapítható, hogy az ajánlatkérő az elszámolás pénznemeként forintot határozott meg, más devizanemre vonatkozó előírása nem volt. A Döntőbizottság megállapította, hogy a közbeszerzési eljárásban a kérelmezett, mint nyertes ajánlattevő forintban határozta meg az ajánlati árát, ugyanezen adat került rögzítésre a szerződésbe, és ezen számadat került részszámlákban felbontásra. A Döntőbizottság ezt követően megvizsgálta a kérelmezett által kibocsátott és az ajánlatkérő által befogadott számlákat. A fenti számlákból jól látható, hogy nem kizárólag euró pénznemben kerültek kiállításra, hanem forintban is megjelölésre került a számla összege. A Döntőbizottság szerint nem kötelezhető egy nem magyarországi székhelyű európai uniós gazdasági társaság arra, hogy a számláit kizárólag forintban állítsa ki, így megfelelő az elszámolás alapjaként az, ha mind az euró, mind a forint megjelölésre kerül a számlában és annak átváltási árfolyama. Az is megállapítható, hogy az ajánlatkérő számlája forint alapú, így ő kizárólag forintot tud utalásként indítani, amelyet alátámasztanak a banki kivonatok, illetőleg a bank nyilatkozata. A fentiek alapján megállapítható, hogy a kérelmezett által kiállított számla összege forintban is megjelölésre került, mely forint összeg átutalásáról intézkedett az ajánlatkérő. A jelenlegi piaci helyzetben nem életszerű az az elvárás, hogy az ajánlatkérő számára a számlák átutalása nem járjon költséggel. Az is fontos, hogy a kizárólag támogatás okán ajánlatkérőnek minősülő gazdasági társaság banki tranzakciós díjai nem közpénzek, így kizárólag a támogatási összeg minősül közpénznek. A fentiek alapján a Döntőbizottság megállapította, hogy a számlák és annak kifizetése forintban történt, így az ajánlatkérő és a kérelmezett részéről a Kbt. 141. §-ban foglalt szerződésmódosításra nem került sor, ennek okán a Döntőbizottság jogsértés hiányát állapította meg.”[1]</w:t>
      </w:r>
    </w:p>
    <w:p>
      <w:pPr>
        <w:spacing w:after="60"/>
        <w:ind w:left="360"/>
      </w:pPr>
      <w:r>
        <w:rPr>
          <w:rFonts w:ascii="Calibri" w:cs="Calibri" w:eastAsia="Calibri" w:hAnsi="Calibri"/>
          <w:color w:val="595959"/>
          <w:sz w:val="18"/>
          <w:szCs w:val="18"/>
        </w:rPr>
        <w:t xml:space="preserve">[1] A KDB D.558/12/2019. számú határozata.</w:t>
      </w:r>
    </w:p>
    <w:p>
      <w:pPr>
        <w:spacing w:after="110"/>
      </w:pPr>
      <w:r>
        <w:rPr>
          <w:rFonts w:ascii="Calibri" w:cs="Calibri" w:eastAsia="Calibri" w:hAnsi="Calibri"/>
          <w:sz w:val="21"/>
          <w:szCs w:val="21"/>
        </w:rPr>
        <w:t xml:space="preserve">4. A Ptk. határozza meg, hogy főszabályként legfeljebb 30 napos fizetési határidő alkalmazható. Alapvető érdek ugyanis, hogy az ellenszolgáltatás minél hamarabb kifizetésre kerüljön.</w:t>
      </w:r>
    </w:p>
    <w:p>
      <w:pPr>
        <w:spacing w:after="110"/>
      </w:pPr>
      <w:r>
        <w:rPr>
          <w:rFonts w:ascii="Calibri" w:cs="Calibri" w:eastAsia="Calibri" w:hAnsi="Calibri"/>
          <w:sz w:val="21"/>
          <w:szCs w:val="21"/>
        </w:rPr>
        <w:t xml:space="preserve">5. Támogatásból megvalósuló projektek esetén annak is van jelentősége, hogy ún. utófinanszírozást vagy pedig szállítói finanszírozást alkalmaznak.</w:t>
      </w:r>
    </w:p>
    <w:p>
      <w:pPr>
        <w:spacing w:after="110"/>
      </w:pPr>
      <w:r>
        <w:rPr>
          <w:rFonts w:ascii="Calibri" w:cs="Calibri" w:eastAsia="Calibri" w:hAnsi="Calibri"/>
          <w:sz w:val="21"/>
          <w:szCs w:val="21"/>
        </w:rPr>
        <w:t xml:space="preserve">Szállítói finanszírozás esetén a támogatást nyújtó szervezet fizeti ki közvetlenül az ellenszolgáltatást, utófinanszírozás esetén pedig az ajánlatkérőként szerződő fél. Egyébként figyelembe kell venni a támogatások felhasználásának rendjéről szóló jogszabályi rendelkezéseket, továbbá a támogatási konstrukció sajátos követelményeit is.[1]</w:t>
      </w:r>
    </w:p>
    <w:p>
      <w:pPr>
        <w:spacing w:after="110"/>
      </w:pPr>
      <w:r>
        <w:rPr>
          <w:rFonts w:ascii="Calibri" w:cs="Calibri" w:eastAsia="Calibri" w:hAnsi="Calibri"/>
          <w:sz w:val="21"/>
          <w:szCs w:val="21"/>
        </w:rPr>
        <w:t xml:space="preserve">6. Építési beruházásoknál az alvállalkozói érdekek védelme érdekében az ellenszolgáltatás „megbontva” kerül kifizetésre a nyertes ajánlattevőként szerződő félnek.</w:t>
      </w:r>
    </w:p>
    <w:p>
      <w:pPr>
        <w:spacing w:after="110"/>
      </w:pPr>
      <w:r>
        <w:rPr>
          <w:rFonts w:ascii="Calibri" w:cs="Calibri" w:eastAsia="Calibri" w:hAnsi="Calibri"/>
          <w:sz w:val="21"/>
          <w:szCs w:val="21"/>
        </w:rPr>
        <w:t xml:space="preserve">Vagyis a fővállalkozónak kerül kifizetésre, hiszen először nyilatkozni kell a számla benyújtásával egyidejűleg, hogy az általa a teljesítésbe bevont alvállalkozók egyenként mekkora összegre jogosultak az ellenszolgáltatásból, részletezni kell az alvállalkozói teljesítést és annak mértékét a számlában. Ezt követően az ajánlatkérőként szerződő fél kifizeti az alvállalkozói teljesítés ellenértékét 15 napon belül. Majd ennek alapján a nyertes ajánlattevőként szerződő fél – amennyiben erre korábban még nem került sor – haladéktalanul kiegyenlíti az alvállalkozók számláit, vagy az alvállalkozóval kötött szerződésben foglaltak szerint az alvállalkozói díj egy részét visszatartja. A kifizetés igazolását követően fizeti ki az ajánlatkérőként szerződő fél a nyertes ajánlattevőként szerződő félnek az őt megillető ellenszolgáltatást.</w:t>
      </w:r>
    </w:p>
    <w:p>
      <w:pPr>
        <w:spacing w:after="60"/>
        <w:ind w:left="360"/>
      </w:pPr>
      <w:r>
        <w:rPr>
          <w:rFonts w:ascii="Calibri" w:cs="Calibri" w:eastAsia="Calibri" w:hAnsi="Calibri"/>
          <w:color w:val="595959"/>
          <w:sz w:val="18"/>
          <w:szCs w:val="18"/>
        </w:rPr>
        <w:t xml:space="preserve">[2]</w:t>
      </w:r>
    </w:p>
    <w:p>
      <w:pPr>
        <w:spacing w:after="110"/>
      </w:pPr>
      <w:r>
        <w:rPr>
          <w:rFonts w:ascii="Calibri" w:cs="Calibri" w:eastAsia="Calibri" w:hAnsi="Calibri"/>
          <w:sz w:val="21"/>
          <w:szCs w:val="21"/>
        </w:rPr>
        <w:t xml:space="preserve">1. példa: ha az ajánlatkérő egy számla egyösszegű kifizetését megelőzően tisztában volt az alvállalkozói bevonás tényével, illetve az őket illető vállalkozói díj mértékével, jogsértő módon tekint el a kifizetésre vonatkozó szabályok megtartásától.[3]</w:t>
      </w:r>
    </w:p>
    <w:p>
      <w:pPr>
        <w:spacing w:after="110"/>
      </w:pPr>
      <w:r>
        <w:rPr>
          <w:rFonts w:ascii="Calibri" w:cs="Calibri" w:eastAsia="Calibri" w:hAnsi="Calibri"/>
          <w:sz w:val="21"/>
          <w:szCs w:val="21"/>
        </w:rPr>
        <w:t xml:space="preserve">2. példa: „A Döntőbizottság […] kiemeli, hogy az ajánlatkérő legtöbb esetben valóban csak azon alvállalkozói számlák kifizetését tudja ellenőrizni, amiről az ajánlattevőként szerződő féltől tudomása van, azonban […] a szerződés teljesítésében folyamatosan résztvevő, nem eredménykötelemmel szerződött alvállalkozók (jellemzően a munkákat irányító vezetők, felelős műszaki vezetők, stb.) esetén a %-os teljesítéshez kötött ajánlattevői részszámlákban meg kell jelennie az ilyen jellegű munkát végzők teljesítésének, hiszen az ő teljesítésük – mivel nem termelő-építő tevékenység, nem köthető egyes folyamatokhoz, munkarészekhez – a teljes beruházás százalékos készültségével vagy időarányosan fejezhető ki.”[4]</w:t>
      </w:r>
    </w:p>
    <w:p>
      <w:pPr>
        <w:spacing w:after="60"/>
        <w:ind w:left="360"/>
      </w:pPr>
      <w:r>
        <w:rPr>
          <w:rFonts w:ascii="Calibri" w:cs="Calibri" w:eastAsia="Calibri" w:hAnsi="Calibri"/>
          <w:color w:val="595959"/>
          <w:sz w:val="18"/>
          <w:szCs w:val="18"/>
        </w:rPr>
        <w:t xml:space="preserve">[1] Ld. a 2021–2027 programozási időszakban az egyes európai uniós alapokból származó támogatások felhasználásának rendjéről szóló 256/2021. (V. 18.) Korm. rendeletet.</w:t>
      </w:r>
    </w:p>
    <w:p>
      <w:pPr>
        <w:spacing w:after="60"/>
        <w:ind w:left="360"/>
      </w:pPr>
      <w:r>
        <w:rPr>
          <w:rFonts w:ascii="Calibri" w:cs="Calibri" w:eastAsia="Calibri" w:hAnsi="Calibri"/>
          <w:color w:val="595959"/>
          <w:sz w:val="18"/>
          <w:szCs w:val="18"/>
        </w:rPr>
        <w:t xml:space="preserve">[2] Ld. a 322/2015. (X. 30.) Korm. rendelet 32/A. §-át.</w:t>
      </w:r>
    </w:p>
    <w:p>
      <w:pPr>
        <w:spacing w:after="60"/>
        <w:ind w:left="360"/>
      </w:pPr>
      <w:r>
        <w:rPr>
          <w:rFonts w:ascii="Calibri" w:cs="Calibri" w:eastAsia="Calibri" w:hAnsi="Calibri"/>
          <w:color w:val="595959"/>
          <w:sz w:val="18"/>
          <w:szCs w:val="18"/>
        </w:rPr>
        <w:t xml:space="preserve">[3] Ld. a KDB D.40/12/2021. számú határozatát, a kereset elutasításáról pedig a Fővárosi Törvényszék 103.K.703.294/2021/12. számú ítéletét.</w:t>
      </w:r>
    </w:p>
    <w:p>
      <w:pPr>
        <w:spacing w:after="60"/>
        <w:ind w:left="360"/>
      </w:pPr>
      <w:r>
        <w:rPr>
          <w:rFonts w:ascii="Calibri" w:cs="Calibri" w:eastAsia="Calibri" w:hAnsi="Calibri"/>
          <w:color w:val="595959"/>
          <w:sz w:val="18"/>
          <w:szCs w:val="18"/>
        </w:rPr>
        <w:t xml:space="preserve">[4] A KDB D.422/11/2022. számú határozata.</w:t>
      </w:r>
    </w:p>
    <w:p>
      <w:pPr>
        <w:spacing w:after="110"/>
      </w:pPr>
      <w:r>
        <w:rPr>
          <w:rFonts w:ascii="Calibri" w:cs="Calibri" w:eastAsia="Calibri" w:hAnsi="Calibri"/>
          <w:sz w:val="21"/>
          <w:szCs w:val="21"/>
        </w:rPr>
        <w:t xml:space="preserve">7. Fontos szabályok vonatkoznak építési beruházásoknál a tartalékkeretre is.[1]</w:t>
      </w:r>
    </w:p>
    <w:p>
      <w:pPr>
        <w:spacing w:after="110"/>
      </w:pPr>
      <w:r>
        <w:rPr>
          <w:rFonts w:ascii="Calibri" w:cs="Calibri" w:eastAsia="Calibri" w:hAnsi="Calibri"/>
          <w:sz w:val="21"/>
          <w:szCs w:val="21"/>
        </w:rPr>
        <w:t xml:space="preserve">A tartalékkeret mértéke legfeljebb a szerződés szerinti teljes ellenszolgáltatás 10%-a lehet, biztosítása nem kötelezettség. Azonban, ha az ajánlatkérő tartalékkeretet bocsát rendelkezésre, annak összegére és felhasználására vonatkozóan a jogszabály tartalmaz szigorú szabályokat. Tipikusan a kivitelezés során felmerült pót- vagy többletmunkák ellentételezésére szolgál, amelynek összegét a közbeszerzés becsült értékébe is be kell számítani. A tartalékkeret terhére csak az építési beruházás teljesítéséhez, a rendeltetésszerű és biztonságos használathoz szükséges munkák számolhatók el.[2] Fontos, hogy tartalékkeret felhasználásának lehetséges eseteit és pénzügyi feltételeit a szerződésben egyértelműen, minden ajánlattevő számára előre megismerhető módon rögzíteni kell. A tartalékkeret előnye, hogy az előírt keretek közötti felhasználása esetén nem kell a szerződést módosítani, illetve új eljárást lefolytatni. Példa: vannak olyan helyzetek, amikor az ajánlatkérői fogalomhasználat nem következetes, nem határolja el egymástól a tartalékkeretet és az opciót. Ilyen esetben a jogsértés megállapítható, hiszen, ha az ajánlatkérő tartalékkeretről kíván ténylegesen rendelkezni, akkor a jogszabályban meghatározott 10%-is felső mértéket nem lépheti át. A KDB egy esetben a következőket állapította meg: „Az ajánlatkérő eljárást megindító felhívásának II.2.4) pontja szerint – mindkét rész esetében – opcionálisan +290% összegű tartalékkeretet biztosított az esetleges 2021. évi munkák vonatkozásában, mely opció feltétele a képviselő - testületi döntés rendelkezésre állása. Arra hivatkozott, hogy opciót határozott meg, nem pedig tartalékkeretet, a két fogalom tartalma pedig különböző, az opció mértékének nincs felső határa, ezért jogszerűen alkalmazta a +290%-os opció meghatározását. A felhívás szövegezéséből megállapítható volt, hogy az ajánlatkérő nem opciót (választási lehetőséget) határozott meg, hanem opcionálisan, azaz eshetőlegesen (választható, nem kötelező módon) határozott meg 290% összegű tartalékkeretet az esetleges 2021. évi munkák vonatkozásában, melynek feltétele a képviselő-testületi döntés. Az ajánlatkérő ezt a felhívásban rögzített, ugyanezen tartalmú megfogalmazást alkalmazta és ismételte a közbeszerzési dokumentumokban 14 helyen, a szerződéstervezetekben pedig 8 ponton hivatkozott ily módon a tartalékkeretre. Ugyanakkor a tartalékkeret tekintetében a jogszabályokban rögzített tartalmától eltérő egyéb meghatározást az ajánlatkérő nem alkalmazott, ilyet a közbeszerzési dokumentumok sem tartalmaztak. Az opció fogalmát nem határozta meg az ajánlatkérő sem a felhívásban, sem a közbeszerzési dokumentumokban. Az ajánlatkérő sajátosan értelmezett tartalékkeret és opció fogalmára megjegyzi a Döntőbizottság, hogy sem a Kbt., sem a Korm. rendelet nem tartalmazza az opció fogalmát, a tartalékkeretről ezzel szemben a jogszabályok kifejezetten rendelkeznek. A felhívásban és a dokumentációban megjelenő ajánlatkérői vállalást nyelvtanilag sem lehet másként értelmezni csakis tartalékkeretként, ettől eltérő következtetés a megfogalmazásból nem vonható le. Mindezek alapján a Döntőbizottság megállapította, hogy az ajánlatkérő megsértette a Korm. rendelet 20. § (2) bekezdésében foglaltakat, mert a felhívásában és a közbeszerzési dokumentumokban a 10%-os mértékű tartalékkeret összegét jelentősen meghaladó 290%-os mértékű tartalékkeretet biztosított. A Kbt. kógens, a jogsértés megtörtént az eljárást megindító felhívásban és az összegezésben rögzítettekkel, a jogsértés tényén nem változtat az sem, hogy az ajánlatkérő utóbb az eredménytájékoztató hirdetményből felhívásra mellőzte ezen előírását.”[3]</w:t>
      </w:r>
    </w:p>
    <w:p>
      <w:pPr>
        <w:spacing w:after="60"/>
        <w:ind w:left="360"/>
      </w:pPr>
      <w:r>
        <w:rPr>
          <w:rFonts w:ascii="Calibri" w:cs="Calibri" w:eastAsia="Calibri" w:hAnsi="Calibri"/>
          <w:color w:val="595959"/>
          <w:sz w:val="18"/>
          <w:szCs w:val="18"/>
        </w:rPr>
        <w:t xml:space="preserve">[1] Ld. a 322/2015. (X. 30.) Korm. rendelet 20. §-át.</w:t>
      </w:r>
    </w:p>
    <w:p>
      <w:pPr>
        <w:spacing w:after="60"/>
        <w:ind w:left="360"/>
      </w:pPr>
      <w:r>
        <w:rPr>
          <w:rFonts w:ascii="Calibri" w:cs="Calibri" w:eastAsia="Calibri" w:hAnsi="Calibri"/>
          <w:color w:val="595959"/>
          <w:sz w:val="18"/>
          <w:szCs w:val="18"/>
        </w:rPr>
        <w:t xml:space="preserve">[2]A KDB D.119/9/2020. számú határozata. A kereset elutasításáról ld. a Fővárosi Törvényszék 103.K.704.941/2020/29. számú ítéletét.</w:t>
      </w:r>
    </w:p>
    <w:p>
      <w:pPr>
        <w:spacing w:after="60"/>
        <w:ind w:left="360"/>
      </w:pPr>
      <w:r>
        <w:rPr>
          <w:rFonts w:ascii="Calibri" w:cs="Calibri" w:eastAsia="Calibri" w:hAnsi="Calibri"/>
          <w:color w:val="595959"/>
          <w:sz w:val="18"/>
          <w:szCs w:val="18"/>
        </w:rPr>
        <w:t xml:space="preserve">[3] A KDB D.119/9/2020. számú határozata. A kereset elutasításáról ld. a Fővárosi</w:t>
      </w:r>
    </w:p>
    <w:p>
      <w:pPr>
        <w:spacing w:after="110"/>
      </w:pPr>
      <w:r>
        <w:rPr>
          <w:rFonts w:ascii="Calibri" w:cs="Calibri" w:eastAsia="Calibri" w:hAnsi="Calibri"/>
          <w:sz w:val="21"/>
          <w:szCs w:val="21"/>
        </w:rPr>
        <w:t xml:space="preserve">Törvényszék 103.K.704.941/2020/29. számú ítéletét.</w:t>
      </w:r>
    </w:p>
    <w:p>
      <w:pPr>
        <w:spacing w:after="110"/>
      </w:pPr>
      <w:r>
        <w:rPr>
          <w:rFonts w:ascii="Calibri" w:cs="Calibri" w:eastAsia="Calibri" w:hAnsi="Calibri"/>
          <w:sz w:val="21"/>
          <w:szCs w:val="21"/>
        </w:rPr>
        <w:t xml:space="preserve">Rendkívül fontos, hogy a szerződésben meghatározott rendelkezések kötelező erővel bírnak, azoktól a felek nem térhetnek el önkényesen. Vagyis például nem dönthet úgy az ajánlatkérő, hogy a szerződésben kikötött előleghez képest magasabb összegben fizet ki előleget, vagy korábban fogad be részszámlát. A szerződés módosítására vonatkozó szabályok szerint a részszámlázásra vonatkozó rendelkezések megváltoztatása pedig lényeges módosításnak minősül, tehát a szerződő felek szerződésmódosítás keretében kívánnák átalakítani a kifizetési feltételeket, akkor azok alátámasztása nehéz feladat.</w:t>
      </w:r>
    </w:p>
    <w:p>
      <w:pPr>
        <w:spacing w:after="110"/>
      </w:pPr>
      <w:r>
        <w:rPr>
          <w:rFonts w:ascii="Calibri" w:cs="Calibri" w:eastAsia="Calibri" w:hAnsi="Calibri"/>
          <w:sz w:val="21"/>
          <w:szCs w:val="21"/>
        </w:rPr>
        <w:t xml:space="preserve">1. példa: egy esetben az ajánlatkérőként szerződő fél a teljes vállalkozói díj 5%-ának megfelelő mértékű előleg biztosítását írta elő. Azonban több alkalommal fizetett a benyújtott előlegszámlák alapján a nyertes ajánlattevőként szerződő félnek előleget, összesen 61,97% mértékben, továbbá az előleg elszámolására nem a végszámlában, hanem az első részszámlában került sor. A „Fentiek alapján a Döntőbizottság megállapította, az ajánlatkérő azzal a magatartásával, hogy az előleg szerződésben rögzített kötelező mértékénél magasabb összeget bocsátott a kérelmezett rendelkezésére, megsértette a 322/2015. (X. 30.) Korm. rendelet 31. §-át.” Tekintettel arra, hogy „A Döntőbizottság álláspontja szerint az előleg szerződésben rögzített kötelező mértékét túllépő ajánlatkérői kifizetésekre csak az adott munkára, munkarészre vonatkozó teljesítésigazolás kiállítását követően kerülhetett volna sor.” Ezzel a tiltott szerződésmódosítás is megvalósult. A KDB így folytatta a döntése indokolását: „Az ajánlatkérő és a kérelmezett ezzel eltértek a közbeszerzési szerződésben foglaltaktól, ezen szerződésmódosításaik lényegesnek minősülnek, mert a Kbt. 141. § (6) bekezdésének b) pontjába ütköznek. Az így létrejött szerződésmódosítás alkalmas volt arra, hogy a szerződés gazdasági egyensúlyát a nyertes ajánlattevő javára változtassa meg azzal, hogy már a teljesítést megelőzően hozzájutott előleg jogcímén jelentős összegű ellenszolgáltatáshoz, amely körülmény a kérelmezett javára billentette a szerződés gazdasági egyensúlyát szemben az ajánlatkérővel, mivel az ellenszolgáltatást szolgáltatás nélkül kapta meg a kérelmezett. A Kbt. rendszere kógens, amennyiben a jogsértés megvalósul, a jogsértőnek viselnie kell ennek következményeit. A meg nem engedett szerződésmódosítás jogsértésének megállapításán nem változtat az sem, hogy az ajánlatkérő és a kérelmezett védekezése szerint a módosításokat a piaci viszonyok, az áremelkedés esetleges bekövetkezése indokolta és álláspontja szerint helyesen és a forrásfelhasználás körében hatékonyan járt el. Annak sincs jelen eseteben relevanciája, hogy a beszerzés 50%-a saját forrásból valósult meg és a kifizetett összegek nem közpénzből kerültek finanszírozásra, mert az ajánlatkérő a támogatás okán köteles betartani a szerződés teljesítése során is a Kbt. erre vonatkozó rendelkezéseit.”[1]</w:t>
      </w:r>
    </w:p>
    <w:p>
      <w:pPr>
        <w:spacing w:after="110"/>
      </w:pPr>
      <w:r>
        <w:rPr>
          <w:rFonts w:ascii="Calibri" w:cs="Calibri" w:eastAsia="Calibri" w:hAnsi="Calibri"/>
          <w:sz w:val="21"/>
          <w:szCs w:val="21"/>
        </w:rPr>
        <w:t xml:space="preserve">2. példa: a szerződés azt rögzítette, hogy „A teljesítés során 1 db részszámla és 1 db végszámla nyújtható be a szerződésszerű teljesítést követően. A részszámlát 50 %-os készültségi foknál jogosult Vállalkozó benyújtani.” A szerződő felek a szerződést módosították: „A felek a szerződésmódosítás értelmében a fizetési ütemezést akként módosították, hogy az 1. számú melléklet szerinti fizetési ütemezésben rögzített teljesítések elérésekor összesen 17 db részszámla és 1 db végszámla került kiállításra.” A jogorvoslati eljárásban az ajánlatkérő az előre nem láthatóságra (építőipari áremelkedésre, munkaerőproblémákra – szakképzett munkaerő hiányára) és arra hivatkozott, hogy a projekt befejezése csak a fizetési ütemezés átalakításával volt garantálható. A KDB azonban megállapította a jogsértést. Egyrészt megfogalmazták, hogy „[a] közbeszerzési eljárásban, mindenki számára rögzített eltérő kifizetés egyértelműen a kérelmezett likviditásának javítására szolgált, így a teljesítéssel járó költségek saját forrásból történő megelőlegezésén jelentősen könnyített.” Ebből adódóan a módosítás lényegesnek minősült. Az előre nem láthatóságot sem látták igazoltnak: „Azon körülmény, melynek okán az ajánlatkérő állította az előre nem láthatóságot – azaz az építőipart 2017. évben súlytó drágulások (mind az anyagköltséget, mind a humánerőforrást érintően) – nem volt igazolt, hiszen az ajánlattevők ezen (az ajánlatkérő által) kritikusnak mondható időszakban tették meg ajánlataikat, alakították ki ajánlati áraikat.” Továbbá: „Az arra tekintettel tett módosítás, hogy a kérelmezetti alvállalkozók kifizetése közvetlenül és gördülékenyen megtörténhessen, [ugyancsak] nem igazolható.”[2]</w:t>
      </w:r>
    </w:p>
    <w:p>
      <w:pPr>
        <w:spacing w:after="110"/>
      </w:pPr>
      <w:r>
        <w:rPr>
          <w:rFonts w:ascii="Calibri" w:cs="Calibri" w:eastAsia="Calibri" w:hAnsi="Calibri"/>
          <w:sz w:val="21"/>
          <w:szCs w:val="21"/>
        </w:rPr>
        <w:t xml:space="preserve">3. példa: nem feltétele a jogsértés megállapításának az, hogy jelentős mértékben emeljék meg a felek a befogadott részszámlák mennyiségét. A jogsértés megállapításához elegendő volt az a módosítás is, amely szerint 4 helyett 5 részszámlát fogad be az ajánlatkérőként szerződő fél (egyet beillesztettek 90%-os készültségi fokhoz is). „Az ajánlatkérő hivatkozása szerint a szerződésmódosításra két okból került sor, egyrészt azért, mert a kérelmezett által felajánlott, egyedi gyártású lakatosipari szerkezetek nem feleltek meg az egyedi terveket készítő tervező és az ajánlatkérő közös elvárásának, másrészt azért, mert a kivitelezés utolsó lépését jelentő növények ültetése tekintetében a téli időszakban nem a késedelmes napok száma alapján kellett a szerződést módosítani, hanem azt igazítani kellett az évszakokhoz.” A KDB nem fogadta el a felhozott érveket: „A részszámlázás rendjének kiemelt jelentősége van a szerződés gazdasági egyensúlya tekintetében, ezért is rögzítették a felek a közbeszerzési eljárás eredményeként megkötött szerződésben. Az is tény, hogy egy további részszámla beiktatása következtében a kérelmezett csaknem a teljes vállalkozói díjhoz hozzájutott azelőtt, hogy a szerződés teljesedésbe ment volna, a műszaki átadás-átvétel megtörténte előtt. A vállalkozói díj fennmaradó összege is biztosítja a vállalt feladatok maradéktalan és megfelelő minőségű teljesítését, ezért a vállalkozói díj 90 %-ának kifizetése az ajánlatkérő számára kétséget kizáróan kedvezőtlenebb gazdasági helyzetet eredményezett, a szerződésmódosítás következtében a szerződés gazdasági egyensúlya a kérelmezett javára változott.”[3]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modul-2-kviz-5-15.h5p</w:t>
      </w:r>
    </w:p>
    <w:p>
      <w:pPr>
        <w:spacing w:after="60"/>
        <w:ind w:left="360"/>
      </w:pPr>
      <w:r>
        <w:rPr>
          <w:rFonts w:ascii="Calibri" w:cs="Calibri" w:eastAsia="Calibri" w:hAnsi="Calibri"/>
          <w:color w:val="595959"/>
          <w:sz w:val="18"/>
          <w:szCs w:val="18"/>
        </w:rPr>
        <w:t xml:space="preserve">[1] D.362/8/2018. számú határozata. A kereset elutasításáról ld. Fővárosi Törvényszék 103.K. 705.320/2020/5. számú végzését.</w:t>
      </w:r>
    </w:p>
    <w:p>
      <w:pPr>
        <w:spacing w:after="60"/>
        <w:ind w:left="360"/>
      </w:pPr>
      <w:r>
        <w:rPr>
          <w:rFonts w:ascii="Calibri" w:cs="Calibri" w:eastAsia="Calibri" w:hAnsi="Calibri"/>
          <w:color w:val="595959"/>
          <w:sz w:val="18"/>
          <w:szCs w:val="18"/>
        </w:rPr>
        <w:t xml:space="preserve">[2] A KDB D.540/14/2020. számú határozata.</w:t>
      </w:r>
    </w:p>
    <w:p>
      <w:pPr>
        <w:spacing w:after="60"/>
        <w:ind w:left="360"/>
      </w:pPr>
      <w:r>
        <w:rPr>
          <w:rFonts w:ascii="Calibri" w:cs="Calibri" w:eastAsia="Calibri" w:hAnsi="Calibri"/>
          <w:color w:val="595959"/>
          <w:sz w:val="18"/>
          <w:szCs w:val="18"/>
        </w:rPr>
        <w:t xml:space="preserve">[3] A KDB D.16/12/2021. számú határozata.</w:t>
      </w:r>
    </w:p>
    <w:p>
      <w:pPr>
        <w:pStyle w:val="Heading2"/>
        <w:spacing w:after="140" w:before="340"/>
      </w:pPr>
      <w:r>
        <w:rPr>
          <w:rFonts w:ascii="Calibri" w:cs="Calibri" w:eastAsia="Calibri" w:hAnsi="Calibri"/>
          <w:b/>
          <w:bCs/>
          <w:color w:val="1F4E79"/>
          <w:sz w:val="27"/>
          <w:szCs w:val="27"/>
        </w:rPr>
        <w:t xml:space="preserve">4.7 A szerződések módosítása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miért kötött a közbeszerzési szerződés módosítása,</w:t>
      </w:r>
    </w:p>
    <w:p>
      <w:pPr>
        <w:pStyle w:val="ListParagraph"/>
        <w:numPr>
          <w:ilvl w:val="0"/>
          <w:numId w:val="2"/>
        </w:numPr>
        <w:spacing w:after="30"/>
      </w:pPr>
      <w:r>
        <w:rPr>
          <w:rFonts w:ascii="Calibri" w:cs="Calibri" w:eastAsia="Calibri" w:hAnsi="Calibri"/>
          <w:color w:val="333333"/>
          <w:sz w:val="21"/>
          <w:szCs w:val="21"/>
        </w:rPr>
        <w:t xml:space="preserve">felvázolni a módosítás jogszerű menetét.</w:t>
      </w:r>
    </w:p>
    <w:p>
      <w:pPr>
        <w:spacing w:after="80" w:before="100"/>
      </w:pPr>
      <w:r>
        <w:rPr>
          <w:rFonts w:ascii="Calibri" w:cs="Calibri" w:eastAsia="Calibri" w:hAnsi="Calibri"/>
          <w:i/>
          <w:iCs/>
          <w:color w:val="595959"/>
          <w:sz w:val="18"/>
          <w:szCs w:val="18"/>
        </w:rPr>
        <w:t xml:space="preserve">◈ Forrás: korábbi III.7 lecke.</w:t>
      </w:r>
    </w:p>
    <w:p>
      <w:pPr>
        <w:spacing w:after="110"/>
      </w:pPr>
      <w:r>
        <w:rPr>
          <w:rFonts w:ascii="Calibri" w:cs="Calibri" w:eastAsia="Calibri" w:hAnsi="Calibri"/>
          <w:sz w:val="21"/>
          <w:szCs w:val="21"/>
        </w:rPr>
        <w:t xml:space="preserve">6. ábra: A szerződésmódosítás folyamata</w:t>
      </w:r>
    </w:p>
    <w:p>
      <w:pPr>
        <w:spacing w:after="110"/>
      </w:pPr>
      <w:r>
        <w:rPr>
          <w:rFonts w:ascii="Calibri" w:cs="Calibri" w:eastAsia="Calibri" w:hAnsi="Calibri"/>
          <w:sz w:val="21"/>
          <w:szCs w:val="21"/>
        </w:rPr>
        <w:t xml:space="preserve">Alapvető elvárás, hogy a szerződések úgy teljesüljenek, ahogyan azt az ajánlatkérőként szerződő fél és a nyertes ajánlattevőként szerződő fél megkötötték, az eredeti feltételek szerint. A szerződés módosításának lehetősége ezért korlátozott, vagyis nem érvényesülhet a Ptk.-ban meghatározott általános, feltétel nélküli lehetőség arra nézve, hogy felek a szerződést módosítsák szabad belátásuk szerint. A jogalkotónak e korlátok meghatározásakor egyrészt azt kell alapul vennie, hogy a szerződéseket indokolatlanul, az alapelvekbe ütköző módon ne módosíthassák. Másrészt pedig figyelemmel kell lennie arra is, hogy valóban lehetnek olyan – például a felek által előre nem látható – körülmények, amelyek indokolhatóvá tehetik a szerződés módosítását, például a teljesítési határidő meghosszabbítását vagy a műszaki tartalom megváltoztatását. A Kbt. szerződés módosítására vonatkozó feltételeinek teljesülését több szervezet is ellenőrzi, így például a Közbeszerzési Hatóság, valamint támogatott közbeszerzések esetében támogatást nyújtó, illetve azok felhasználását ellenőrző szervezetek. Ha a módosítás a Kbt.-be ütköző módon valósult meg, akkor a KDB jogorvoslati eljárásának van helye. A feleknek tehát mindig gondosan kell megvizsgálnia azt a kérdést, hogy fennállnak-e a módosítás feltételei, továbbá a Kbt. 141. §-a által felkínált jogalapok közül melyik alkalmazható, illetve a választott jogalapot alá kell tudniuk támasztani. Ennek sikertelensége esetén a szerződés módosításának jogellenessége és annak jogkövetkezményei állapíthatók meg a KDB által, így a bírság (amellyel a nyertes ajánlattevőként szerződő fél is sújtható),[1] illetve a Kbt. 141. § (8) bekezdése szerinti feltétel fennállása esetén semmisség.[2]</w:t>
      </w:r>
    </w:p>
    <w:p>
      <w:pPr>
        <w:spacing w:after="60"/>
        <w:ind w:left="360"/>
      </w:pPr>
      <w:r>
        <w:rPr>
          <w:rFonts w:ascii="Calibri" w:cs="Calibri" w:eastAsia="Calibri" w:hAnsi="Calibri"/>
          <w:color w:val="595959"/>
          <w:sz w:val="18"/>
          <w:szCs w:val="18"/>
        </w:rPr>
        <w:t xml:space="preserve">[1] Ld. az Európai Unió Bíróságának C‑263/19. sz. ügyben hozott ítéletét, valamint például a KDB D.62/19/2020. számú határozatát, amelyet keresettel támadtak. A kereset elutasításáról ld. a Fővárosi Törvényszék 104.K.704.988/2020/11. számú ítéletét.</w:t>
      </w:r>
    </w:p>
    <w:p>
      <w:pPr>
        <w:spacing w:after="60"/>
        <w:ind w:left="360"/>
      </w:pPr>
      <w:r>
        <w:rPr>
          <w:rFonts w:ascii="Calibri" w:cs="Calibri" w:eastAsia="Calibri" w:hAnsi="Calibri"/>
          <w:color w:val="595959"/>
          <w:sz w:val="18"/>
          <w:szCs w:val="18"/>
        </w:rPr>
        <w:t xml:space="preserve">[2] Ld. pl. a KDB D.88/6/2021. számú határozatát.</w:t>
      </w:r>
    </w:p>
    <w:p>
      <w:pPr>
        <w:spacing w:after="110"/>
      </w:pPr>
      <w:r>
        <w:rPr>
          <w:rFonts w:ascii="Calibri" w:cs="Calibri" w:eastAsia="Calibri" w:hAnsi="Calibri"/>
          <w:sz w:val="21"/>
          <w:szCs w:val="21"/>
        </w:rPr>
        <w:t xml:space="preserve">A közbeszerzési szerződésmódosítás folyamata a következőképpen foglalható össze a fenti általános áttekintést követően:</w:t>
      </w:r>
    </w:p>
    <w:p>
      <w:pPr>
        <w:spacing w:after="110"/>
      </w:pPr>
      <w:r>
        <w:rPr>
          <w:rFonts w:ascii="Calibri" w:cs="Calibri" w:eastAsia="Calibri" w:hAnsi="Calibri"/>
          <w:sz w:val="21"/>
          <w:szCs w:val="21"/>
        </w:rPr>
        <w:t xml:space="preserve">1. A felek részéről felmerül a szerződésmódosítás szükségessége, illetve szándéka.</w:t>
      </w:r>
    </w:p>
    <w:p>
      <w:pPr>
        <w:spacing w:after="110"/>
      </w:pPr>
      <w:r>
        <w:rPr>
          <w:rFonts w:ascii="Calibri" w:cs="Calibri" w:eastAsia="Calibri" w:hAnsi="Calibri"/>
          <w:sz w:val="21"/>
          <w:szCs w:val="21"/>
        </w:rPr>
        <w:t xml:space="preserve">Ennek kiindulópontja lehet például egy akadályközlés, egy műszaki változtatásra irányuló igény vagy egy rendkívüli helyzet, amellyel a felek nem számolhattak. A szerződés módosítása leggyakrabban az ellenszolgáltatásra, a műszaki tartalom módosítására, további munkák megrendelésére vagy a teljesítési határidőre irányul, de természetesen bármilyen más feltétel (például kifizetés ütemezése) megváltoztatása is szóba kerülhet.</w:t>
      </w:r>
    </w:p>
    <w:p>
      <w:pPr>
        <w:spacing w:after="110"/>
      </w:pPr>
      <w:r>
        <w:rPr>
          <w:rFonts w:ascii="Calibri" w:cs="Calibri" w:eastAsia="Calibri" w:hAnsi="Calibri"/>
          <w:sz w:val="21"/>
          <w:szCs w:val="21"/>
        </w:rPr>
        <w:t xml:space="preserve">2. Ha a felek részéről fennáll az egyező akarat a szerződés módosítására, és eldőlt, hogy milyen rendelkezések és tartalmi elemek módosulnak, akkor meg kell vizsgálni azt, hogy a Kbt. az adott módosításokat lehetővé teszi-e vagy sem.</w:t>
      </w:r>
    </w:p>
    <w:p>
      <w:pPr>
        <w:spacing w:after="110"/>
      </w:pPr>
      <w:r>
        <w:rPr>
          <w:rFonts w:ascii="Calibri" w:cs="Calibri" w:eastAsia="Calibri" w:hAnsi="Calibri"/>
          <w:sz w:val="21"/>
          <w:szCs w:val="21"/>
        </w:rPr>
        <w:t xml:space="preserve">Ez azt jelenti, hogy meg kell vizsgálni a Kbt. által felkínált lehetséges jogalapokat. Ha egyik jogalap sem tűnik alkalmazhatónak az adott módosítási szándékra, akkor a szerződésmódosítás jogszerűtlen. Ha valamelyik jogalapnak megfeleltethető a tervezett szerződésmódosítás, akkor is tiltott lehet, mivel a Kbt. abszolút (minden körülmények között betartandó) tilalmakat is rögzít a szerződésmódosítások terén: „Semmis a szerződés módosítása, ha az arra irányul, hogy a nyertes ajánlattevőként szerződő felet mentesítsék az olyan szerződésszegés (illetve szerződésszegésbe esés) és annak jogkövetkezményei – ide nem értve a felmondás vagy elállás jogának gyakorlását – alkalmazása alól, amelyért felelős (illetve felelős lenne), vagy amely arra irányul, hogy az ajánlatkérő átvállaljon a nyertes ajánlattevőt terhelő többletmunkaköltségeket vagy indokolatlanul egyéb, a szerződés alapján a nyertes ajánlattevőt terhelő kockázatokat.”[1]</w:t>
      </w:r>
    </w:p>
    <w:p>
      <w:pPr>
        <w:spacing w:after="60"/>
        <w:ind w:left="360"/>
      </w:pPr>
      <w:r>
        <w:rPr>
          <w:rFonts w:ascii="Calibri" w:cs="Calibri" w:eastAsia="Calibri" w:hAnsi="Calibri"/>
          <w:color w:val="595959"/>
          <w:sz w:val="18"/>
          <w:szCs w:val="18"/>
        </w:rPr>
        <w:t xml:space="preserve">[1] A Kbt. 142. § (3) bekezdése.</w:t>
      </w:r>
    </w:p>
    <w:p>
      <w:pPr>
        <w:spacing w:after="110"/>
      </w:pPr>
      <w:r>
        <w:rPr>
          <w:rFonts w:ascii="Calibri" w:cs="Calibri" w:eastAsia="Calibri" w:hAnsi="Calibri"/>
          <w:sz w:val="21"/>
          <w:szCs w:val="21"/>
        </w:rPr>
        <w:t xml:space="preserve">3. Ha a felek a szerződést módosítják, akkor azt írásban, az alakiságra vonatkozó követelmények megtartásával szükséges megtenni.</w:t>
      </w:r>
    </w:p>
    <w:p>
      <w:pPr>
        <w:spacing w:after="110"/>
      </w:pPr>
      <w:r>
        <w:rPr>
          <w:rFonts w:ascii="Calibri" w:cs="Calibri" w:eastAsia="Calibri" w:hAnsi="Calibri"/>
          <w:sz w:val="21"/>
          <w:szCs w:val="21"/>
        </w:rPr>
        <w:t xml:space="preserve">Fontos, hogy ha a felek nem „szerződésmódosítás”-nak neveznek egy okiratot, attól még az is szerződésmódosításnak minősülhet, így például egy egyeztetésről készített, mindkét fél által aláírt „emlékeztető.”[1] Emellett formális módosítás hiánya sem zárja ki a feltételek vizsgálatát: „Bár a Kbt. a szerződés megkötésére, valamint ezáltal annak módosítására is írásbeli formát ír elő, azonban az, hogy a felek ennek hiányában közös megegyezéssel módosították a szerződés feltételeit az előleg kifizetése és összege vonatkozásában nem zárja ki a Kbt. szerződésmódosításra vonatkozó szabályai megsértésének megállapítását.”[2]</w:t>
      </w:r>
    </w:p>
    <w:p>
      <w:pPr>
        <w:spacing w:after="110"/>
      </w:pPr>
      <w:r>
        <w:rPr>
          <w:rFonts w:ascii="Calibri" w:cs="Calibri" w:eastAsia="Calibri" w:hAnsi="Calibri"/>
          <w:sz w:val="21"/>
          <w:szCs w:val="21"/>
        </w:rPr>
        <w:t xml:space="preserve">4. Ha a szerződést módosították a felek, akkor a módosításról hirdetményt kell közzétenni, mégpedig a módosítást követő 5 munkanapon belül.[3]</w:t>
      </w:r>
    </w:p>
    <w:p>
      <w:pPr>
        <w:pStyle w:val="ListParagraph"/>
        <w:numPr>
          <w:ilvl w:val="0"/>
          <w:numId w:val="3"/>
        </w:numPr>
        <w:spacing w:after="50"/>
      </w:pPr>
      <w:r>
        <w:rPr>
          <w:rFonts w:ascii="Calibri" w:cs="Calibri" w:eastAsia="Calibri" w:hAnsi="Calibri"/>
          <w:sz w:val="21"/>
          <w:szCs w:val="21"/>
        </w:rPr>
        <w:t xml:space="preserve">A hirdetményben meg kell jeleníteni a szerződés módosítására vonatkozó legfontosabb</w:t>
      </w:r>
    </w:p>
    <w:p>
      <w:pPr>
        <w:spacing w:after="110"/>
      </w:pPr>
      <w:r>
        <w:rPr>
          <w:rFonts w:ascii="Calibri" w:cs="Calibri" w:eastAsia="Calibri" w:hAnsi="Calibri"/>
          <w:sz w:val="21"/>
          <w:szCs w:val="21"/>
        </w:rPr>
        <w:t xml:space="preserve">adatokat: mi változik mire milyen indokok alapján milyen jogalapból kifolyólag.</w:t>
      </w:r>
    </w:p>
    <w:p>
      <w:pPr>
        <w:pStyle w:val="ListParagraph"/>
        <w:numPr>
          <w:ilvl w:val="0"/>
          <w:numId w:val="3"/>
        </w:numPr>
        <w:spacing w:after="50"/>
      </w:pPr>
      <w:r>
        <w:rPr>
          <w:rFonts w:ascii="Calibri" w:cs="Calibri" w:eastAsia="Calibri" w:hAnsi="Calibri"/>
          <w:sz w:val="21"/>
          <w:szCs w:val="21"/>
        </w:rPr>
        <w:t xml:space="preserve">Célszerű a hirdetményt úgy elkészíteni, hogy a hirdetményben minél teljesebb körben</w:t>
      </w:r>
    </w:p>
    <w:p>
      <w:pPr>
        <w:spacing w:after="110"/>
      </w:pPr>
      <w:r>
        <w:rPr>
          <w:rFonts w:ascii="Calibri" w:cs="Calibri" w:eastAsia="Calibri" w:hAnsi="Calibri"/>
          <w:sz w:val="21"/>
          <w:szCs w:val="21"/>
        </w:rPr>
        <w:t xml:space="preserve">szerepeljenek azok a körülmények, amelyek a szerződésmódosítás szükségességét alátámasztják. Hiszen létezik olyan bírósági megközelítés, amely szerint a hirdetményben nem közölt szerződésmódosításra okot adó körülmény utóbb akkor sem értékelhető, ha</w:t>
      </w:r>
    </w:p>
    <w:p>
      <w:pPr>
        <w:spacing w:after="80" w:before="160"/>
      </w:pPr>
      <w:r>
        <w:rPr>
          <w:rFonts w:ascii="Calibri" w:cs="Calibri" w:eastAsia="Calibri" w:hAnsi="Calibri"/>
          <w:b/>
          <w:bCs/>
          <w:sz w:val="22"/>
          <w:szCs w:val="22"/>
        </w:rPr>
        <w:t xml:space="preserve">egyébként alátámasztaná az előre nem láthatóság fennállását.[4]</w:t>
      </w:r>
    </w:p>
    <w:p>
      <w:pPr>
        <w:pStyle w:val="ListParagraph"/>
        <w:numPr>
          <w:ilvl w:val="0"/>
          <w:numId w:val="3"/>
        </w:numPr>
        <w:spacing w:after="50"/>
      </w:pPr>
      <w:r>
        <w:rPr>
          <w:rFonts w:ascii="Calibri" w:cs="Calibri" w:eastAsia="Calibri" w:hAnsi="Calibri"/>
          <w:sz w:val="21"/>
          <w:szCs w:val="21"/>
        </w:rPr>
        <w:t xml:space="preserve">Ha a felek azonban tévesen hivatkoznak valamely jogalapra, akkor felmerülhet, hogy azt is megvizsgálják, hogy egy másik jogalapnak megfelelhet-e a szerződés módosítása.[5]</w:t>
      </w:r>
    </w:p>
    <w:p>
      <w:pPr>
        <w:spacing w:after="110"/>
      </w:pPr>
      <w:r>
        <w:rPr>
          <w:rFonts w:ascii="Calibri" w:cs="Calibri" w:eastAsia="Calibri" w:hAnsi="Calibri"/>
          <w:sz w:val="21"/>
          <w:szCs w:val="21"/>
        </w:rPr>
        <w:t xml:space="preserve">5. A szerződésmódosítást a hirdetmény megjelenését követően haladéktalanul közzé kell tenni az EKR-ben, külön funkcióval, megadva a szerződésmódosítás releváns adatait is.</w:t>
      </w:r>
    </w:p>
    <w:p>
      <w:pPr>
        <w:spacing w:after="110"/>
      </w:pPr>
      <w:r>
        <w:rPr>
          <w:rFonts w:ascii="Calibri" w:cs="Calibri" w:eastAsia="Calibri" w:hAnsi="Calibri"/>
          <w:sz w:val="21"/>
          <w:szCs w:val="21"/>
        </w:rPr>
        <w:t xml:space="preserve">Fontos, hogy a szerződésmódosítás közzététele nem válthatja ki a hirdetményközzétételi kötelezettséget. Példa: „Az eljárási cselekmények nyilvánosságát kizárólag az Értesítőben történő közzététel biztosítja. Az EKR a közbeszerzési eljárás (elektronikus) lebonyolításának, illetve az eljárásban résztvevők egymás közti kommunikációjának eszköze, kötelezően igénybeveendő keretrendszere. Az EKR-ben is hozzáférhetők azok a hirdetmények, amelyek közzétételre kerülnek az Értesítőben. Azonban valamely dokumentum kizárólag EKR-ben történő publikálása nem helyettesíti az Értesítőben közzétenni elmulasztott információ nyilvánosságát, annak joghatályos közzétételét.”[6]</w:t>
      </w:r>
    </w:p>
    <w:p>
      <w:pPr>
        <w:spacing w:after="60"/>
        <w:ind w:left="360"/>
      </w:pPr>
      <w:r>
        <w:rPr>
          <w:rFonts w:ascii="Calibri" w:cs="Calibri" w:eastAsia="Calibri" w:hAnsi="Calibri"/>
          <w:color w:val="595959"/>
          <w:sz w:val="18"/>
          <w:szCs w:val="18"/>
        </w:rPr>
        <w:t xml:space="preserve">[1] Ld. a KDB D.518/7/2021. számú határozatát.</w:t>
      </w:r>
    </w:p>
    <w:p>
      <w:pPr>
        <w:spacing w:after="60"/>
        <w:ind w:left="360"/>
      </w:pPr>
      <w:r>
        <w:rPr>
          <w:rFonts w:ascii="Calibri" w:cs="Calibri" w:eastAsia="Calibri" w:hAnsi="Calibri"/>
          <w:color w:val="595959"/>
          <w:sz w:val="18"/>
          <w:szCs w:val="18"/>
        </w:rPr>
        <w:t xml:space="preserve">[2] A KDB D.362/8/2018. számú határozata.</w:t>
      </w:r>
    </w:p>
    <w:p>
      <w:pPr>
        <w:spacing w:after="60"/>
        <w:ind w:left="360"/>
      </w:pPr>
      <w:r>
        <w:rPr>
          <w:rFonts w:ascii="Calibri" w:cs="Calibri" w:eastAsia="Calibri" w:hAnsi="Calibri"/>
          <w:color w:val="595959"/>
          <w:sz w:val="18"/>
          <w:szCs w:val="18"/>
        </w:rPr>
        <w:t xml:space="preserve">[3] Ld. a Kbt. 37. § (5) bekezdését.</w:t>
      </w:r>
    </w:p>
    <w:p>
      <w:pPr>
        <w:spacing w:after="60"/>
        <w:ind w:left="360"/>
      </w:pPr>
      <w:r>
        <w:rPr>
          <w:rFonts w:ascii="Calibri" w:cs="Calibri" w:eastAsia="Calibri" w:hAnsi="Calibri"/>
          <w:color w:val="595959"/>
          <w:sz w:val="18"/>
          <w:szCs w:val="18"/>
        </w:rPr>
        <w:t xml:space="preserve">[4] A Kúria Kfv.VI.37.948/2019/5. számú ítélete, [25] pont.</w:t>
      </w:r>
    </w:p>
    <w:p>
      <w:pPr>
        <w:spacing w:after="60"/>
        <w:ind w:left="360"/>
      </w:pPr>
      <w:r>
        <w:rPr>
          <w:rFonts w:ascii="Calibri" w:cs="Calibri" w:eastAsia="Calibri" w:hAnsi="Calibri"/>
          <w:color w:val="595959"/>
          <w:sz w:val="18"/>
          <w:szCs w:val="18"/>
        </w:rPr>
        <w:t xml:space="preserve">[5] Ld. Pfeffer Zsolt: Bíró alkotta jog a közbeszerzésekben – jogvitákból jogalkotás? II. Közbeszerzési Értesítő Plusz, 2022/1., 32-36. o.</w:t>
      </w:r>
    </w:p>
    <w:p>
      <w:pPr>
        <w:spacing w:after="60"/>
        <w:ind w:left="360"/>
      </w:pPr>
      <w:r>
        <w:rPr>
          <w:rFonts w:ascii="Calibri" w:cs="Calibri" w:eastAsia="Calibri" w:hAnsi="Calibri"/>
          <w:color w:val="595959"/>
          <w:sz w:val="18"/>
          <w:szCs w:val="18"/>
        </w:rPr>
        <w:t xml:space="preserve">[6] A KDB D.64/11/2021. számú határozata.</w:t>
      </w:r>
    </w:p>
    <w:p>
      <w:pPr>
        <w:spacing w:after="110"/>
      </w:pPr>
      <w:r>
        <w:rPr>
          <w:rFonts w:ascii="Calibri" w:cs="Calibri" w:eastAsia="Calibri" w:hAnsi="Calibri"/>
          <w:sz w:val="21"/>
          <w:szCs w:val="21"/>
        </w:rPr>
        <w:t xml:space="preserve">6. A szerződések módosításának jogszerűsége különböző ellenőrzések tárgyát képezi.</w:t>
      </w:r>
    </w:p>
    <w:p>
      <w:pPr>
        <w:spacing w:after="110"/>
      </w:pPr>
      <w:r>
        <w:rPr>
          <w:rFonts w:ascii="Calibri" w:cs="Calibri" w:eastAsia="Calibri" w:hAnsi="Calibri"/>
          <w:sz w:val="21"/>
          <w:szCs w:val="21"/>
        </w:rPr>
        <w:t xml:space="preserve">A Közbeszerzési Hatóságon túlmenően támogatásból megvalósuló közbeszerzések esetében az irányító hatóságoknak, valamint a közbeszerzésekért felelős miniszternek van kiemelt szerepe ezen a téren. Támogatási jogszabályok előírhatják a szerződésmódosítás előzetes (az ún. ex ante) ellenőrzését, ami azt jelenti, hogy ilyen kötelezettség fennállása esetén a felek mindaddig nem módosíthatják a szerződést (nem írhatják alá a módosító okiratot), ameddig a kijelölt ellenőrző szervezetek nem vizsgálták azt meg a jogszerűség szempontjából.</w:t>
      </w:r>
    </w:p>
    <w:p>
      <w:pPr>
        <w:spacing w:after="110"/>
      </w:pPr>
      <w:r>
        <w:rPr>
          <w:rFonts w:ascii="Calibri" w:cs="Calibri" w:eastAsia="Calibri" w:hAnsi="Calibri"/>
          <w:sz w:val="21"/>
          <w:szCs w:val="21"/>
        </w:rPr>
        <w:t xml:space="preserve">A folyamat fenti összefoglalását követően szükséges azon lehetséges jogszabályi jogalapok áttekintése, amelyek lehetővé teszik a módosítást. A leggyakoribb jogalapok:</w:t>
      </w:r>
    </w:p>
    <w:p>
      <w:pPr>
        <w:pStyle w:val="ListParagraph"/>
        <w:numPr>
          <w:ilvl w:val="0"/>
          <w:numId w:val="3"/>
        </w:numPr>
        <w:spacing w:after="50"/>
      </w:pPr>
      <w:r>
        <w:rPr>
          <w:rFonts w:ascii="Calibri" w:cs="Calibri" w:eastAsia="Calibri" w:hAnsi="Calibri"/>
          <w:sz w:val="21"/>
          <w:szCs w:val="21"/>
        </w:rPr>
        <w:t xml:space="preserve">a de minimis értékhatáron belüli módosítás,[1]</w:t>
      </w:r>
    </w:p>
    <w:p>
      <w:pPr>
        <w:pStyle w:val="ListParagraph"/>
        <w:numPr>
          <w:ilvl w:val="0"/>
          <w:numId w:val="3"/>
        </w:numPr>
        <w:spacing w:after="50"/>
      </w:pPr>
      <w:r>
        <w:rPr>
          <w:rFonts w:ascii="Calibri" w:cs="Calibri" w:eastAsia="Calibri" w:hAnsi="Calibri"/>
          <w:sz w:val="21"/>
          <w:szCs w:val="21"/>
        </w:rPr>
        <w:t xml:space="preserve">az előre nem láthatóságra épülő módosítás,[2] és</w:t>
      </w:r>
    </w:p>
    <w:p>
      <w:pPr>
        <w:pStyle w:val="ListParagraph"/>
        <w:numPr>
          <w:ilvl w:val="0"/>
          <w:numId w:val="3"/>
        </w:numPr>
        <w:spacing w:after="50"/>
      </w:pPr>
      <w:r>
        <w:rPr>
          <w:rFonts w:ascii="Calibri" w:cs="Calibri" w:eastAsia="Calibri" w:hAnsi="Calibri"/>
          <w:sz w:val="21"/>
          <w:szCs w:val="21"/>
        </w:rPr>
        <w:t xml:space="preserve">a nem lényeges módosítás.[3]</w:t>
      </w:r>
    </w:p>
    <w:p>
      <w:pPr>
        <w:spacing w:after="110"/>
      </w:pPr>
      <w:r>
        <w:rPr>
          <w:rFonts w:ascii="Calibri" w:cs="Calibri" w:eastAsia="Calibri" w:hAnsi="Calibri"/>
          <w:sz w:val="21"/>
          <w:szCs w:val="21"/>
        </w:rPr>
        <w:t xml:space="preserve">Ezek tényleges tartalmát (határait) a joggyakorlat alakítja, illetve határozza meg, így például hangsúlyosak azok a döntések, amelyek az „előre nem láthatóság” vagy a „nem lényeges módosítás” kérdésével foglalkoznak.</w:t>
      </w:r>
    </w:p>
    <w:p>
      <w:pPr>
        <w:spacing w:after="110"/>
      </w:pPr>
      <w:r>
        <w:rPr>
          <w:rFonts w:ascii="Calibri" w:cs="Calibri" w:eastAsia="Calibri" w:hAnsi="Calibri"/>
          <w:sz w:val="21"/>
          <w:szCs w:val="21"/>
        </w:rPr>
        <w:t xml:space="preserve">A vonatkozó határozatok, bírósági ítéletek útmutatásként szolgálhatnak:</w:t>
      </w:r>
    </w:p>
    <w:p>
      <w:pPr>
        <w:pStyle w:val="ListParagraph"/>
        <w:numPr>
          <w:ilvl w:val="0"/>
          <w:numId w:val="3"/>
        </w:numPr>
        <w:spacing w:after="50"/>
      </w:pPr>
      <w:r>
        <w:rPr>
          <w:rFonts w:ascii="Calibri" w:cs="Calibri" w:eastAsia="Calibri" w:hAnsi="Calibri"/>
          <w:sz w:val="21"/>
          <w:szCs w:val="21"/>
        </w:rPr>
        <w:t xml:space="preserve">a szerződésmódosítás lehetőségének felméréséhez,</w:t>
      </w:r>
    </w:p>
    <w:p>
      <w:pPr>
        <w:pStyle w:val="ListParagraph"/>
        <w:numPr>
          <w:ilvl w:val="0"/>
          <w:numId w:val="3"/>
        </w:numPr>
        <w:spacing w:after="50"/>
      </w:pPr>
      <w:r>
        <w:rPr>
          <w:rFonts w:ascii="Calibri" w:cs="Calibri" w:eastAsia="Calibri" w:hAnsi="Calibri"/>
          <w:sz w:val="21"/>
          <w:szCs w:val="21"/>
        </w:rPr>
        <w:t xml:space="preserve">a jogalapok megfelelő hivatkozásához,</w:t>
      </w:r>
    </w:p>
    <w:p>
      <w:pPr>
        <w:pStyle w:val="ListParagraph"/>
        <w:numPr>
          <w:ilvl w:val="0"/>
          <w:numId w:val="3"/>
        </w:numPr>
        <w:spacing w:after="50"/>
      </w:pPr>
      <w:r>
        <w:rPr>
          <w:rFonts w:ascii="Calibri" w:cs="Calibri" w:eastAsia="Calibri" w:hAnsi="Calibri"/>
          <w:sz w:val="21"/>
          <w:szCs w:val="21"/>
        </w:rPr>
        <w:t xml:space="preserve">a jogszabályi fogalmak helyes értelmezéséhez, és</w:t>
      </w:r>
    </w:p>
    <w:p>
      <w:pPr>
        <w:pStyle w:val="ListParagraph"/>
        <w:numPr>
          <w:ilvl w:val="0"/>
          <w:numId w:val="3"/>
        </w:numPr>
        <w:spacing w:after="50"/>
      </w:pPr>
      <w:r>
        <w:rPr>
          <w:rFonts w:ascii="Calibri" w:cs="Calibri" w:eastAsia="Calibri" w:hAnsi="Calibri"/>
          <w:sz w:val="21"/>
          <w:szCs w:val="21"/>
        </w:rPr>
        <w:t xml:space="preserve">a módosítás teljes körű alátámasztását szolgáló hiánytalan indokolások megfogalmazásához. A Közbeszerzési Hatóság általkibocsátott útmutató pedig a joggyakorlat áttekintésén kívül különböző megoldási javaslatokat is tartalmaz.[4]</w:t>
      </w:r>
    </w:p>
    <w:p>
      <w:pPr>
        <w:spacing w:after="110"/>
      </w:pPr>
      <w:r>
        <w:rPr>
          <w:rFonts w:ascii="Calibri" w:cs="Calibri" w:eastAsia="Calibri" w:hAnsi="Calibri"/>
          <w:sz w:val="21"/>
          <w:szCs w:val="21"/>
        </w:rPr>
        <w:t xml:space="preserve">Alapvetően lényeges és ezáltal tilalmazott szerződésmódosításnak minősül az is, ha a szerződő fél pozíciójában változás következik be, azonban a szerződésmódosításra vonatkozó irányelvi szabályok engednek kivételeket, amelyek alkalmazása esetén nem szükséges új közbeszerzési eljárást lefolytatni. Nem tekinthető ugyanakkor szokatlannak, hogy felmerül az arra vonatkozó igény, hogy azt a szerződő felet, akinek a szerződést eredetileg odaítélték, egy másikkal helyettesítsék. Ennek oka lehet például az, hogy időközben a szerződő fél megbízhatatlanná vagy fizetésképtelenné vált, esetleg nem tartja be a szerződéses feltételeket.[5] Annak érdekében, hogy ne kelljen minden esetben költséges és időigényes új közbeszerzési eljárásokat lefolytatni az alanyváltozás megvalósítása céljából, a Kbt. bizonyos esetekben megengedi azt, hogy az eredeti szerződő fél helyébe egy másik gazdasági szereplő lépjen.[6]</w:t>
      </w:r>
    </w:p>
    <w:p>
      <w:pPr>
        <w:spacing w:after="60"/>
        <w:ind w:left="360"/>
      </w:pPr>
      <w:r>
        <w:rPr>
          <w:rFonts w:ascii="Calibri" w:cs="Calibri" w:eastAsia="Calibri" w:hAnsi="Calibri"/>
          <w:color w:val="595959"/>
          <w:sz w:val="18"/>
          <w:szCs w:val="18"/>
        </w:rPr>
        <w:t xml:space="preserve">[1] Ld. a Kbt. 141. § (2) bekezdését.</w:t>
      </w:r>
    </w:p>
    <w:p>
      <w:pPr>
        <w:spacing w:after="60"/>
        <w:ind w:left="360"/>
      </w:pPr>
      <w:r>
        <w:rPr>
          <w:rFonts w:ascii="Calibri" w:cs="Calibri" w:eastAsia="Calibri" w:hAnsi="Calibri"/>
          <w:color w:val="595959"/>
          <w:sz w:val="18"/>
          <w:szCs w:val="18"/>
        </w:rPr>
        <w:t xml:space="preserve">[2] Ld. a Kbt. 141. § (4) bekezdés c) pontját.</w:t>
      </w:r>
    </w:p>
    <w:p>
      <w:pPr>
        <w:spacing w:after="60"/>
        <w:ind w:left="360"/>
      </w:pPr>
      <w:r>
        <w:rPr>
          <w:rFonts w:ascii="Calibri" w:cs="Calibri" w:eastAsia="Calibri" w:hAnsi="Calibri"/>
          <w:color w:val="595959"/>
          <w:sz w:val="18"/>
          <w:szCs w:val="18"/>
        </w:rPr>
        <w:t xml:space="preserve">[3] Ld. a Kbt. 141. § (6) bekezdését.</w:t>
      </w:r>
    </w:p>
    <w:p>
      <w:pPr>
        <w:spacing w:after="60"/>
        <w:ind w:left="360"/>
      </w:pPr>
      <w:r>
        <w:rPr>
          <w:rFonts w:ascii="Calibri" w:cs="Calibri" w:eastAsia="Calibri" w:hAnsi="Calibri"/>
          <w:color w:val="595959"/>
          <w:sz w:val="18"/>
          <w:szCs w:val="18"/>
        </w:rPr>
        <w:t xml:space="preserve">[4] A Közbeszerzési Hatóság keretében működő Tanács útmutatója a közbeszerzési eljárások eredményeként megkötött szerződések Kbt. szerinti módosításával, valamint teljesítésével kapcsolatos egyes kérdésekről (2022. szeptember 29.). https://www.kozbeszerzes.hu/ kozbeszerzesek-az/magyar-jogi-hatter/a-kozbeszerzesi-hatosag-utmutatoi/a-kozbeszerzesihatosag-kereteben-mukodo-tanacs-utmutatoja-a-kozbeszerzesi-eljarasok-eredmenyekentmegkotott-szerzodesek-kbt-szerinti-modositasaval-valamint-teljesitesevel-kapcsolatosegyes-kerdesekrol_2022-09-29/</w:t>
      </w:r>
    </w:p>
    <w:p>
      <w:pPr>
        <w:spacing w:after="60"/>
        <w:ind w:left="360"/>
      </w:pPr>
      <w:r>
        <w:rPr>
          <w:rFonts w:ascii="Calibri" w:cs="Calibri" w:eastAsia="Calibri" w:hAnsi="Calibri"/>
          <w:color w:val="595959"/>
          <w:sz w:val="18"/>
          <w:szCs w:val="18"/>
        </w:rPr>
        <w:t xml:space="preserve">[5] Abby Semple &amp; Marta Andrecka: Classification, Conflicts of Interest and Change of</w:t>
      </w:r>
    </w:p>
    <w:p>
      <w:pPr>
        <w:spacing w:after="110"/>
      </w:pPr>
      <w:r>
        <w:rPr>
          <w:rFonts w:ascii="Calibri" w:cs="Calibri" w:eastAsia="Calibri" w:hAnsi="Calibri"/>
          <w:sz w:val="21"/>
          <w:szCs w:val="21"/>
        </w:rPr>
        <w:t xml:space="preserve">Contractor: A Critical Look at the Pubic Sector Procurement Directive," European</w:t>
      </w:r>
    </w:p>
    <w:p>
      <w:pPr>
        <w:spacing w:after="110"/>
      </w:pPr>
      <w:r>
        <w:rPr>
          <w:rFonts w:ascii="Calibri" w:cs="Calibri" w:eastAsia="Calibri" w:hAnsi="Calibri"/>
          <w:sz w:val="21"/>
          <w:szCs w:val="21"/>
        </w:rPr>
        <w:t xml:space="preserve">Procurement &amp; Public Private Partnership Law Review (EPPPL) 10, no. 3 (2015), 184. o.</w:t>
      </w:r>
    </w:p>
    <w:p>
      <w:pPr>
        <w:spacing w:after="60"/>
        <w:ind w:left="360"/>
      </w:pPr>
      <w:r>
        <w:rPr>
          <w:rFonts w:ascii="Calibri" w:cs="Calibri" w:eastAsia="Calibri" w:hAnsi="Calibri"/>
          <w:color w:val="595959"/>
          <w:sz w:val="18"/>
          <w:szCs w:val="18"/>
        </w:rPr>
        <w:t xml:space="preserve">[6] Ld. a Kbt. 139. § (1) és (2) bekezdését.</w:t>
      </w:r>
    </w:p>
    <w:p>
      <w:pPr>
        <w:spacing w:after="110"/>
      </w:pPr>
      <w:r>
        <w:rPr>
          <w:rFonts w:ascii="Calibri" w:cs="Calibri" w:eastAsia="Calibri" w:hAnsi="Calibri"/>
          <w:sz w:val="21"/>
          <w:szCs w:val="21"/>
        </w:rPr>
        <w:t xml:space="preserve">Említést kell tenni a szerződésmódosítás és a közbeszerzési eljárás jogtalan mellőzése közötti kapcsolatról is. Előfordulhat ugyanis, hogy egy jogellenes szerződésmódosítás egyben jogtalan mellőzést is megvalósíthat akkor, ha a módosítás eredményeként újabb beszerzési igény kerül kielégítésre. Egyébként „[a] közbeszerzési szerződés jogsértő módosítása a mellőzéssel rokon jogsértés, tehát súlyos közbeszerzési jogsértésnek minősül, hisz a közbeszerzési szabályozás célja, alapelvei érvényesülésének garanciája vész el a szerződéses szakaszban.”[1]</w:t>
      </w:r>
    </w:p>
    <w:p>
      <w:pPr>
        <w:spacing w:after="110"/>
      </w:pPr>
      <w:r>
        <w:rPr>
          <w:rFonts w:ascii="Calibri" w:cs="Calibri" w:eastAsia="Calibri" w:hAnsi="Calibri"/>
          <w:sz w:val="21"/>
          <w:szCs w:val="21"/>
        </w:rPr>
        <w:t xml:space="preserve">Mivel a közbeszerzési eljárás jogtalan mellőzésének egyik jogkövetkezménye a szerződés semmissége,</w:t>
      </w:r>
    </w:p>
    <w:p>
      <w:pPr>
        <w:spacing w:after="60"/>
        <w:ind w:left="360"/>
      </w:pPr>
      <w:r>
        <w:rPr>
          <w:rFonts w:ascii="Calibri" w:cs="Calibri" w:eastAsia="Calibri" w:hAnsi="Calibri"/>
          <w:color w:val="595959"/>
          <w:sz w:val="18"/>
          <w:szCs w:val="18"/>
        </w:rPr>
        <w:t xml:space="preserve">[2] ezért a Kbt. úgy rendelkezik, hogy amennyiben a szerződés módosítására közbeszerzési eljárás jogtalan mellőzésével kerül sor a módosítás ennek megfelelően semmis.[3]</w:t>
      </w:r>
    </w:p>
    <w:p>
      <w:pPr>
        <w:spacing w:after="110"/>
      </w:pPr>
      <w:r>
        <w:rPr>
          <w:rFonts w:ascii="Calibri" w:cs="Calibri" w:eastAsia="Calibri" w:hAnsi="Calibri"/>
          <w:sz w:val="21"/>
          <w:szCs w:val="21"/>
        </w:rPr>
        <w:t xml:space="preserve">Ebből adódóan, „Ha a szerződés módosítása nem eredményez bővített műszaki tartalmat, akkor nem keletkezik a szerződés tárgyának olyan többlete, amelyre új közbeszerzési eljárás lefolytatásának a kötelezettsége áll fenn. A tárgy szerinti esetben kizárólag a teljesítési határidő módosult, a műszaki tartalom nem bővült, ezért a [semmisség] a jelen esetben nem alkalmazandó.”[4]</w:t>
      </w:r>
    </w:p>
    <w:p>
      <w:pPr>
        <w:spacing w:after="110"/>
      </w:pPr>
      <w:r>
        <w:rPr>
          <w:rFonts w:ascii="Calibri" w:cs="Calibri" w:eastAsia="Calibri" w:hAnsi="Calibri"/>
          <w:sz w:val="21"/>
          <w:szCs w:val="21"/>
        </w:rPr>
        <w:t xml:space="preserve">A szerződések módosításának viszont az egyik speciális esete, ha a határozott időtartamra megkötött szerződés (például folyamatos teljesítésű szolgáltatás-megrendelés) időbeli hatályát meghosszabbítják a felek. A korábbi szabályozásra épülő joggyakorlat szerint a határozott időtartam letelte után felmerülő szükséglet új beszerzési igénynek minősül. Annak kezelésére a szerződés módosítása körében nem kerülhet sor, „jogos” érdeksérelem sem állhat fenn ebben a körben, mert a közbeszerzési eljárás mellőzése nyilvánvalóan nem tekinthető ilyennek.[5]</w:t>
      </w:r>
    </w:p>
    <w:p>
      <w:pPr>
        <w:spacing w:after="110"/>
      </w:pPr>
      <w:r>
        <w:rPr>
          <w:rFonts w:ascii="Calibri" w:cs="Calibri" w:eastAsia="Calibri" w:hAnsi="Calibri"/>
          <w:sz w:val="21"/>
          <w:szCs w:val="21"/>
        </w:rPr>
        <w:t xml:space="preserve">Miután a hatályos Kbt. újra szabályozta a szerződés módosítására vonatkozó jogalapokat a 2014-es irányelvi rendelkezések alapján, e megközelítés meghaladottá vált. „[a]z új irányelven alapuló szerződésmódosítási szabályok meghaladják azt a korábbi joggyakorlatot, mely szerint valamely folyamatos teljesítésű szolgáltatási szerződés időbeli hatályának kiterjesztése új beszerzésnek minősült és ezért nem volt jogszerűen alkalmazható a szerződésmódosítás.”[6]</w:t>
      </w:r>
    </w:p>
    <w:p>
      <w:pPr>
        <w:spacing w:after="110"/>
      </w:pPr>
      <w:r>
        <w:rPr>
          <w:rFonts w:ascii="Calibri" w:cs="Calibri" w:eastAsia="Calibri" w:hAnsi="Calibri"/>
          <w:sz w:val="21"/>
          <w:szCs w:val="21"/>
        </w:rPr>
        <w:t xml:space="preserve">Másképpen fogalmazva: „Bár a korábbi szabályozás alapján kialakult gyakorlat szolgáltatás megrendelés esetén az időbeli hatály eképpeni módosítását a tiltott szerződésmódosításként kezelte, hisz az ajánlatkérő újabb beszerzési igényét elégíti ki, melyre vonatkozóan közbeszerzési kötelezettsége van, ugyanakkor az idézett irányelvi szabályok, valamint a nemzeti szabály mellé fűzött miniszteri indokolás alapján a Döntőbizottság álláspontja szerint önmagában a szerződés értékének kismértékben történő eképpeni módosítása, tehát további meghatározott időre történő szolgáltatásmegrendelés, amennyiben a feltételek teljesülnek, jogszerű.”[7]</w:t>
      </w:r>
    </w:p>
    <w:p>
      <w:pPr>
        <w:spacing w:after="60"/>
        <w:ind w:left="360"/>
      </w:pPr>
      <w:r>
        <w:rPr>
          <w:rFonts w:ascii="Calibri" w:cs="Calibri" w:eastAsia="Calibri" w:hAnsi="Calibri"/>
          <w:color w:val="595959"/>
          <w:sz w:val="18"/>
          <w:szCs w:val="18"/>
        </w:rPr>
        <w:t xml:space="preserve">[1] A KDB D.42/17/2022. számú határozata.</w:t>
      </w:r>
    </w:p>
    <w:p>
      <w:pPr>
        <w:spacing w:after="60"/>
        <w:ind w:left="360"/>
      </w:pPr>
      <w:r>
        <w:rPr>
          <w:rFonts w:ascii="Calibri" w:cs="Calibri" w:eastAsia="Calibri" w:hAnsi="Calibri"/>
          <w:color w:val="595959"/>
          <w:sz w:val="18"/>
          <w:szCs w:val="18"/>
        </w:rPr>
        <w:t xml:space="preserve">[2] Ld. a Kbt. 137. § (1) bekezdés a) pontját.</w:t>
      </w:r>
    </w:p>
    <w:p>
      <w:pPr>
        <w:spacing w:after="60"/>
        <w:ind w:left="360"/>
      </w:pPr>
      <w:r>
        <w:rPr>
          <w:rFonts w:ascii="Calibri" w:cs="Calibri" w:eastAsia="Calibri" w:hAnsi="Calibri"/>
          <w:color w:val="595959"/>
          <w:sz w:val="18"/>
          <w:szCs w:val="18"/>
        </w:rPr>
        <w:t xml:space="preserve">[3] Ld. a Kbt. 141. § (8) bekezdés 2. mondatát.</w:t>
      </w:r>
    </w:p>
    <w:p>
      <w:pPr>
        <w:spacing w:after="60"/>
        <w:ind w:left="360"/>
      </w:pPr>
      <w:r>
        <w:rPr>
          <w:rFonts w:ascii="Calibri" w:cs="Calibri" w:eastAsia="Calibri" w:hAnsi="Calibri"/>
          <w:color w:val="595959"/>
          <w:sz w:val="18"/>
          <w:szCs w:val="18"/>
        </w:rPr>
        <w:t xml:space="preserve">[4] A KDB D.445/10/2022. számú határozata</w:t>
      </w:r>
    </w:p>
    <w:p>
      <w:pPr>
        <w:spacing w:after="60"/>
        <w:ind w:left="360"/>
      </w:pPr>
      <w:r>
        <w:rPr>
          <w:rFonts w:ascii="Calibri" w:cs="Calibri" w:eastAsia="Calibri" w:hAnsi="Calibri"/>
          <w:color w:val="595959"/>
          <w:sz w:val="18"/>
          <w:szCs w:val="18"/>
        </w:rPr>
        <w:t xml:space="preserve">[5] A KDB D.260/6/2013. számú határozata. A döntés felülvizsgálatáról ld. a Fővárosi</w:t>
      </w:r>
    </w:p>
    <w:p>
      <w:pPr>
        <w:spacing w:after="110"/>
      </w:pPr>
      <w:r>
        <w:rPr>
          <w:rFonts w:ascii="Calibri" w:cs="Calibri" w:eastAsia="Calibri" w:hAnsi="Calibri"/>
          <w:sz w:val="21"/>
          <w:szCs w:val="21"/>
        </w:rPr>
        <w:t xml:space="preserve">Törvényszék 4.P.25.438/2013/9. számú ítéletét. Ld. még a KDB D.261/5/2016. számú határozatát.</w:t>
      </w:r>
    </w:p>
    <w:p>
      <w:pPr>
        <w:spacing w:after="60"/>
        <w:ind w:left="360"/>
      </w:pPr>
      <w:r>
        <w:rPr>
          <w:rFonts w:ascii="Calibri" w:cs="Calibri" w:eastAsia="Calibri" w:hAnsi="Calibri"/>
          <w:color w:val="595959"/>
          <w:sz w:val="18"/>
          <w:szCs w:val="18"/>
        </w:rPr>
        <w:t xml:space="preserve">[6] A KDB D.350/4/2016. számú határozata</w:t>
      </w:r>
    </w:p>
    <w:p>
      <w:pPr>
        <w:spacing w:after="60"/>
        <w:ind w:left="360"/>
      </w:pPr>
      <w:r>
        <w:rPr>
          <w:rFonts w:ascii="Calibri" w:cs="Calibri" w:eastAsia="Calibri" w:hAnsi="Calibri"/>
          <w:color w:val="595959"/>
          <w:sz w:val="18"/>
          <w:szCs w:val="18"/>
        </w:rPr>
        <w:t xml:space="preserve">[7] A KDB D.427/15/2018. számú határozata</w:t>
      </w:r>
    </w:p>
    <w:p>
      <w:pPr>
        <w:spacing w:after="110"/>
      </w:pPr>
      <w:r>
        <w:rPr>
          <w:rFonts w:ascii="Calibri" w:cs="Calibri" w:eastAsia="Calibri" w:hAnsi="Calibri"/>
          <w:sz w:val="21"/>
          <w:szCs w:val="21"/>
        </w:rPr>
        <w:t xml:space="preserve">E megközelítés alapján az ajánlatkérőknek mindig gondosan kell tervezniük a folyamatos szolgáltatási igény kielégítésére vonatkozó szerződéseiket. Így, ha például a határozott időtartamú szerződés december 31-ével lejár, akkor már január 1-jére rendelkezésre kell állnia az új megkötött, hatályba lépő szerződésnek. Az ajánlatkérőknek célszerű úgy tervezniük a közbeszerzési eljárások megindítását, hogy elegendő időtartam álljon rendelkezésre az esetlegesen felmerülő problémák korrigálására. Így például fel kell készülni egy eredménytelen közbeszerzési eljárásra vagy jogorvoslati eljárásra, eljárásokra is.[1] (Önmagában egy sikertelen eljárás nem szolgálhat kimentési indokként, legfeljebb a bírság kiszabásának körében értékelhető szempont lehet.)[2]</w:t>
      </w:r>
    </w:p>
    <w:p>
      <w:pPr>
        <w:spacing w:after="110"/>
      </w:pPr>
      <w:r>
        <w:rPr>
          <w:rFonts w:ascii="Calibri" w:cs="Calibri" w:eastAsia="Calibri" w:hAnsi="Calibri"/>
          <w:sz w:val="21"/>
          <w:szCs w:val="21"/>
        </w:rPr>
        <w:t xml:space="preserve">Hangsúlyozandó emellett ugyanakkor, hogy „A megszűnt szerződés utólag már nem módosítható,”[3] másképpen fogalmazva: „A Kbt. 141. § által szabályozott szerződésmódosítás esetkörei kizárólag a szerződés időbeli hatályának fennállása alatt alkalmazhatóak jogszerűen, hatályát vesztett szerződés joghatályosan nem módosítható.”[4] Ezen túlmenően az is lényeges, hogy az ajánlatkérő a közbeszerzési dokumentumokban miképpen rendelkezett a szerződés meghosszabbításának kizárásáról.[5]</w:t>
      </w:r>
    </w:p>
    <w:p>
      <w:pPr>
        <w:spacing w:after="110"/>
      </w:pPr>
      <w:r>
        <w:rPr>
          <w:rFonts w:ascii="Calibri" w:cs="Calibri" w:eastAsia="Calibri" w:hAnsi="Calibri"/>
          <w:sz w:val="21"/>
          <w:szCs w:val="21"/>
        </w:rPr>
        <w:t xml:space="preserve">Példa: az ajánlatkérő akkor szembesülhet a folyamatos teljesítésű, határozott időtartamra kötött szerződések meghosszabbításának kérdésével, ha valamilyen okból kifolyólag nem tud a határozott időtartam lejártát megelőzően egy újabb időszakra szerződést kötni. Több okból kifolyólag is előállhat egy ilyen helyzet: lehet, hogy egyáltalán nem készít elő és folytat le eljárást, vagy ugyan megindított egy közbeszerzési eljárást, viszont az elhúzódik, például egy jogorvoslati eljárás folytán, vagy egy újabb eljárást kell indítani eredménytelenség okán, ami időigényes. Vagyis a kiindulópont az, hogy lejár a határozott időtartam, viszont nincs új szerződés, amely hatályba tudna lépni, viszont a szolgáltatást folyamatosan, megszakítás nélkül nyújtani kell.</w:t>
      </w:r>
    </w:p>
    <w:p>
      <w:pPr>
        <w:spacing w:after="110"/>
      </w:pPr>
      <w:r>
        <w:rPr>
          <w:rFonts w:ascii="Calibri" w:cs="Calibri" w:eastAsia="Calibri" w:hAnsi="Calibri"/>
          <w:sz w:val="21"/>
          <w:szCs w:val="21"/>
        </w:rPr>
        <w:t xml:space="preserve">Egy esetben az ajánlatkérő szerződést kötött élőerős őrzés-védelmi szolgáltatások teljesítésére 36 hónapra. Mivel a szerződés lejárt volna, ezért az ajánlatkérő a meghosszabbítás mellett döntött, de erre 5 alkalommal került sor, összesen 10 hónappal, az ellenértéket pedig közel 26%-kal növelték meg ennek megfelelően. A KDB a szerződésmódosításokat jogsértőnek minősítette, és a következőket fogalmazták meg: „Jelen esetben a szolgáltatás megrendelésére irányuló ajánlatkérői igény folyamatos jellegű, azaz az ajánlatkérőnek a határozott idejű szerződések lejártával beszerzési igénye áll fenn, biztosítania kell a fenntartásába és vagyonkezelésébe tartozó épületek őrzés-védelmét. Akkor előre nem látható a szerződés módosítására okot adó körülmény, ha ezen körülmény jövőbeli bekövetkezéséről az ajánlatkérőnek nem volt tudomása és arra az ajánlatkérő a legnagyobb gondosság mellett sem számíthatott. Határozott idejű szerződések és folyamatos beszerzési igény fennállása esetén a szerződés meghatározott időpontban történő lejártával ajánlatkérőnek számolnia kell. Az újabb közbeszerzési eljárását az ajánlatkérő a szerződés eredeti határidejének lejártát követően három hónap elteltével, [a] második szerződéshosszabbításra irányuló módosítás után indította meg.” A KDB megvizsgálta e meghosszabbítások jellegét és hatását is. Úgy foglaltak állást, hogy az egyes módosítások önmagukban nem voltak hosszúvak, viszont együttesen már 10 hónapot tettek ki, amely már így lényeges módosításnak minősül. A szerződés időtartama azért is lényeges, mert az ajánlattevők az ajánlati árukat a határozott időtartamra kalkulálták, majd egy évvel történt meghosszabbítása már más ajánlati árkalkulációt indokolhatott volna, ennek alapján esetlegesen más ajánlattevők is tehettek volna ajánlatot. Bevett eljárás a piaci viszonyok között, hogy egy hosszabb távra szóló szerződés esetén az értékelésre kerülő szempontok között például az egyösszegű ajánlati árra kedvezőbb megajánlásokat tudnak adni az ajánlattevők, mivel a piaci szereplők számára egy hosszú távra szóló biztos forrást jelentő szerződés elnyerése mindenképpen előnyt jelent és vonzóvá teszi azt más potenciális ajánlattevők számára is. Ekként a Kbt. 141. § (6) bekezdésének a) pontjában foglalt lényeges módosítás körébe tartozik az olyan jellegű szerződésmódosítás, amely a szerződés egyéb elemeinek változatlanul hagyása mellett a szerződés időbeli hatályát tolja ki további teljesítési időszakokra.” A gazdasági egyensúly azonban a KDB szerint nem bomlott meg, mert az akkor következett volna be, ha megemelik az óradíjat, egyéb helyszíneket is bevonnak, vagy változtattak volna az őrzési időtartamon a nyertes ajánlattevő javára, azonban a felek változatlan feltételek mellett teljesítették a szerződésben vállaltakat.[6]</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modul-2-kviz-6b-17.h5p</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modul-2-kviz-6-16.h5p</w:t>
      </w:r>
    </w:p>
    <w:p>
      <w:pPr>
        <w:spacing w:after="60"/>
        <w:ind w:left="360"/>
      </w:pPr>
      <w:r>
        <w:rPr>
          <w:rFonts w:ascii="Calibri" w:cs="Calibri" w:eastAsia="Calibri" w:hAnsi="Calibri"/>
          <w:color w:val="595959"/>
          <w:sz w:val="18"/>
          <w:szCs w:val="18"/>
        </w:rPr>
        <w:t xml:space="preserve">[1] Ld. a KDB D.449/11/2019. számú határozatát.</w:t>
      </w:r>
    </w:p>
    <w:p>
      <w:pPr>
        <w:spacing w:after="60"/>
        <w:ind w:left="360"/>
      </w:pPr>
      <w:r>
        <w:rPr>
          <w:rFonts w:ascii="Calibri" w:cs="Calibri" w:eastAsia="Calibri" w:hAnsi="Calibri"/>
          <w:color w:val="595959"/>
          <w:sz w:val="18"/>
          <w:szCs w:val="18"/>
        </w:rPr>
        <w:t xml:space="preserve">[2] Ld. pl. a KDB D.145/9/2020. számú határozatát.</w:t>
      </w:r>
    </w:p>
    <w:p>
      <w:pPr>
        <w:spacing w:after="60"/>
        <w:ind w:left="360"/>
      </w:pPr>
      <w:r>
        <w:rPr>
          <w:rFonts w:ascii="Calibri" w:cs="Calibri" w:eastAsia="Calibri" w:hAnsi="Calibri"/>
          <w:color w:val="595959"/>
          <w:sz w:val="18"/>
          <w:szCs w:val="18"/>
        </w:rPr>
        <w:t xml:space="preserve">[3] A KDB D.146/11/2010. számú határozata. Megjegyzendő, hogy a teljesítési határidő meghosszabbítása azonban nem kizárt: „A Döntőbizottság nem látta megalapozottnak a hivatalbóli kezdeményezés azon hivatkozását, hogy a teljesítési határidő leteltét követően nem lenne közbeszerzési jogi szempontból lehetőség a szerződés módosítására. A jelen jogorvoslat keretében vizsgált szerződés a szerződés módosításakor nem szűnt meg, a szerződésben nem rendelkeztek annak határozott idejéről, továbbá az ellenszolgáltatás teljesítése sem történt még meg.” A KDB D.245/13/2016. számú határozata.</w:t>
      </w:r>
    </w:p>
    <w:p>
      <w:pPr>
        <w:spacing w:after="60"/>
        <w:ind w:left="360"/>
      </w:pPr>
      <w:r>
        <w:rPr>
          <w:rFonts w:ascii="Calibri" w:cs="Calibri" w:eastAsia="Calibri" w:hAnsi="Calibri"/>
          <w:color w:val="595959"/>
          <w:sz w:val="18"/>
          <w:szCs w:val="18"/>
        </w:rPr>
        <w:t xml:space="preserve">[4] A KDB D.158/10/2020. számú határozata</w:t>
      </w:r>
    </w:p>
    <w:p>
      <w:pPr>
        <w:spacing w:after="60"/>
        <w:ind w:left="360"/>
      </w:pPr>
      <w:r>
        <w:rPr>
          <w:rFonts w:ascii="Calibri" w:cs="Calibri" w:eastAsia="Calibri" w:hAnsi="Calibri"/>
          <w:color w:val="595959"/>
          <w:sz w:val="18"/>
          <w:szCs w:val="18"/>
        </w:rPr>
        <w:t xml:space="preserve">[5] Ld. a KDB D.350/4/2016. számú határozatát.</w:t>
      </w:r>
    </w:p>
    <w:p>
      <w:pPr>
        <w:spacing w:after="60"/>
        <w:ind w:left="360"/>
      </w:pPr>
      <w:r>
        <w:rPr>
          <w:rFonts w:ascii="Calibri" w:cs="Calibri" w:eastAsia="Calibri" w:hAnsi="Calibri"/>
          <w:color w:val="595959"/>
          <w:sz w:val="18"/>
          <w:szCs w:val="18"/>
        </w:rPr>
        <w:t xml:space="preserve">[6] Ld. a KDB D.223/19/2018. számú határozatát.</w:t>
      </w:r>
    </w:p>
    <w:p>
      <w:pPr>
        <w:pStyle w:val="Heading2"/>
        <w:spacing w:after="140" w:before="340"/>
      </w:pPr>
      <w:r>
        <w:rPr>
          <w:rFonts w:ascii="Calibri" w:cs="Calibri" w:eastAsia="Calibri" w:hAnsi="Calibri"/>
          <w:b/>
          <w:bCs/>
          <w:color w:val="1F4E79"/>
          <w:sz w:val="27"/>
          <w:szCs w:val="27"/>
        </w:rPr>
        <w:t xml:space="preserve">4.8 Az egyes szerződésmódosítási jogalapok részletei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megnevezni a Kbt. szerinti főbb módosítási jogalapokat,</w:t>
      </w:r>
    </w:p>
    <w:p>
      <w:pPr>
        <w:pStyle w:val="ListParagraph"/>
        <w:numPr>
          <w:ilvl w:val="0"/>
          <w:numId w:val="2"/>
        </w:numPr>
        <w:spacing w:after="30"/>
      </w:pPr>
      <w:r>
        <w:rPr>
          <w:rFonts w:ascii="Calibri" w:cs="Calibri" w:eastAsia="Calibri" w:hAnsi="Calibri"/>
          <w:color w:val="333333"/>
          <w:sz w:val="21"/>
          <w:szCs w:val="21"/>
        </w:rPr>
        <w:t xml:space="preserve">egy konkrét módosítási igényhez hozzárendelni a szóba jöhető jogalapot.</w:t>
      </w:r>
    </w:p>
    <w:p>
      <w:pPr>
        <w:spacing w:after="80" w:before="100"/>
      </w:pPr>
      <w:r>
        <w:rPr>
          <w:rFonts w:ascii="Calibri" w:cs="Calibri" w:eastAsia="Calibri" w:hAnsi="Calibri"/>
          <w:i/>
          <w:iCs/>
          <w:color w:val="595959"/>
          <w:sz w:val="18"/>
          <w:szCs w:val="18"/>
        </w:rPr>
        <w:t xml:space="preserve">◈ Forrás: korábbi III.8 lecke.</w:t>
      </w:r>
    </w:p>
    <w:p>
      <w:pPr>
        <w:shd w:fill="FFF3C4" w:val="clear"/>
        <w:spacing w:after="120" w:before="80"/>
      </w:pPr>
      <w:r>
        <w:rPr>
          <w:rFonts w:ascii="Calibri" w:cs="Calibri" w:eastAsia="Calibri" w:hAnsi="Calibri"/>
          <w:color w:val="8A6D00"/>
          <w:sz w:val="20"/>
          <w:szCs w:val="20"/>
        </w:rPr>
        <w:t xml:space="preserve">✎ SZERKESZTŐI JEGYZET: Döntési pont: „Elmélyedésre” blokkba szervezhető a 4.7 alá.</w:t>
      </w:r>
    </w:p>
    <w:p>
      <w:pPr>
        <w:spacing w:after="110"/>
      </w:pPr>
      <w:r>
        <w:rPr>
          <w:rFonts w:ascii="Calibri" w:cs="Calibri" w:eastAsia="Calibri" w:hAnsi="Calibri"/>
          <w:sz w:val="21"/>
          <w:szCs w:val="21"/>
        </w:rPr>
        <w:t xml:space="preserve">A Kbt. összesen 5 lehetséges jogalapot különít el, ezt egészíti ki az alanyváltozásra vonatkozó lehetőség. A következő bekezdésekben az öt lehetséges esetkör feltételei kerülnek röviden áttekintésre. a) Az első az ún. de minimis esete. „A de minimis esetkör alkalmazhatóságának tárgyi és mértékbeli konjunktív feltételei vannak. A tárgyi feltételek közé tartozik, hogy kizárólag azon szerződésmódosítások jogszerűségét alapozzák meg, melyek a szerződés értékének változásával jár, nem változtatja meg a szerződés általános jellegét és illeszkedik az eredeti szerződés jellegéhez. A Kbt. idézett szakaszának vizsgálata körében alapvető feltétel, hogy csak olyan módosításra alkalmazható az eset, mely a szerződés értékének változásával jár.”[1] Fontos ugyanakkor, hogy a módosítás értéke a küszöbértéket (tárgytól függően 10-15%, illetve a vonatkozó uniós értékhatár)[2] nem haladhatja meg, hiszen ilyen esetben jogszerűen nem lehet e jogalapot alkalmazni a szerződésmódosítás alátámasztása körében.</w:t>
      </w:r>
    </w:p>
    <w:p>
      <w:pPr>
        <w:spacing w:after="60"/>
        <w:ind w:left="360"/>
      </w:pPr>
      <w:r>
        <w:rPr>
          <w:rFonts w:ascii="Calibri" w:cs="Calibri" w:eastAsia="Calibri" w:hAnsi="Calibri"/>
          <w:color w:val="595959"/>
          <w:sz w:val="18"/>
          <w:szCs w:val="18"/>
        </w:rPr>
        <w:t xml:space="preserve">[1] Ld. a KDB D.551/8/2019. számú határozatát.</w:t>
      </w:r>
    </w:p>
    <w:p>
      <w:pPr>
        <w:spacing w:after="60"/>
        <w:ind w:left="360"/>
      </w:pPr>
      <w:r>
        <w:rPr>
          <w:rFonts w:ascii="Calibri" w:cs="Calibri" w:eastAsia="Calibri" w:hAnsi="Calibri"/>
          <w:color w:val="595959"/>
          <w:sz w:val="18"/>
          <w:szCs w:val="18"/>
        </w:rPr>
        <w:t xml:space="preserve">[2] Ld. a Kbt. 141. § (2) bekezdés a) és b) pontját: .</w:t>
      </w:r>
    </w:p>
    <w:p>
      <w:pPr>
        <w:spacing w:after="110"/>
      </w:pPr>
      <w:r>
        <w:rPr>
          <w:rFonts w:ascii="Calibri" w:cs="Calibri" w:eastAsia="Calibri" w:hAnsi="Calibri"/>
          <w:sz w:val="21"/>
          <w:szCs w:val="21"/>
        </w:rPr>
        <w:t xml:space="preserve">Példa: a szerződés tárgya ugyancsak élőerős őrzésvédelmi szolgáltatás teljesítse.</w:t>
      </w:r>
    </w:p>
    <w:p>
      <w:pPr>
        <w:spacing w:after="110"/>
      </w:pPr>
      <w:r>
        <w:rPr>
          <w:rFonts w:ascii="Calibri" w:cs="Calibri" w:eastAsia="Calibri" w:hAnsi="Calibri"/>
          <w:sz w:val="21"/>
          <w:szCs w:val="21"/>
        </w:rPr>
        <w:t xml:space="preserve">„A tényállásban rögzített módon a felek a szerződés időbeli hatályát módosították, mely keretében a Kbt. 141. § (4) bekezdés c) pontja szerinti módosítási esetkört hivatkozták, valamint a jogorvoslati eljárásban hivatkoztak a Kbt. 141. § (2) bekezdés szerinti esetkörre. A de minimis esetkör alkalmazhatóságának tárgyi és mértékbeli konjunktív feltételei vannak. A tárgyi feltételek közé tartozik, hogy kizárólag azon szerződésmódosítások jogszerűségét alapozzák meg, melyek a szerződés értékének változásával jár, nem változtatja meg a szerződés általános jellegét és illeszkedik az eredeti szerződés jellegéhez. A Kbt. idézett szakaszának vizsgálata körében alapvető feltétel, hogy csak olyan módosításra alkalmazható az eset, mely a szerződés értékének változásával jár. A felek a módosítás során a szerződés időbeli hatályát növelték meg 4 hónap időtartammal. A szolgáltatás megrendelés esetén ugyanakkor az időbeli hatály módosítása a szerződés értékének növekedésével is együtt járt, hisz további 4 hónapon keresztül rendelt meg az ajánlatkérő szolgáltatást a kérelmezettől. Ennek megfelelően a Kbt. 141. § (3) bekezdése alapján a módosítási esetkör alkalmazható volt, feltéve, hogy az összes törvényi követelménynek eleget tett volna a módosítás. Bár a korábbi szabályozás alapján kialakult gyakorlat szolgáltatás megrendelés esetén az időbeli hatály ekképpeni módosítását tiltott szerződésmódosításként kezelte, hisz az ajánlatkérő újabb beszerzési igényét elégíti ki, melyre vonatkozóan közbeszerzési kötelezettsége van, ugyanakkor az idézett irányelvi szabályok, valamint a nemzeti szabály mellé fűzött miniszteri indokolás alapján a Döntőbizottság álláspontja szerint önmagában a szerződés értékének kismértékben történő ekképpeni módosítása, tehát további meghatározott időre történő szolgáltatásmegrendelés, amennyiben a feltételek teljesülnek, jogszerű. […] A szerződés általános jellegét általánosságban a szerződés időbeli hatálya nem érinti. A Döntőbizottság álláspontja szerint ugyanakkor egy határozott időre kötött szerződés határozatlan időre történő módosítása már a szerződés általános jellegét megváltoztató módosításnak minősül ez ugyanakkor jelen helyzetben nem áll fenn. A de minimis esetkör alkalmazhatóságának mértékre vonatkozó előírásoknak való megfelelőség vizsgálata körében alapvető kiindulási pont az eredeti szerződéses érték fogalma. A Kbt. 141. § (5) bekezdése határozza meg az eredeti szerződés értékét. Jelen tényállásbeli helyzetben ugyanakkor nem vizsgálható önmagában a szerződésmódosítás, hisz a törvényi feltételeknek megfelelően valamennyi módosítás nettó összértékét kellett figyelembe venni. Az eredeti szerződéses érték a 2018. január 1. és 2018. december 31. napja között teljesített szolgáltatások ellenértéke, mely a közbeszerzési eljárás eredménytájékoztatója szerint nettó 13.578.000.-Ft volt. A módosításokról közétett hirdetmény tanúsága szerint a módosítást követő szerződéses érték 18.042.000.-Ft. A fentiek alapján anélkül, hogy a többi szerződésmódosítás összértékét vizsgálnánk megállapítható, hogy a hivatkozott de minimis módosítási esetkör mértékre vonatkozó feltételét a felek nem teljesítették, így a szerződésmódosítás jogszerűségét ezen esetkör nem alapozza meg, tekintettel arra, hogy az értéknövekedés a 10%-os törvényi küszöböt meghaladja.” Felmerült még hivatkozási alapként az előre nem láthatóságra alapított módosítási jogalap, azonban a KDB az erre vonatkozó hivatkozást sem fogadta el: „E körben a felek előre nem látható körülménynek értékelték azt a körülményt, hogy a közbeszerzési eljárása eredménytelen lett. Jelen tényállásbeli helyzetben a módosítást két körülmény tette szükségessé. Egyrészt az ellátási kötelezettséggel terhelt beszerzési igény kielégítésére vonatkozó közbeszerzési szerződés határozott idejének lejárta, és az új közbeszerzési eljárás eredménytelensége. A határozott idejű közbeszerzési szerződés időbeli hatályának 2018. december 31. napi lejárata a felek számára a kötelem létrejöttekor, sőt tulajdonképp az ajánlattételi határidő lejártakor ismert volt, azt a felek láthatták előre. A közbeszerzési eljárás eredménytelensége körében az előre nem láthatóság szintén nem igazolt. Az előre nem láthatóság körében rögzíti továbbá a Döntőbizottság, hogy az eljárások során az ajánlatkérőknek számolniuk kell azzal, hogy a közbeszerzési eljárás keretében a gazdasági szereplők olyan eljárási cselekményeket tesznek, melyek az egyébként jogszerű közbeszerzési eljárás időkeretét a törvényi minimumhatáridőkhöz képest meghosszabbítják. Számolniuk kell továbbá arra is, hogy kizárólag érvénytelen ajánlat kerül benyújtásra, hisz a közbeszerzési eljárás kimenetele szempontjából ez egy előre látható alternatíva. Ennek megfelelően a beszerzési igényük kielégítésére vonatkozó közbeszerzések tervezése során a fenti körülményekkel előre számolniuk kell. Ezen körülményeket a beszerzésük időfaktora körében számításba kell venniük, s amennyiben valamely gazdasági szereplő, vagy akár hivatalbóli kezdeményező jogorvoslati eljárást kezdeményez, vagy kizárólag érvénytelen ajánlat kerül benyújtásra, annak időszükségletét számításba kell vennie az ajánlatkérőnek, s önmagában nem szolgálhat alapjául a korábbi közbeszerzési szerződés módosításának. 49. Fentiek alapján a ca) pontban foglalt törvényi feltétel jelen módosítás kapcsán nem állt fenn, így a szerződésmódosítás jogszerűségét ezen esetkör nem alapozza meg.”[1]</w:t>
      </w:r>
    </w:p>
    <w:p>
      <w:pPr>
        <w:spacing w:after="60"/>
        <w:ind w:left="360"/>
      </w:pPr>
      <w:r>
        <w:rPr>
          <w:rFonts w:ascii="Calibri" w:cs="Calibri" w:eastAsia="Calibri" w:hAnsi="Calibri"/>
          <w:color w:val="595959"/>
          <w:sz w:val="18"/>
          <w:szCs w:val="18"/>
        </w:rPr>
        <w:t xml:space="preserve">[1] Ld. a KDB D.551/8/2019. számú határozatát.</w:t>
      </w:r>
    </w:p>
    <w:p>
      <w:pPr>
        <w:spacing w:after="110"/>
      </w:pPr>
      <w:r>
        <w:rPr>
          <w:rFonts w:ascii="Calibri" w:cs="Calibri" w:eastAsia="Calibri" w:hAnsi="Calibri"/>
          <w:sz w:val="21"/>
          <w:szCs w:val="21"/>
        </w:rPr>
        <w:t xml:space="preserve">b) A második jogalap ún. felülvizsgálati záradékra épített szerződésmódosítás. E jogszabályhely értelmében a szerződés módosítható, „ha a szerződés minden ajánlattevő számára előre megismerhető módon, egyértelműen rögzíti a szerződés meghatározott tartalmi elemei későbbi változásának (ideértve az opció gyakorlásának) pontos feltételeit és tartalmát. Az ilyen szerződéses feltételek azonban nem rendelkezhetnek olyan módosításokról, amelyek megváltoztatnák a szerződés általános jellegét.”[1]</w:t>
      </w:r>
    </w:p>
    <w:p>
      <w:pPr>
        <w:spacing w:after="110"/>
      </w:pPr>
      <w:r>
        <w:rPr>
          <w:rFonts w:ascii="Calibri" w:cs="Calibri" w:eastAsia="Calibri" w:hAnsi="Calibri"/>
          <w:sz w:val="21"/>
          <w:szCs w:val="21"/>
        </w:rPr>
        <w:t xml:space="preserve">Az ajánlatkérőnek tehát már a közbeszerzési eljárás előkészítésekor érdemes átgondolnia, hogy vannake olyan sajátos, a teljesítés folyamán felmerülő körülmények, amelyek kezelésére érdemes ilyen rendelkezést beépíteni a szerződéstervezetbe. Fontos követelmény, hogy a feltételeket és a tartalmakat pontosan, előre meg kell határozni,[2] különösen alkalmas ez a jogalap az árak követését szolgáló indexálási módszerek alkalmazására. Hiszen erre vonatkozó szabályokat, módszereket, képleteket lehet a szerződésekbe építeni, ezzel pedig biztosítható a későbbi áremelkedések automatikus követése, így nem kell a szerződést később több alkalommal is módosítani. Kiemelten fontos lehet ilyen rendelkezések alkalmazása a hosszabb távra kötött szerződések esetében, vagy akkor, ha a tárgy kifejezetten árérzékeny. Érdemes azonban alaposan átgondolni az alkalmazni kívánt megoldást, hiszen, ha a módszer rossz, hibás vagy hiányos, akkor az nem teremthet alapot egy, a módszert érintő későbbi szerződésmódosításra.[3]</w:t>
      </w:r>
    </w:p>
    <w:p>
      <w:pPr>
        <w:spacing w:after="110"/>
      </w:pPr>
      <w:r>
        <w:rPr>
          <w:rFonts w:ascii="Calibri" w:cs="Calibri" w:eastAsia="Calibri" w:hAnsi="Calibri"/>
          <w:sz w:val="21"/>
          <w:szCs w:val="21"/>
        </w:rPr>
        <w:t xml:space="preserve">Amennyiben a szerződés nem tartalmaz árindexálásra vonatkozó záradékot, az általában azt jelenti, hogy a költség vagy árfolyam növekedés árdrágító kockázatát a szerződés alapján a nyertes ajánlattevő viseli, vagyis akár veszteségesen is köteles a teljesítést elvégezni. Extrém mértékű és előre nem látható piaci árnövekedés esetén természetesen felmerülhet az áremelés igénye a vállalkozónál, de fontos tudni, hogy a Kbt. alapján többletmunka díjat egyáltalán nem, más üzleti kockázatot pedig csak kifejezetten indokolt esetben vállalhat át az ajánlatkérő, vagyis ezt a törvény még akkor is korlátozza, ha a felek egyébként meg kívánnak állapodni egy szerződésmódosításban. Ennek a problémának a megelőzésére is javasolt, hogy ha a szerződéstervezet nem tartalmaz árindexálási klauzulát, akkor ennek beiktatására a gazdasági szereplő még a közbeszerzési eljárás előtt piaci konzultáció során, vagy az eljárás ajánlattételi szakaszában kiegészítési tájékoztatást kérésben, vagy – tárgyalásos eljárás esetén – a tárgyalások során tegyen javaslatot az ajánlatkérőnek.</w:t>
      </w:r>
    </w:p>
    <w:p>
      <w:pPr>
        <w:spacing w:after="60"/>
        <w:ind w:left="360"/>
      </w:pPr>
      <w:r>
        <w:rPr>
          <w:rFonts w:ascii="Calibri" w:cs="Calibri" w:eastAsia="Calibri" w:hAnsi="Calibri"/>
          <w:color w:val="595959"/>
          <w:sz w:val="18"/>
          <w:szCs w:val="18"/>
        </w:rPr>
        <w:t xml:space="preserve">[1] Ld. a Kbt. 141. § (4) bekezdés a) pontját.</w:t>
      </w:r>
    </w:p>
    <w:p>
      <w:pPr>
        <w:spacing w:after="60"/>
        <w:ind w:left="360"/>
      </w:pPr>
      <w:r>
        <w:rPr>
          <w:rFonts w:ascii="Calibri" w:cs="Calibri" w:eastAsia="Calibri" w:hAnsi="Calibri"/>
          <w:color w:val="595959"/>
          <w:sz w:val="18"/>
          <w:szCs w:val="18"/>
        </w:rPr>
        <w:t xml:space="preserve">[2] Ld. pl. a KDB D.12/23/2022. számú határozatát.</w:t>
      </w:r>
    </w:p>
    <w:p>
      <w:pPr>
        <w:spacing w:after="60"/>
        <w:ind w:left="360"/>
      </w:pPr>
      <w:r>
        <w:rPr>
          <w:rFonts w:ascii="Calibri" w:cs="Calibri" w:eastAsia="Calibri" w:hAnsi="Calibri"/>
          <w:color w:val="595959"/>
          <w:sz w:val="18"/>
          <w:szCs w:val="18"/>
        </w:rPr>
        <w:t xml:space="preserve">[3] A Közbeszerzési Hatóság keretében működő Tanács útmutatója a közbeszerzési eljárások eredményeként megkötött szerződések Kbt. szerinti módosításával, valamint teljesítésével kapcsolatos egyes kérdésekről (2022. szeptember 29.). https://www.kozbeszerzes.hu/ kozbeszerzesek-az/magyar-jogi-hatter/a-kozbeszerzesi-hatosag-utmutatoi/a-kozbeszerzesihatosag-kereteben-mukodo-tanacs-utmutatoja-a-kozbeszerzesi-eljarasok-eredmenyekentmegkotott-szerzodesek-kbt-szerinti-modositasaval-valamint-teljesitesevel-kapcsolatosegyes-kerdesekrol_2022-09-29/ c) A harmadik esetkör az olyan további építési munkák, szolgáltatás vagy áruk beszerzése, amelyek nem szerepeltek az eredeti szerződésben: ennek azonban feltétele, hogy a szerződő fél személyének változása a Kbt.-ben meghatározottak szerint nehézségbe ütközne, vagy az ajánlatkérő számára jelentős hátránnyal vagy a költségek megsokszorozódásával járna.[1]</w:t>
      </w:r>
    </w:p>
    <w:p>
      <w:pPr>
        <w:spacing w:after="110"/>
      </w:pPr>
      <w:r>
        <w:rPr>
          <w:rFonts w:ascii="Calibri" w:cs="Calibri" w:eastAsia="Calibri" w:hAnsi="Calibri"/>
          <w:sz w:val="21"/>
          <w:szCs w:val="21"/>
        </w:rPr>
        <w:t xml:space="preserve">Vagyis „[o]lyan helyzet fennállása esetén van lehetőség ezen szerződésmódosítási jogalap alkalmazására építési beruházás esetén, amikor az eredeti szerződő féltől eltérő más személlyel való szerződéskötés ahhoz vezetne, hogy az eredeti szerződő féltől beszerzett építési munka és a másik szerződő féltől beszerzett építési munka egymással nem férne össze, a működtetés és a karbantartás során pl. technikai nehézség jelentkezne.”[2]</w:t>
      </w:r>
    </w:p>
    <w:p>
      <w:pPr>
        <w:spacing w:after="110"/>
      </w:pPr>
      <w:r>
        <w:rPr>
          <w:rFonts w:ascii="Calibri" w:cs="Calibri" w:eastAsia="Calibri" w:hAnsi="Calibri"/>
          <w:sz w:val="21"/>
          <w:szCs w:val="21"/>
        </w:rPr>
        <w:t xml:space="preserve">Tehát nem ez az alkalmazható jogalap a többletmunkákra, vagy éppen a pótmunkákra, hiszen bár előre nem láthatóságot nem követel meg a jogszabály e szerződésmódosítási jogalap körében, viszont alá kell tudni támasztani azt, hogy milyen okból nem lenne képes más gazdasági szereplő ezeket a munkákat elvégezni. Ebből adódóan „Ezen szerződésmódosítási lehetőség azokra a szűk körű, jellemzően valamely speciális technológia alkalmazásával járó esetekre vonatkozik, amikor gazdasági vagy műszaki okból nem létezik alternatíva az ajánlatkérő számára, mint az eredeti szerződő féllel való szerződés. Ugyanakkor hangsúlyos, hogy a törvényben meghatározott valamennyi feltételnek együttesen kell teljesülnie a szerződésmódosítás tárgya egésze vonatkozásában, így egyetlen feltétel fennállásának hiánya miatt már nem lesz jogszerű a szerződésmódosítás.”[3] d) Rendkívül fontos, ugyanakkor számtalan jogértelmezési kérdést felvet a negyedik jogalap, az előre nem láthatóságra épülő szerződésmódosítás, amelynek szintén van értékhatárra vonatkozó korlátozása, valamint a módosítás nem változtathatja meg a szerződés általános jellegét.[4] E jogalap fennállásához igazolni kell azon feltétel fennállását is, amely szerint „a módosítást olyan körülmények tették szükségessé, amelyeket az ajánlatkérő kellő gondossággal eljárva nem láthatott előre.”</w:t>
      </w:r>
    </w:p>
    <w:p>
      <w:pPr>
        <w:spacing w:after="110"/>
      </w:pPr>
      <w:r>
        <w:rPr>
          <w:rFonts w:ascii="Calibri" w:cs="Calibri" w:eastAsia="Calibri" w:hAnsi="Calibri"/>
          <w:sz w:val="21"/>
          <w:szCs w:val="21"/>
        </w:rPr>
        <w:t xml:space="preserve">Tehát a kulcsszavak: „kellő gondosság”, és „előre nem láthatóság.” Fontos, hogy ebben a körben „Csak azok az indokok vizsgálhatók, amelyeket az ajánlatkérő a szerződésmódosítás indokaként a közzétett hirdetményben megjelölt.”[5] Továbbá figyelembe kell venni azt a követelményt is, hogy „nem elegendő az ajánlatkérő által előre nem látható körülményeket pusztán megjelölni, azt bizonyítania is tudni kell.”[6]</w:t>
      </w:r>
    </w:p>
    <w:p>
      <w:pPr>
        <w:spacing w:after="60"/>
        <w:ind w:left="360"/>
      </w:pPr>
      <w:r>
        <w:rPr>
          <w:rFonts w:ascii="Calibri" w:cs="Calibri" w:eastAsia="Calibri" w:hAnsi="Calibri"/>
          <w:color w:val="595959"/>
          <w:sz w:val="18"/>
          <w:szCs w:val="18"/>
        </w:rPr>
        <w:t xml:space="preserve">[1] Ld. a Kbt. 141. § (4) bekezdés b) pontját.</w:t>
      </w:r>
    </w:p>
    <w:p>
      <w:pPr>
        <w:spacing w:after="60"/>
        <w:ind w:left="360"/>
      </w:pPr>
      <w:r>
        <w:rPr>
          <w:rFonts w:ascii="Calibri" w:cs="Calibri" w:eastAsia="Calibri" w:hAnsi="Calibri"/>
          <w:color w:val="595959"/>
          <w:sz w:val="18"/>
          <w:szCs w:val="18"/>
        </w:rPr>
        <w:t xml:space="preserve">[2] A KDB D.25/7/2017. számú határozata.</w:t>
      </w:r>
    </w:p>
    <w:p>
      <w:pPr>
        <w:spacing w:after="60"/>
        <w:ind w:left="360"/>
      </w:pPr>
      <w:r>
        <w:rPr>
          <w:rFonts w:ascii="Calibri" w:cs="Calibri" w:eastAsia="Calibri" w:hAnsi="Calibri"/>
          <w:color w:val="595959"/>
          <w:sz w:val="18"/>
          <w:szCs w:val="18"/>
        </w:rPr>
        <w:t xml:space="preserve">[3] A KDB D.33/14/2021. számú határozata.</w:t>
      </w:r>
    </w:p>
    <w:p>
      <w:pPr>
        <w:spacing w:after="60"/>
        <w:ind w:left="360"/>
      </w:pPr>
      <w:r>
        <w:rPr>
          <w:rFonts w:ascii="Calibri" w:cs="Calibri" w:eastAsia="Calibri" w:hAnsi="Calibri"/>
          <w:color w:val="595959"/>
          <w:sz w:val="18"/>
          <w:szCs w:val="18"/>
        </w:rPr>
        <w:t xml:space="preserve">[4] Ld. a Kbt. 141. § (4) bekezdés c) pontját.</w:t>
      </w:r>
    </w:p>
    <w:p>
      <w:pPr>
        <w:spacing w:after="60"/>
        <w:ind w:left="360"/>
      </w:pPr>
      <w:r>
        <w:rPr>
          <w:rFonts w:ascii="Calibri" w:cs="Calibri" w:eastAsia="Calibri" w:hAnsi="Calibri"/>
          <w:color w:val="595959"/>
          <w:sz w:val="18"/>
          <w:szCs w:val="18"/>
        </w:rPr>
        <w:t xml:space="preserve">[5] A Kúria Kfv.VI.37.948/2019/5. sz. ítélete, [34] pontban kifejtett elvi tartalom.</w:t>
      </w:r>
    </w:p>
    <w:p>
      <w:pPr>
        <w:spacing w:after="60"/>
        <w:ind w:left="360"/>
      </w:pPr>
      <w:r>
        <w:rPr>
          <w:rFonts w:ascii="Calibri" w:cs="Calibri" w:eastAsia="Calibri" w:hAnsi="Calibri"/>
          <w:color w:val="595959"/>
          <w:sz w:val="18"/>
          <w:szCs w:val="18"/>
        </w:rPr>
        <w:t xml:space="preserve">[6] A KDB D.42/17/2022. számú határozata</w:t>
      </w:r>
    </w:p>
    <w:p>
      <w:pPr>
        <w:spacing w:after="110"/>
      </w:pPr>
      <w:r>
        <w:rPr>
          <w:rFonts w:ascii="Calibri" w:cs="Calibri" w:eastAsia="Calibri" w:hAnsi="Calibri"/>
          <w:sz w:val="21"/>
          <w:szCs w:val="21"/>
        </w:rPr>
        <w:t xml:space="preserve">A KDB joggyakorlatából a következő elemek emelhetők ki:</w:t>
      </w:r>
    </w:p>
    <w:p>
      <w:pPr>
        <w:spacing w:after="110"/>
      </w:pPr>
      <w:r>
        <w:rPr>
          <w:rFonts w:ascii="Calibri" w:cs="Calibri" w:eastAsia="Calibri" w:hAnsi="Calibri"/>
          <w:sz w:val="21"/>
          <w:szCs w:val="21"/>
        </w:rPr>
        <w:t xml:space="preserve">- „Ajánlatkérőtől elvárható, ha építési beruházást kíván megvalósítani, akkor az erre vonatkozó terveket (engedélyes, kiviteli) ellenőrzi annak érdekében, hogy az megfelel-e az elvárásainak, tartalmaz-e minden munkanemet és azokat megfelelően tartalmazza-e. Ennek elmulasztása esetén nem hivatkozhat arra alappal, hogy előre nem látható körülmények miatt merült fel [módosítási] igénye. Ajánlatkérő felróható mulasztása nem alapozza meg az előre nem láthatóság törvényi körülményét, mivel a kellő gondosság mellett a tervek meg nem felelőssége</w:t>
      </w:r>
    </w:p>
    <w:p>
      <w:pPr>
        <w:spacing w:after="80" w:before="160"/>
      </w:pPr>
      <w:r>
        <w:rPr>
          <w:rFonts w:ascii="Calibri" w:cs="Calibri" w:eastAsia="Calibri" w:hAnsi="Calibri"/>
          <w:b/>
          <w:bCs/>
          <w:sz w:val="22"/>
          <w:szCs w:val="22"/>
        </w:rPr>
        <w:t xml:space="preserve">megállapítható lett volna.”[1]</w:t>
      </w:r>
    </w:p>
    <w:p>
      <w:pPr>
        <w:spacing w:after="110"/>
      </w:pPr>
      <w:r>
        <w:rPr>
          <w:rFonts w:ascii="Calibri" w:cs="Calibri" w:eastAsia="Calibri" w:hAnsi="Calibri"/>
          <w:sz w:val="21"/>
          <w:szCs w:val="21"/>
        </w:rPr>
        <w:t xml:space="preserve">- Fontos lehet az építési beruházás tárgya is: „Régi épületek felújításánál ismert építészeti probléma, hogy a kivitelező előre nem látható építészeti megoldással találkozik a kivitelezés megkezdése után.”[2] - „A közbeszerzési eljárás megfelelő, gondos előkészítése az ajánlatkérő érdekkörébe tartozik, így nem hivatkozhat alappal az ezzel összefüggésben adódó késedelem előre nem láthatóságára.”[3] - Az előre nem láthatóság követelménye alapvetően akkor valósulhat meg, „ha a szerződés módosítását indokoló körülmény jövőbeli bekövetkezéséről a feleknek nem volt tudomásuk és arra a felek a legnagyobb gondosság mellett sem számíthattak.”[4] Vagyis „nyilvánvalóan nem tekinthető előre nem látható oknak az a körülmény, amelyet a felek egybehangzóan már a szerződéskötés időpontjában is ismertek”, így példaként említhetők a teljesítést érintő időjárási körülmények.[5] - „Amennyiben az építőanyagok megrendelése során nehézségekbe ütközött az építőanyagkereskedelmi piacon kialakult helyzet miatt, a piaci helyzet nem a szerződés aláírása és az anyagok megrendelése közötti rövid idő alatt állt elő, az fennállt a szerződés aláírásának időpontjában is. A vállalkozó építés kivitelezést végző szakcég, így az ajánlattételkor és a szerződés aláírásakor fennálló, a munkájára jelentős hatással bíró piaci viszonyokat ismernie kell. Az ajánlatkérő érvelése szerint, mint önkormányzat nem végez építőipari tevékenységet, így nem ismerhette a piaci helyzetet. A Döntőbizottság rámutat, hogy a Kbt. 27. § (3) bekezdésének kógens rendelkezése szerint az ajánlatkérőnek a teljes közbeszerzési eljárásban biztosítania kell a szakértelmet, így amennyiben ilyen piaci helyzet állt fenn, erről a szerződéskötéskor az ajánlatkérőnek is tudnia kellett. A Döntőbizottság megjegyzi, hogy az utóellenőrzési eljárásban az ellenőrző szervezet kifejezett felhívására sem az ajánlatkérő, sem a vállalkozó nem tudott bemutatni olyan dokumentumot, amely az általuk állított helyzet kialakulását igazolta volna. Az ajánlatkérő kifejezetten nyilatkozott róla, hogy a vállalkozó állításának alátámasztására végzett ellenőrzéséről nem készített írásos dokumentumot, holott a Kbt. 46. § (1) bekezdése szerint az ajánlatkérő a közbeszerzési eljárását – annak előkészítésétől az eljárás alapján kötött szerződés teljesítéséig – írásban köteles dokumentálni.”[6]</w:t>
      </w:r>
    </w:p>
    <w:p>
      <w:pPr>
        <w:spacing w:after="60"/>
        <w:ind w:left="360"/>
      </w:pPr>
      <w:r>
        <w:rPr>
          <w:rFonts w:ascii="Calibri" w:cs="Calibri" w:eastAsia="Calibri" w:hAnsi="Calibri"/>
          <w:color w:val="595959"/>
          <w:sz w:val="18"/>
          <w:szCs w:val="18"/>
        </w:rPr>
        <w:t xml:space="preserve">[1] A KDB D.274/11/2012. számú határozata.</w:t>
      </w:r>
    </w:p>
    <w:p>
      <w:pPr>
        <w:spacing w:after="60"/>
        <w:ind w:left="360"/>
      </w:pPr>
      <w:r>
        <w:rPr>
          <w:rFonts w:ascii="Calibri" w:cs="Calibri" w:eastAsia="Calibri" w:hAnsi="Calibri"/>
          <w:color w:val="595959"/>
          <w:sz w:val="18"/>
          <w:szCs w:val="18"/>
        </w:rPr>
        <w:t xml:space="preserve">[2] A KDB D.640/8/2015. számú határozata.</w:t>
      </w:r>
    </w:p>
    <w:p>
      <w:pPr>
        <w:spacing w:after="60"/>
        <w:ind w:left="360"/>
      </w:pPr>
      <w:r>
        <w:rPr>
          <w:rFonts w:ascii="Calibri" w:cs="Calibri" w:eastAsia="Calibri" w:hAnsi="Calibri"/>
          <w:color w:val="595959"/>
          <w:sz w:val="18"/>
          <w:szCs w:val="18"/>
        </w:rPr>
        <w:t xml:space="preserve">[3] A KDB D.77/7/2010. számú határozata.</w:t>
      </w:r>
    </w:p>
    <w:p>
      <w:pPr>
        <w:spacing w:after="60"/>
        <w:ind w:left="360"/>
      </w:pPr>
      <w:r>
        <w:rPr>
          <w:rFonts w:ascii="Calibri" w:cs="Calibri" w:eastAsia="Calibri" w:hAnsi="Calibri"/>
          <w:color w:val="595959"/>
          <w:sz w:val="18"/>
          <w:szCs w:val="18"/>
        </w:rPr>
        <w:t xml:space="preserve">[4] A KDB D.761/9/2011. számú határozata.</w:t>
      </w:r>
    </w:p>
    <w:p>
      <w:pPr>
        <w:spacing w:after="60"/>
        <w:ind w:left="360"/>
      </w:pPr>
      <w:r>
        <w:rPr>
          <w:rFonts w:ascii="Calibri" w:cs="Calibri" w:eastAsia="Calibri" w:hAnsi="Calibri"/>
          <w:color w:val="595959"/>
          <w:sz w:val="18"/>
          <w:szCs w:val="18"/>
        </w:rPr>
        <w:t xml:space="preserve">[5] A KDB D.201/6/2022. számú határozata.</w:t>
      </w:r>
    </w:p>
    <w:p>
      <w:pPr>
        <w:spacing w:after="60"/>
        <w:ind w:left="360"/>
      </w:pPr>
      <w:r>
        <w:rPr>
          <w:rFonts w:ascii="Calibri" w:cs="Calibri" w:eastAsia="Calibri" w:hAnsi="Calibri"/>
          <w:color w:val="595959"/>
          <w:sz w:val="18"/>
          <w:szCs w:val="18"/>
        </w:rPr>
        <w:t xml:space="preserve">[6] A KDB D.53/8/2020. számú határozata.</w:t>
      </w:r>
    </w:p>
    <w:p>
      <w:pPr>
        <w:spacing w:after="110"/>
      </w:pPr>
      <w:r>
        <w:rPr>
          <w:rFonts w:ascii="Calibri" w:cs="Calibri" w:eastAsia="Calibri" w:hAnsi="Calibri"/>
          <w:sz w:val="21"/>
          <w:szCs w:val="21"/>
        </w:rPr>
        <w:t xml:space="preserve">- „Az I. r. kérelmezett a támogatott projekttel összefüggő közbeszerzési eljárást úgy indította meg, hogy még nem rendelkezett hatályos támogatási szerződéssel, így a teljesítés időpontját azon feltételezés alapján határozta meg (mind a közbeszerzési eljárásban, mind a vállalkozási szerződésben), hogy az általa vélt időpontban már hatályos [támogatási szerződéssel] fog rendelkezni. Azonban kellő gondossággal eljárva az I. r. kérelmezettnek – figyelemmel a pályázati felhívás mellékletét képező általános útmutatóra, valamint a releváns jogszabályi rendelkezésekre – előre kellett látnia, hogy van esély arra, hogy a részéről feltételezett időponthoz képest később kerül sor a [támogatási szerződés] megkötésére és így az előleg folyósítására. Tekintettel arra, hogy az I. r. kérelmezett egy feltételezésből indult ki arra vonatkozóan, hogy mennyi időt fog igénybe venni a [támogatási szerződés] megkötése, kellő gondossággal eljárva számolnia kellett volna azzal, hogy a folyamat elhúzódhat.”[1] - „Az eredeti szerződés megkötésének, és az eredeti szerződésben kikötött teljesítési határidő időpontjára figyelemmel a tetőszigetelési munkák és a homlokzat szigetelés esetében a felek szükségképpen számolhattak azzal, hogy e munkák hőmérsékleti okok miatt nem kivitelezhetők, amely körülményt az eredeti szerződés aláírásakor – figyelembe véve a rendelkezésére álló eszközöket, az adott projekt természetét és jellemzőit – kellő gondossággal eljáró ajánlatkérő szerv előre láthatott. A fentieket erősíti meg az ajánlatkérő jogorvoslati eljárásban benyújtott észrevétele, mely szerint legkésőbb 2017. szeptember közepén történő szerződéskötés esetén a 2017. január 31-i teljesítési határidőt az ajánlatkérő reálisan és kellő gondossággal határozta meg. Ebben az esetben lehetőség lett volna arra is, hogy a tetőszigetelési és homlokzati munkák az eredeti elképzeléseknek megfelelően ne a kivitelezési időszak végén, hanem annak elején kerüljenek megvalósításra.”[2] - „A felek a módosítást azzal indokolták, hogy az ajánlatkérő részéről átadott tervek nem tartalmazták a földgázelosztó engedélyeket, az ajánlatkérő azokat a munkaterület átadására sem biztosította, így az érintett épületgépészeti munkákat nem lehet megkezdeni. [...] Ennek megfelelően az előre nem láthatóság követelménye alapvetően akkor valósulhat meg, ha a szerződés módosítását indokoló körülmény jövőbeli bekövetkezéséről az ajánlatkérőnek nem volt tudomása, és arra az ajánlatkérő a legnagyobb gondosság mellett a beszerzés körülményeinek ismeretében nem is számíthatott. Jelen esetben hangsúlyozandó, hogy a Döntőbizottság gyakorlata egységes abban, hogy adott körülmény előre nem láthatóságát nem alapozza meg az ajánlatkérő mulasztása,</w:t>
      </w:r>
    </w:p>
    <w:p>
      <w:pPr>
        <w:spacing w:after="80" w:before="160"/>
      </w:pPr>
      <w:r>
        <w:rPr>
          <w:rFonts w:ascii="Calibri" w:cs="Calibri" w:eastAsia="Calibri" w:hAnsi="Calibri"/>
          <w:b/>
          <w:bCs/>
          <w:sz w:val="22"/>
          <w:szCs w:val="22"/>
        </w:rPr>
        <w:t xml:space="preserve">valamint a tervezés hibája sem.”[3]</w:t>
      </w:r>
    </w:p>
    <w:p>
      <w:pPr>
        <w:spacing w:after="110"/>
      </w:pPr>
      <w:r>
        <w:rPr>
          <w:rFonts w:ascii="Calibri" w:cs="Calibri" w:eastAsia="Calibri" w:hAnsi="Calibri"/>
          <w:sz w:val="21"/>
          <w:szCs w:val="21"/>
        </w:rPr>
        <w:t xml:space="preserve">- „A Döntőbizottság álláspontja szerint, amennyiben az ajánlatkérő közbeszerzési eljárását a Kbt. 28. § (1) bekezdésében megkövetelt „megfelelő” alapossággal készíti elő, beszerzési igényét előzetesen gondosan felméri. Mindez a jogszabály azon előírásával összhangban, mely szerint az ajánlatkérőnek törekednie kell a szerződésmódosítás elkerülésére, a jelen esetben azt jelenti, hogy a szerződés szakszerű és eredményes teljesítéséhez szükséges összes felmerülhető tényezőt számba veszi és ezeket a tételes költségvetés részévé kell tennie. […] A Döntőbizottság álláspontja szerint továbbá annak ellenére, hogy az elektromos vezetékek a közbeszerzés előkészítésekor az ajánlatkérő által elzárva voltak, a közbeszerzés Kbt. 28. § (1) bekezdésével adekvát előkészítésekor az ajánlatkérő akkor járt volna el a „megfelelő” gondossággal, ha az elektromos vezetékek részletes vizsgálatát is elvégzi és ezek valós állapotának megfelelően tervezi meg a beruházást.[4]</w:t>
      </w:r>
    </w:p>
    <w:p>
      <w:pPr>
        <w:spacing w:after="60"/>
        <w:ind w:left="360"/>
      </w:pPr>
      <w:r>
        <w:rPr>
          <w:rFonts w:ascii="Calibri" w:cs="Calibri" w:eastAsia="Calibri" w:hAnsi="Calibri"/>
          <w:color w:val="595959"/>
          <w:sz w:val="18"/>
          <w:szCs w:val="18"/>
        </w:rPr>
        <w:t xml:space="preserve">[1] A KDB D.62/19/2020. számú határozata.</w:t>
      </w:r>
    </w:p>
    <w:p>
      <w:pPr>
        <w:spacing w:after="60"/>
        <w:ind w:left="360"/>
      </w:pPr>
      <w:r>
        <w:rPr>
          <w:rFonts w:ascii="Calibri" w:cs="Calibri" w:eastAsia="Calibri" w:hAnsi="Calibri"/>
          <w:color w:val="595959"/>
          <w:sz w:val="18"/>
          <w:szCs w:val="18"/>
        </w:rPr>
        <w:t xml:space="preserve">[2] A KDB D.385/24/2018. számú határozata.</w:t>
      </w:r>
    </w:p>
    <w:p>
      <w:pPr>
        <w:spacing w:after="60"/>
        <w:ind w:left="360"/>
      </w:pPr>
      <w:r>
        <w:rPr>
          <w:rFonts w:ascii="Calibri" w:cs="Calibri" w:eastAsia="Calibri" w:hAnsi="Calibri"/>
          <w:color w:val="595959"/>
          <w:sz w:val="18"/>
          <w:szCs w:val="18"/>
        </w:rPr>
        <w:t xml:space="preserve">[3] A KDB D.376/10/2019. számú határozata.</w:t>
      </w:r>
    </w:p>
    <w:p>
      <w:pPr>
        <w:spacing w:after="60"/>
        <w:ind w:left="360"/>
      </w:pPr>
      <w:r>
        <w:rPr>
          <w:rFonts w:ascii="Calibri" w:cs="Calibri" w:eastAsia="Calibri" w:hAnsi="Calibri"/>
          <w:color w:val="595959"/>
          <w:sz w:val="18"/>
          <w:szCs w:val="18"/>
        </w:rPr>
        <w:t xml:space="preserve">[4] A KDB D.530/11/2019. számú határozata.</w:t>
      </w:r>
    </w:p>
    <w:p>
      <w:pPr>
        <w:spacing w:after="110"/>
      </w:pPr>
      <w:r>
        <w:rPr>
          <w:rFonts w:ascii="Calibri" w:cs="Calibri" w:eastAsia="Calibri" w:hAnsi="Calibri"/>
          <w:sz w:val="21"/>
          <w:szCs w:val="21"/>
        </w:rPr>
        <w:t xml:space="preserve">- „A Döntőbizottság egyetértett a hivatalbóli kezdeményezővel abban, hogy az ajánlatkérő és a kérelmezett nem adott elő olyan ajánlatkérő kellő gondossággal történő eljárásával előre nem látható körülményt, amely szükségessé tette a szerződésmódosítást.”[1] - „Az előre nem láthatóság követelménye alapvetően akkor valósul meg, ha a szerződés módosítását indokoló körülmény jövőbeli bekövetkezéséről az ajánlatkérőnek nem lehetetett előzetesen tudomása, és arra az ajánlatkérő a legnagyobb gondosság mellett a beszerzés körülményeinek ismeretében nem is számíthatott. Az ajánlatkérőnek ezen körülményeket igazolnia kell. Fontos azt is kihangsúlyozni, hogy a fentiek szerinti előre nem látható körülményeknek az ajánlatkérő érdekkörében kell felmerülnie. A kizárólag a nyertes ajánlattevő érdekkörében előálló, teljesítést befolyásoló/akadályozó körülmények nem jönnek figyelembe, még akkor sem, ha kellő gondosság mellett sem voltak előre láthatóak, ide nem értve a teljesítést objektív okból akadályozó tényezőket, amelyre a feleknek nem lehetett ráhatása (pl. vis</w:t>
      </w:r>
    </w:p>
    <w:p>
      <w:pPr>
        <w:spacing w:after="80" w:before="160"/>
      </w:pPr>
      <w:r>
        <w:rPr>
          <w:rFonts w:ascii="Calibri" w:cs="Calibri" w:eastAsia="Calibri" w:hAnsi="Calibri"/>
          <w:b/>
          <w:bCs/>
          <w:sz w:val="22"/>
          <w:szCs w:val="22"/>
        </w:rPr>
        <w:t xml:space="preserve">maior).”[2]</w:t>
      </w:r>
    </w:p>
    <w:p>
      <w:pPr>
        <w:spacing w:after="110"/>
      </w:pPr>
      <w:r>
        <w:rPr>
          <w:rFonts w:ascii="Calibri" w:cs="Calibri" w:eastAsia="Calibri" w:hAnsi="Calibri"/>
          <w:sz w:val="21"/>
          <w:szCs w:val="21"/>
        </w:rPr>
        <w:t xml:space="preserve">7. ábra: KDB joggyakorlata szerződésmódosítás kapcsán – előre nem láthatóság esetei</w:t>
      </w:r>
    </w:p>
    <w:p>
      <w:pPr>
        <w:spacing w:after="60"/>
        <w:ind w:left="360"/>
      </w:pPr>
      <w:r>
        <w:rPr>
          <w:rFonts w:ascii="Calibri" w:cs="Calibri" w:eastAsia="Calibri" w:hAnsi="Calibri"/>
          <w:color w:val="595959"/>
          <w:sz w:val="18"/>
          <w:szCs w:val="18"/>
        </w:rPr>
        <w:t xml:space="preserve">[1] A KDB D.425/7/2020. számú határozata.</w:t>
      </w:r>
    </w:p>
    <w:p>
      <w:pPr>
        <w:spacing w:after="60"/>
        <w:ind w:left="360"/>
      </w:pPr>
      <w:r>
        <w:rPr>
          <w:rFonts w:ascii="Calibri" w:cs="Calibri" w:eastAsia="Calibri" w:hAnsi="Calibri"/>
          <w:color w:val="595959"/>
          <w:sz w:val="18"/>
          <w:szCs w:val="18"/>
        </w:rPr>
        <w:t xml:space="preserve">[2] A KDB D.197/13/2021. számú határozata.</w:t>
      </w:r>
    </w:p>
    <w:p>
      <w:pPr>
        <w:spacing w:after="110"/>
      </w:pPr>
      <w:r>
        <w:rPr>
          <w:rFonts w:ascii="Calibri" w:cs="Calibri" w:eastAsia="Calibri" w:hAnsi="Calibri"/>
          <w:sz w:val="21"/>
          <w:szCs w:val="21"/>
        </w:rPr>
        <w:t xml:space="preserve">Fontos szempont a módosítás megengedhetőségének mérlegelésekor az is, hogy a törvényszöveg csak a körülmények által „szükségessé” tett módosításokra ad lehetőséget, ezért a szerződésbe foglalt új feltételek nem mehetnek túl a szükséges mértéken, és azzal arányosnak kell maradniuk (például, ha egy utólagos tervmódosítás miatt 20 napig akadályozva volt a teljesítés teljes munkafolyamata, akkor a szerződéses teljesítési határidőt legfeljebb ennyivel szabad hosszabbítani).</w:t>
      </w:r>
    </w:p>
    <w:p>
      <w:pPr>
        <w:spacing w:after="110"/>
      </w:pPr>
      <w:r>
        <w:rPr>
          <w:rFonts w:ascii="Calibri" w:cs="Calibri" w:eastAsia="Calibri" w:hAnsi="Calibri"/>
          <w:sz w:val="21"/>
          <w:szCs w:val="21"/>
        </w:rPr>
        <w:t xml:space="preserve">Itt is emlékeztetünk arra, hogy a Kbt. tiltja a nyertes ajánlattevő szerződésszegő magatartásáért való felelősség alóli felmentést, amiből az következik, hogy nem csak azt kell vizsgálni, mi volt az ajánlatkérő számára előre nem látható, hanem azt is figyelembe kell venni, hogy a szerződésszerű teljesítést megakadályozó körülményként a nyertes ajánlattevőként szerződő fél is csak a saját maga számára a szerződéskötéskor előre nem látható körülményekre hivatkozhat, amikért nem felelős a Ptk. alapján.[1] e) Végül említést kell tenni a nem lényeges módosításokról is.[2] Ennek is megvannak a jogszabályi feltételei, korlátai, a Kbt. meghatározza azt, hogy mikor tekintendő egy módosítás mindenképpen lényegesnek. Ebben az esetben is a gyakorlatnak kell tartalommal megtöltenie, hogy miképpen értelmezhetők a Kbt. által használt kifejezések („jelentős”, „új elem” stb.), azok hogyan tölthetők meg tényleges tartalommal. Az adott eset összes körülményét kell vizsgálni, hogy megfelel-e a feltételeknek vagy sem a módosítás.</w:t>
      </w:r>
    </w:p>
    <w:p>
      <w:pPr>
        <w:spacing w:after="60"/>
        <w:ind w:left="360"/>
      </w:pPr>
      <w:r>
        <w:rPr>
          <w:rFonts w:ascii="Calibri" w:cs="Calibri" w:eastAsia="Calibri" w:hAnsi="Calibri"/>
          <w:color w:val="595959"/>
          <w:sz w:val="18"/>
          <w:szCs w:val="18"/>
        </w:rPr>
        <w:t xml:space="preserve">[1] Ptk. 6:142. §</w:t>
      </w:r>
    </w:p>
    <w:p>
      <w:pPr>
        <w:spacing w:after="60"/>
        <w:ind w:left="360"/>
      </w:pPr>
      <w:r>
        <w:rPr>
          <w:rFonts w:ascii="Calibri" w:cs="Calibri" w:eastAsia="Calibri" w:hAnsi="Calibri"/>
          <w:color w:val="595959"/>
          <w:sz w:val="18"/>
          <w:szCs w:val="18"/>
        </w:rPr>
        <w:t xml:space="preserve">[2] Ld. a Kbt. 141. § (6) bekezdését.</w:t>
      </w:r>
    </w:p>
    <w:p>
      <w:pPr>
        <w:spacing w:after="110"/>
      </w:pPr>
      <w:r>
        <w:rPr>
          <w:rFonts w:ascii="Calibri" w:cs="Calibri" w:eastAsia="Calibri" w:hAnsi="Calibri"/>
          <w:sz w:val="21"/>
          <w:szCs w:val="21"/>
        </w:rPr>
        <w:t xml:space="preserve">1. példa: a teljesítési határidő meghosszabbításának kérdése fontos a joggyakorlat szempontjából. A KDB szerint „Azt, hogy a szerződésmódosítás lényeges feltételt érint-e, mindig az adott eset összes körülményét mérlegelve kell megítélni. Így a szerződés teljesítési határidejének meghosszabbítása lehet lényegtelen, ha az az eredeti határidőhöz képest nem nagy mértékű, nem érinti a közbeszerzési eljárásban lezajlott értékelést és az eredeti határidő sem volt olyan rövid, hogy az sok érdeklődőt elriaszthatott az eljárásban való indulástól. Lényegesnek minősülhet viszont a teljesítési határidő módosítása például akkor, ha az eredeti határidő az adott eljárásban sürgős munkavégzést követelt volna meg, és a hosszabb határidő ismeretében feltehetőleg mások is érdeklődtek volna a közbeszerzés iránt.” Így egy olyan módosítás is lehet jogszerű ebben a körben, amely 1 hónappal hosszabbította meg a határidőt. „Nem minősül továbbá lényegesnek azért sem a szerződésmódosítás, mivel az egyéb érdekelt számára a munkavégzésre rendelkezésre álló tényleges időtartam nem nőtt meg, a határidő hosszabbítása éppen amiatt volt szükséges, mert a munkavégzés előfeltétele – hivatalbóli kezdeményező által is részletezett – a szerződő felek érdekkörén kívül eső, a villamos energia közszolgáltató társaság oldalán felmerült okok miatt nem volt biztosított.”[1]</w:t>
      </w:r>
    </w:p>
    <w:p>
      <w:pPr>
        <w:spacing w:after="110"/>
      </w:pPr>
      <w:r>
        <w:rPr>
          <w:rFonts w:ascii="Calibri" w:cs="Calibri" w:eastAsia="Calibri" w:hAnsi="Calibri"/>
          <w:sz w:val="21"/>
          <w:szCs w:val="21"/>
        </w:rPr>
        <w:t xml:space="preserve">2. példa: vannak azonban esetek, amikor a teljesítési határidő meghosszabbítása lényegesnek minősül. „Az ajánlatkérő a módosítás indokaként a Kbt. 141. § (6) bekezdését jelölte meg, de indokolásában tartalmilag kifejtette azt is, hogy a szerződésmódosítása a Kbt. 141.§ (4) be-kezdésben foglaltaknak is megfelelt. […] A Döntőbizottság megállapította, hogy az ajánlatkérő a szerződés teljesítési határidejét módosította ’augusztus 31.’ napjáról ’október 31.’ napjára. Megállapítható, hogy bár a teljesítési határidő nem volt értékelési szempont az eljárásban, de az ajánlatkérői előírások alapján annak véghatárideje augusztus 31. napja volt. Figyelemmel arra a tényre, hogy a felhívás megküldésére május 18-án került sor, így a lehetséges ajánlattevők számoltak azzal a ténnyel, hogy az eljárásban fel-merülő eljárási cselekmények időigénye (bontás május 28., összegezés július 6., szerződéskötési moratórium időszaka, szerződésmegkötés július 17.) miatt, a felhívásban ismertetett 3 hónapos határidővel nem lehet számolni, ahogy az az eljárás során megtörtént, hiszen 1,5 hónap volt a teljesítésre. Ha az ajánlatkérő a 3 hónapot teljesítési időtartamként megadta volna, ahogyan az a módosítás során megtörtént, akkor az eredetileg résztvevő ajánlattevői körön kívül egyéb ajánlattevők is részt vehettek volna az eljárásban. A Döntőbizottság megállapította, hogy a szerződésmódosítás nem minősül a Kbt. 141. § (6) bekezdés szerinti nem lényeges szerződésmódosításnak.”[2]</w:t>
      </w:r>
    </w:p>
    <w:p>
      <w:pPr>
        <w:spacing w:after="110"/>
      </w:pPr>
      <w:r>
        <w:rPr>
          <w:rFonts w:ascii="Calibri" w:cs="Calibri" w:eastAsia="Calibri" w:hAnsi="Calibri"/>
          <w:sz w:val="21"/>
          <w:szCs w:val="21"/>
        </w:rPr>
        <w:t xml:space="preserve">3. példa: említés tehető a műszaki tartalom jogellenes változtatásáról is. „A Döntőbizottság rögzíti, hogy a 2. szerződésmódosítás keretében megrendelt többletmunkák az eredeti szerződésben foglalt kérelmezetti kötelezettséghez képest jelentős új elemeknek minősülnek. Egyrészt a szerződéses érték több, mint 22 %-kal növekedett meg, másrészt az eredeti műszaki tartalomhoz képest jelentősen új elemnek tekinthető a beépítendő lámpatestek tekintetében megjelenő 31 költségvetési tételsor – mely mindösszesen 1138 db lámpatest beszerzésére irányult.”[3]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modul-2-video-2-200.h5p</w:t>
      </w:r>
    </w:p>
    <w:p>
      <w:pPr>
        <w:spacing w:after="110"/>
      </w:pPr>
      <w:r>
        <w:rPr>
          <w:rFonts w:ascii="Calibri" w:cs="Calibri" w:eastAsia="Calibri" w:hAnsi="Calibri"/>
          <w:sz w:val="21"/>
          <w:szCs w:val="21"/>
        </w:rPr>
        <w:t xml:space="preserve">Miután megnézte a videót, oldja meg a következő feladatot: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modul-2-video-2-plus-200.h5p</w:t>
      </w:r>
    </w:p>
    <w:p>
      <w:pPr>
        <w:spacing w:after="60"/>
        <w:ind w:left="360"/>
      </w:pPr>
      <w:r>
        <w:rPr>
          <w:rFonts w:ascii="Calibri" w:cs="Calibri" w:eastAsia="Calibri" w:hAnsi="Calibri"/>
          <w:color w:val="595959"/>
          <w:sz w:val="18"/>
          <w:szCs w:val="18"/>
        </w:rPr>
        <w:t xml:space="preserve">[1] A KDB D.86/9/2017. számú határozata.</w:t>
      </w:r>
    </w:p>
    <w:p>
      <w:pPr>
        <w:spacing w:after="60"/>
        <w:ind w:left="360"/>
      </w:pPr>
      <w:r>
        <w:rPr>
          <w:rFonts w:ascii="Calibri" w:cs="Calibri" w:eastAsia="Calibri" w:hAnsi="Calibri"/>
          <w:color w:val="595959"/>
          <w:sz w:val="18"/>
          <w:szCs w:val="18"/>
        </w:rPr>
        <w:t xml:space="preserve">[2] A KDB D.8/10/2020. számú határozata.</w:t>
      </w:r>
    </w:p>
    <w:p>
      <w:pPr>
        <w:spacing w:after="60"/>
        <w:ind w:left="360"/>
      </w:pPr>
      <w:r>
        <w:rPr>
          <w:rFonts w:ascii="Calibri" w:cs="Calibri" w:eastAsia="Calibri" w:hAnsi="Calibri"/>
          <w:color w:val="595959"/>
          <w:sz w:val="18"/>
          <w:szCs w:val="18"/>
        </w:rPr>
        <w:t xml:space="preserve">[3] A KDB D.33/14/2021. számú határozata.</w:t>
      </w:r>
    </w:p>
    <w:p>
      <w:pPr>
        <w:pStyle w:val="Heading2"/>
        <w:spacing w:after="140" w:before="340"/>
      </w:pPr>
      <w:r>
        <w:rPr>
          <w:rFonts w:ascii="Calibri" w:cs="Calibri" w:eastAsia="Calibri" w:hAnsi="Calibri"/>
          <w:b/>
          <w:bCs/>
          <w:color w:val="1F4E79"/>
          <w:sz w:val="27"/>
          <w:szCs w:val="27"/>
        </w:rPr>
        <w:t xml:space="preserve">4.9 A jogellenes szerződésmódosítás jogkövetkezményei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jogalap nélküli módosítás lehetséges következményeit,</w:t>
      </w:r>
    </w:p>
    <w:p>
      <w:pPr>
        <w:pStyle w:val="ListParagraph"/>
        <w:numPr>
          <w:ilvl w:val="0"/>
          <w:numId w:val="2"/>
        </w:numPr>
        <w:spacing w:after="30"/>
      </w:pPr>
      <w:r>
        <w:rPr>
          <w:rFonts w:ascii="Calibri" w:cs="Calibri" w:eastAsia="Calibri" w:hAnsi="Calibri"/>
          <w:color w:val="333333"/>
          <w:sz w:val="21"/>
          <w:szCs w:val="21"/>
        </w:rPr>
        <w:t xml:space="preserve">felismerni a mindkét felet érintő kockázatokat.</w:t>
      </w:r>
    </w:p>
    <w:p>
      <w:pPr>
        <w:spacing w:after="80" w:before="100"/>
      </w:pPr>
      <w:r>
        <w:rPr>
          <w:rFonts w:ascii="Calibri" w:cs="Calibri" w:eastAsia="Calibri" w:hAnsi="Calibri"/>
          <w:i/>
          <w:iCs/>
          <w:color w:val="595959"/>
          <w:sz w:val="18"/>
          <w:szCs w:val="18"/>
        </w:rPr>
        <w:t xml:space="preserve">◈ Forrás: korábbi III.9 lecke.</w:t>
      </w:r>
    </w:p>
    <w:p>
      <w:pPr>
        <w:spacing w:after="110"/>
      </w:pPr>
      <w:r>
        <w:rPr>
          <w:rFonts w:ascii="Calibri" w:cs="Calibri" w:eastAsia="Calibri" w:hAnsi="Calibri"/>
          <w:sz w:val="21"/>
          <w:szCs w:val="21"/>
        </w:rPr>
        <w:t xml:space="preserve">A szerződés módosításának egyik fontos jellemzője, hogy mindig kockázatot rejt magában, hiszen, ha valamely ellenőrzést végző szervezet úgy véli, hogy az jogellenesnek minősíthető, akkor jogorvoslati eljárás indulhat. Ha pedig az eljárás jogsértés megállapításával zárul, akkor a KDB a határozatában rendelkezik a jogkövetkezményekről is.</w:t>
      </w:r>
    </w:p>
    <w:p>
      <w:pPr>
        <w:spacing w:after="110"/>
      </w:pPr>
      <w:r>
        <w:rPr>
          <w:rFonts w:ascii="Calibri" w:cs="Calibri" w:eastAsia="Calibri" w:hAnsi="Calibri"/>
          <w:sz w:val="21"/>
          <w:szCs w:val="21"/>
        </w:rPr>
        <w:t xml:space="preserve">Az első fontos jogkövetkezmény a bírság, amely mérlegelési jogkör alapján szabhat ki a KDB. Ez azt jelenti, hogy értékeli a Kbt.-ben meghatározott szempontokat (például a jogsértés súlyát, a szerződésmódosítással érintett értéket),[1] és a törvényi felső határon belül állapítja meg a bírság összegét, feltéve, hogy az adott jogsértés esetében nem kötelező valamilyen mértékű bírság kiszabása. Alapvetően az ajánlatkérő felelős a közbeszerzési jogszabályok betartásáért, azonban a szerződés jogellenes módosítása esetén a nyertes ajánlattevőként szerződő fél is sújtható bírsággal, így ez kivételes területnek tekinthető ebből a szempontból. A közbeszerzési szerződés felek általi jogellenes módosítása kapcsán – amely szintén két fél egyező akaratán alapul, akárcsak a szerződéskötés – kialakult tehát az a megközelítés, amely szerint a gazdasági szereplő ugyanúgy bírságolható, bírságolandó. „A Döntőbizottság joggyakorlata töretlen és egységes a tekintetben, hogy a közbeszerzési eljárás alapján megkötött szerződés Kbt. ütköző módosítása esetén a szerződő felek mindegyike tekintetében bírságot szab ki. Ezzel azonos álláspontra helyezkedett az Európai Bíróság a C-263/19. számú ügyben.”[2] Ennek indoka, hogy a szerződő fél a szerződéskötést követően részese lesz egy közbeszerzési szerződéses jogviszonynak, és azzal, hogy e speciális jogviszonyba belépett, rá is vonatkoznak a Kbt. közbeszerzési szerződésekkel kapcsolatos szabályok.[3]</w:t>
      </w:r>
    </w:p>
    <w:p>
      <w:pPr>
        <w:spacing w:after="110"/>
      </w:pPr>
      <w:r>
        <w:rPr>
          <w:rFonts w:ascii="Calibri" w:cs="Calibri" w:eastAsia="Calibri" w:hAnsi="Calibri"/>
          <w:sz w:val="21"/>
          <w:szCs w:val="21"/>
        </w:rPr>
        <w:t xml:space="preserve">Ebből adódóan „A Kbt. 141. § szerinti jogsértés olyan közbeszerzési jogsértés, melyet a közbeszerzési szerződést kötő felek együttesen tudják megvalósítani,”[4] így a tiltott szerződésmódosítás jogkövetkezményeit is a feleknek kell viselniük. Nem fogadható el továbbá az az érv, hogy a szerződésmódosításokat az ajánlatkérőként szerződő fél kezdeményezte, és ebből adódóan csak őt terhelné felelősség.[5] Megjegyzendő, hogy a hivatkozott európai bírósági ítélet az arányosság követelményével is foglalkozott a bírság összegének meghatározása körében. Ennek megfelelően értékelni kell, hogy a nyertes ajánlattevőként szerződő fél milyen magatartást tanúsított, így figyelembe lehet venni, hogy ő kezdeményezte-e a szerződés módosítását, ő sugalmazta. Avagy éppen követelte azt az ajánlatkérőként szerződő féltől, hogy ne indítson új közbeszerzési eljárást. Ugyanakkor „a kiszabott bírság összege nem függhet attól a körülménytől, hogy a szerződés módosítása érdekében nem folytattak le közbeszerzési eljárást, mivel az ilyen eljárás lefolytatására vonatkozó döntés kizárólag az ajánlatkérő hatáskörébe tartozik.”[6]</w:t>
      </w:r>
    </w:p>
    <w:p>
      <w:pPr>
        <w:spacing w:after="60"/>
        <w:ind w:left="360"/>
      </w:pPr>
      <w:r>
        <w:rPr>
          <w:rFonts w:ascii="Calibri" w:cs="Calibri" w:eastAsia="Calibri" w:hAnsi="Calibri"/>
          <w:color w:val="595959"/>
          <w:sz w:val="18"/>
          <w:szCs w:val="18"/>
        </w:rPr>
        <w:t xml:space="preserve">[1] Ld. Pfeffer Zsolt: Mérlegelési és diszkrecionális jogkörön alapuló döntések a közbeszerzések területén I. Közbeszerzési Értesítő Plusz, 2020/5., 51-58. o.</w:t>
      </w:r>
    </w:p>
    <w:p>
      <w:pPr>
        <w:spacing w:after="60"/>
        <w:ind w:left="360"/>
      </w:pPr>
      <w:r>
        <w:rPr>
          <w:rFonts w:ascii="Calibri" w:cs="Calibri" w:eastAsia="Calibri" w:hAnsi="Calibri"/>
          <w:color w:val="595959"/>
          <w:sz w:val="18"/>
          <w:szCs w:val="18"/>
        </w:rPr>
        <w:t xml:space="preserve">[2] A KDB D.154/13/2020. számú határozata. Ld. még pl. a D.455/7/2020. számú határozatot.</w:t>
      </w:r>
    </w:p>
    <w:p>
      <w:pPr>
        <w:spacing w:after="60"/>
        <w:ind w:left="360"/>
      </w:pPr>
      <w:r>
        <w:rPr>
          <w:rFonts w:ascii="Calibri" w:cs="Calibri" w:eastAsia="Calibri" w:hAnsi="Calibri"/>
          <w:color w:val="595959"/>
          <w:sz w:val="18"/>
          <w:szCs w:val="18"/>
        </w:rPr>
        <w:t xml:space="preserve">[3] Ld. a KDB D.62/19/2020. vagy a KDB D.381/19/2018. számú határozatát.</w:t>
      </w:r>
    </w:p>
    <w:p>
      <w:pPr>
        <w:spacing w:after="60"/>
        <w:ind w:left="360"/>
      </w:pPr>
      <w:r>
        <w:rPr>
          <w:rFonts w:ascii="Calibri" w:cs="Calibri" w:eastAsia="Calibri" w:hAnsi="Calibri"/>
          <w:color w:val="595959"/>
          <w:sz w:val="18"/>
          <w:szCs w:val="18"/>
        </w:rPr>
        <w:t xml:space="preserve">[4] A KDB D.427/15/2018. számú határozata</w:t>
      </w:r>
    </w:p>
    <w:p>
      <w:pPr>
        <w:spacing w:after="60"/>
        <w:ind w:left="360"/>
      </w:pPr>
      <w:r>
        <w:rPr>
          <w:rFonts w:ascii="Calibri" w:cs="Calibri" w:eastAsia="Calibri" w:hAnsi="Calibri"/>
          <w:color w:val="595959"/>
          <w:sz w:val="18"/>
          <w:szCs w:val="18"/>
        </w:rPr>
        <w:t xml:space="preserve">[5] A KDB D.223/19/2018. számú határozata</w:t>
      </w:r>
    </w:p>
    <w:p>
      <w:pPr>
        <w:spacing w:after="60"/>
        <w:ind w:left="360"/>
      </w:pPr>
      <w:r>
        <w:rPr>
          <w:rFonts w:ascii="Calibri" w:cs="Calibri" w:eastAsia="Calibri" w:hAnsi="Calibri"/>
          <w:color w:val="595959"/>
          <w:sz w:val="18"/>
          <w:szCs w:val="18"/>
        </w:rPr>
        <w:t xml:space="preserve">[6] Az Európai Unió Bíróságának C‑263/19. sz. ügyben hozott ítélete, [71]-[75]</w:t>
      </w:r>
    </w:p>
    <w:p>
      <w:pPr>
        <w:spacing w:after="110"/>
      </w:pPr>
      <w:r>
        <w:rPr>
          <w:rFonts w:ascii="Calibri" w:cs="Calibri" w:eastAsia="Calibri" w:hAnsi="Calibri"/>
          <w:sz w:val="21"/>
          <w:szCs w:val="21"/>
        </w:rPr>
        <w:t xml:space="preserve">Fontos továbbá, hogy „[a] közbeszerzési jogsértésért való felelősség objektív, a Döntőbizottságnak nem kell vizsgálnia, hogy mely okból, vagy milyen vélekedés alapján nem kerültek betartásra a közbeszerzési szabályok.”[1]</w:t>
      </w:r>
    </w:p>
    <w:p>
      <w:pPr>
        <w:spacing w:after="110"/>
      </w:pPr>
      <w:r>
        <w:rPr>
          <w:rFonts w:ascii="Calibri" w:cs="Calibri" w:eastAsia="Calibri" w:hAnsi="Calibri"/>
          <w:sz w:val="21"/>
          <w:szCs w:val="21"/>
        </w:rPr>
        <w:t xml:space="preserve">Bár „a módosítási feltétel és a tényállás egybevetése az ajánlatkérő feladata”,[2] a fentiek alapján a nyertes ajánlattevőként szerződő félnek is szembe kell néznie a hátrányos jogkövetkezményekkel, ha a szerződés módosítására a Kbt.-be ütköző módon kerül sor. Ebből adódóan rendkívül fontos, hogy a nyertes ajánlattevőként szerződő fél is ismerje a közbeszerzési jogszabályok alkalmazására, értelmezésére vonatkozó gyakorlatot, és ne hagyatkozzon kizárólag az ajánlatkérői oldalra. Egy másik lényeges jogkövetkezmény a módosítás semmissége. Erről a jogkövetkezményről a korábbiakban már szó volt, ezért ehhez kapcsolódóan a további bírság kiszabásának lehetőségéről kell említést tenni. Ha a KDB mint közigazgatási szerv megállapítja a semmisséget, akkor vizsgálnia kell, hogy helyreállítható-e a szerződés tárgyánál, illetve természeténél fogva az eredeti állapot vagy sem. Ha nem fordítható vissza a módosítás, akkor további bírságot szabnak ki, szintén mérlegelési jogkört gyakorolva. Ugyancsak „Semmis a szerződés módosítása, ha az arra irányul, hogy a nyertes ajánlattevőként szerződő felet mentesítsék az olyan szerződésszegés (illetve szerződésszegésbe esés) és annak jogkövetkezményei – ide nem értve a felmondás vagy elállás jogának gyakorlását – alkalmazása alól, amelyért felelős (illetve felelős lenne), vagy amely arra irányul, hogy az ajánlatkérő átvállaljon a nyertes ajánlattevőt terhelő többletmunkaköltségeket vagy indokolatlanul egyéb, a szerződés alapján a nyertes ajánlattevőt terhelő kockázatokat.”[3]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modul-2-kviz-7-18.h5p</w:t>
      </w:r>
    </w:p>
    <w:p>
      <w:pPr>
        <w:spacing w:after="60"/>
        <w:ind w:left="360"/>
      </w:pPr>
      <w:r>
        <w:rPr>
          <w:rFonts w:ascii="Calibri" w:cs="Calibri" w:eastAsia="Calibri" w:hAnsi="Calibri"/>
          <w:color w:val="595959"/>
          <w:sz w:val="18"/>
          <w:szCs w:val="18"/>
        </w:rPr>
        <w:t xml:space="preserve">[1] A KDB D.540/14/2020. számú határozata, amely idézte a Kúria Kfv.II.37.434/2017/12.</w:t>
      </w:r>
    </w:p>
    <w:p>
      <w:pPr>
        <w:spacing w:after="110"/>
      </w:pPr>
      <w:r>
        <w:rPr>
          <w:rFonts w:ascii="Calibri" w:cs="Calibri" w:eastAsia="Calibri" w:hAnsi="Calibri"/>
          <w:sz w:val="21"/>
          <w:szCs w:val="21"/>
        </w:rPr>
        <w:t xml:space="preserve">számú ítéletét. Ld. még a KDB D.518/13/2020. számú határozatát.</w:t>
      </w:r>
    </w:p>
    <w:p>
      <w:pPr>
        <w:spacing w:after="60"/>
        <w:ind w:left="360"/>
      </w:pPr>
      <w:r>
        <w:rPr>
          <w:rFonts w:ascii="Calibri" w:cs="Calibri" w:eastAsia="Calibri" w:hAnsi="Calibri"/>
          <w:color w:val="595959"/>
          <w:sz w:val="18"/>
          <w:szCs w:val="18"/>
        </w:rPr>
        <w:t xml:space="preserve">[2] A KDB D.427/15/2018. számú határozata.</w:t>
      </w:r>
    </w:p>
    <w:p>
      <w:pPr>
        <w:spacing w:after="60"/>
        <w:ind w:left="360"/>
      </w:pPr>
      <w:r>
        <w:rPr>
          <w:rFonts w:ascii="Calibri" w:cs="Calibri" w:eastAsia="Calibri" w:hAnsi="Calibri"/>
          <w:color w:val="595959"/>
          <w:sz w:val="18"/>
          <w:szCs w:val="18"/>
        </w:rPr>
        <w:t xml:space="preserve">[3] A Kbt. 142. § (3) bekezdése.</w:t>
      </w:r>
    </w:p>
    <w:p>
      <w:pPr>
        <w:pStyle w:val="Heading2"/>
        <w:spacing w:after="140" w:before="340"/>
      </w:pPr>
      <w:r>
        <w:rPr>
          <w:rFonts w:ascii="Calibri" w:cs="Calibri" w:eastAsia="Calibri" w:hAnsi="Calibri"/>
          <w:b/>
          <w:bCs/>
          <w:color w:val="1F4E79"/>
          <w:sz w:val="27"/>
          <w:szCs w:val="27"/>
        </w:rPr>
        <w:t xml:space="preserve">4.10 További kérdések és kockázatok a teljesítés során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azonosítani a teljesítés tipikus vitás helyzeteit (pl. többletmunka–pótmunka),</w:t>
      </w:r>
    </w:p>
    <w:p>
      <w:pPr>
        <w:pStyle w:val="ListParagraph"/>
        <w:numPr>
          <w:ilvl w:val="0"/>
          <w:numId w:val="2"/>
        </w:numPr>
        <w:spacing w:after="30"/>
      </w:pPr>
      <w:r>
        <w:rPr>
          <w:rFonts w:ascii="Calibri" w:cs="Calibri" w:eastAsia="Calibri" w:hAnsi="Calibri"/>
          <w:color w:val="333333"/>
          <w:sz w:val="21"/>
          <w:szCs w:val="21"/>
        </w:rPr>
        <w:t xml:space="preserve">dokumentálási gyakorlatot kialakítani a viták megelőzésére.</w:t>
      </w:r>
    </w:p>
    <w:p>
      <w:pPr>
        <w:spacing w:after="80" w:before="100"/>
      </w:pPr>
      <w:r>
        <w:rPr>
          <w:rFonts w:ascii="Calibri" w:cs="Calibri" w:eastAsia="Calibri" w:hAnsi="Calibri"/>
          <w:i/>
          <w:iCs/>
          <w:color w:val="595959"/>
          <w:sz w:val="18"/>
          <w:szCs w:val="18"/>
        </w:rPr>
        <w:t xml:space="preserve">◈ Forrás: korábbi III.10 lecke.</w:t>
      </w:r>
    </w:p>
    <w:p>
      <w:pPr>
        <w:spacing w:after="110"/>
      </w:pPr>
      <w:r>
        <w:rPr>
          <w:rFonts w:ascii="Calibri" w:cs="Calibri" w:eastAsia="Calibri" w:hAnsi="Calibri"/>
          <w:sz w:val="21"/>
          <w:szCs w:val="21"/>
        </w:rPr>
        <w:t xml:space="preserve">A szerződések teljesítésének egyik alapvető szabálya a Kbt.-ben, a közpénzekkel való felelős gazdálkodás elvének érvényesítése kötelező. Ennek egyik alapvető megnyilvánulása az alábbiak:</w:t>
      </w:r>
    </w:p>
    <w:p>
      <w:pPr>
        <w:pStyle w:val="ListParagraph"/>
        <w:numPr>
          <w:ilvl w:val="0"/>
          <w:numId w:val="3"/>
        </w:numPr>
        <w:spacing w:after="50"/>
      </w:pPr>
      <w:r>
        <w:rPr>
          <w:rFonts w:ascii="Calibri" w:cs="Calibri" w:eastAsia="Calibri" w:hAnsi="Calibri"/>
          <w:sz w:val="21"/>
          <w:szCs w:val="21"/>
        </w:rPr>
        <w:t xml:space="preserve">a szerződésszegések esetén nem lehet eltekinteni a követelmények teljesítésétől, az igények érvényesítésétől,</w:t>
      </w:r>
    </w:p>
    <w:p>
      <w:pPr>
        <w:pStyle w:val="ListParagraph"/>
        <w:numPr>
          <w:ilvl w:val="0"/>
          <w:numId w:val="3"/>
        </w:numPr>
        <w:spacing w:after="50"/>
      </w:pPr>
      <w:r>
        <w:rPr>
          <w:rFonts w:ascii="Calibri" w:cs="Calibri" w:eastAsia="Calibri" w:hAnsi="Calibri"/>
          <w:sz w:val="21"/>
          <w:szCs w:val="21"/>
        </w:rPr>
        <w:t xml:space="preserve">nem lehet kivételezni, nem lehet gyengébb minőségű teljesítést elfogadni különösen úgy, hogy a szerződéses ár változatlan.</w:t>
      </w:r>
    </w:p>
    <w:p>
      <w:pPr>
        <w:spacing w:after="110"/>
      </w:pPr>
      <w:r>
        <w:rPr>
          <w:rFonts w:ascii="Calibri" w:cs="Calibri" w:eastAsia="Calibri" w:hAnsi="Calibri"/>
          <w:sz w:val="21"/>
          <w:szCs w:val="21"/>
        </w:rPr>
        <w:t xml:space="preserve">Ilyen célkitűzéseket a szerződés módosításával sem lehet megvalósítani, hiszen az említettek szerint a módosítás semmissége is megállapítható. Mivel jelentős pénzügyi érdeksérelmek, veszteségek, károk merülhetnek fel a szerződések teljesítése kapcsán, ezért különösen fontos a megfelelő ellenőrzési mechanizmusok működtetése. Ennek megfelelően például külön szervezeti egység foglalkozik a szerződések teljesítésének és módosításának hatósági ellenőrzésével a Közbeszerzési Hatóságon belül.</w:t>
      </w:r>
    </w:p>
    <w:p>
      <w:pPr>
        <w:spacing w:after="60"/>
        <w:ind w:left="360"/>
      </w:pPr>
      <w:r>
        <w:rPr>
          <w:rFonts w:ascii="Calibri" w:cs="Calibri" w:eastAsia="Calibri" w:hAnsi="Calibri"/>
          <w:color w:val="595959"/>
          <w:sz w:val="18"/>
          <w:szCs w:val="18"/>
        </w:rPr>
        <w:t xml:space="preserve">[1] Megemlíthető továbbá az európai uniós források ellenőrzését végző intézmények munkája is. Elsődleges garancia az átláthatóság,[2] ellenőrizhetőség és számon kérhetőség szempontjából, hogy „Az ajánlatkérő köteles dokumentálni a szerződés teljesítésére vonatkozó adatokat, ennek keretében köteles ellenőrizni és dokumentálni azon szerződéses kötelezettségek teljesítését, amelyeket a közbeszerzési eljárásban az értékelés során figyelembe vett, valamint minden, a szerződésben foglaltaktól eltérő teljesítést, annak okait és – adott esetben – a szerződésszegéssel kapcsolatos igények érvényesítését.”[3]</w:t>
      </w:r>
    </w:p>
    <w:p>
      <w:pPr>
        <w:spacing w:after="110"/>
      </w:pPr>
      <w:r>
        <w:rPr>
          <w:rFonts w:ascii="Calibri" w:cs="Calibri" w:eastAsia="Calibri" w:hAnsi="Calibri"/>
          <w:sz w:val="21"/>
          <w:szCs w:val="21"/>
        </w:rPr>
        <w:t xml:space="preserve">Vagyis egyrészt „A törvényi szabályozás célja az, hogy az ajánlatkérő a szerződés teljesítését, nemteljesítését, vagy nem szerződésszerű teljesítését felügyelje, ellenőrizze és dokumentálja, melynek kezdő időpontja nyilvánvalóan a szerződés létrejöttének napja, az ellenőrzési és dokumentálási kötelezettség befejezése a szerződés teljesítésének befejezéséhez kötődik. Az ajánlatkérői kötelezettség időtartama és határideje nyilvánvalóan a szerződésben foglalt rendelkezésektől függ.”[4]</w:t>
      </w:r>
    </w:p>
    <w:p>
      <w:pPr>
        <w:spacing w:after="60"/>
        <w:ind w:left="360"/>
      </w:pPr>
      <w:r>
        <w:rPr>
          <w:rFonts w:ascii="Calibri" w:cs="Calibri" w:eastAsia="Calibri" w:hAnsi="Calibri"/>
          <w:color w:val="595959"/>
          <w:sz w:val="18"/>
          <w:szCs w:val="18"/>
        </w:rPr>
        <w:t xml:space="preserve">[1] Ld. a közbeszerzési eljárás eredményeként megkötött szerződések teljesítésének és módosításának Közbeszerzési Hatóság által végzett ellenőrzéséről szóló 308/2015. (X. 27.) Korm. rendeletet.</w:t>
      </w:r>
    </w:p>
    <w:p>
      <w:pPr>
        <w:spacing w:after="60"/>
        <w:ind w:left="360"/>
      </w:pPr>
      <w:r>
        <w:rPr>
          <w:rFonts w:ascii="Calibri" w:cs="Calibri" w:eastAsia="Calibri" w:hAnsi="Calibri"/>
          <w:color w:val="595959"/>
          <w:sz w:val="18"/>
          <w:szCs w:val="18"/>
        </w:rPr>
        <w:t xml:space="preserve">[2] Ld. a KDB D.201/6/2022. számú határozatnak [83] bekezdését.</w:t>
      </w:r>
    </w:p>
    <w:p>
      <w:pPr>
        <w:spacing w:after="60"/>
        <w:ind w:left="360"/>
      </w:pPr>
      <w:r>
        <w:rPr>
          <w:rFonts w:ascii="Calibri" w:cs="Calibri" w:eastAsia="Calibri" w:hAnsi="Calibri"/>
          <w:color w:val="595959"/>
          <w:sz w:val="18"/>
          <w:szCs w:val="18"/>
        </w:rPr>
        <w:t xml:space="preserve">[3] A Kbt. 142. § (1) bekezdés.</w:t>
      </w:r>
    </w:p>
    <w:p>
      <w:pPr>
        <w:spacing w:after="60"/>
        <w:ind w:left="360"/>
      </w:pPr>
      <w:r>
        <w:rPr>
          <w:rFonts w:ascii="Calibri" w:cs="Calibri" w:eastAsia="Calibri" w:hAnsi="Calibri"/>
          <w:color w:val="595959"/>
          <w:sz w:val="18"/>
          <w:szCs w:val="18"/>
        </w:rPr>
        <w:t xml:space="preserve">[4] A KDB D.171/14/2020. számú határozata.</w:t>
      </w:r>
    </w:p>
    <w:p>
      <w:pPr>
        <w:spacing w:after="110"/>
      </w:pPr>
      <w:r>
        <w:rPr>
          <w:rFonts w:ascii="Calibri" w:cs="Calibri" w:eastAsia="Calibri" w:hAnsi="Calibri"/>
          <w:sz w:val="21"/>
          <w:szCs w:val="21"/>
        </w:rPr>
        <w:t xml:space="preserve">Másrészt „Fontos annak kiemelése is, hogy az ajánlatkérő dokumentálási kötelezettsége áthatja a Kbt. tételes jogi rendelkezéseit is, hiszen az átláthatóság alapelvi követelménye csak és kizárólag ezen kötelezettség teljesítése mellett tud érvényesülni, figyelemmel annak tényére, hogy a közbeszerzésben valamennyi cselekmény tekintetében az írásbeliség az irányadó.”[1]</w:t>
      </w:r>
    </w:p>
    <w:p>
      <w:pPr>
        <w:spacing w:after="110"/>
      </w:pPr>
      <w:r>
        <w:rPr>
          <w:rFonts w:ascii="Calibri" w:cs="Calibri" w:eastAsia="Calibri" w:hAnsi="Calibri"/>
          <w:sz w:val="21"/>
          <w:szCs w:val="21"/>
        </w:rPr>
        <w:t xml:space="preserve">Mindez a KDB szerint tehát ellenőrzési és intézkedési kötelezettséget is jelent. Így például megvalósul a jogsértés akkor, ha a közbeszerzési szerződés alapján jólteljesítési biztosítékot kell a nyertes ajánlattevőként szerződő félnek rendelkezésre bocsátani, azonban erre nem kerül sor az előírt időpontban (sikeres műszaki átadás-átvétel). Továbbá az ajánlatkérőként szerződő fél még azt sem dokumentálja, hogy ennek a súlyos szerződésszegésnek mi az oka,[2] semmilyen lépést nem tesz a kikényszerítés érdekében, például az alvállalkozókat megillető ellenszolgáltatásról szóló nyilatkozat benyújtásának elmaradása esetén.[3] Megemlíthető, hogy „A Kbt. ugyanakkor nem írja elő formakényszerét a dokumentálásnak, tehát bármilyen írásos dokumentum alkalmas lehet annak tanúsítására, hogy az ajánlatkérő eleget tett az ellenőrzési kötelezettségének.”[4]</w:t>
      </w:r>
    </w:p>
    <w:p>
      <w:pPr>
        <w:spacing w:after="110"/>
      </w:pPr>
      <w:r>
        <w:rPr>
          <w:rFonts w:ascii="Calibri" w:cs="Calibri" w:eastAsia="Calibri" w:hAnsi="Calibri"/>
          <w:sz w:val="21"/>
          <w:szCs w:val="21"/>
        </w:rPr>
        <w:t xml:space="preserve">Viszont a „szóbeliség” nem fogadható el, így az például, ha az ajánlatkérő szóban rendeli meg a keretszerződés során teljesítendő munkákat, mert így utóbb nincs lehetőség ellenőrizni azt, hogy a nyertes ajánlattevőként szerződő fél az ajánlatkérőként szerződő fél megrendelését teljesítette-e.[5] Ugyancsak jogsértő módon jár el az ajánlatkérőként szerződő fél, ha olyan teljesítést fogad el, amely nem felel meg az előírt követelményeknek, ilyenkor „tartalmilag szerződésmódosítás valósul meg.” Így példaként említhető az az eset, amikor olyan autóbuszokat vontak be a teljesítésbe, amelyek átlagéletkora 7,48 év, amely meghaladta az előírt 5 évet. Ez pedig a szerződés gazdasági egyensúlyának eltolódását eredményezte.[6] De ugyanígy említhető az el nem végzett, minőségcsökkent vagy selejtnek minősülő kivitelezési munkák átvétele és teljes körű kifizetése. Bár ilyen esetben felmerülhet az, hogy hol húzódik a bíróság és a KDB hatáskörének határa, mi a közbeszerzési és mi a hagyományos polgári jogi jogsértés,[7] vagyis hogyan képezhetők le közbeszerzési jogi szempontból a jogszerűtlen teljesítések. Érdemes arra is figyelemmel lenni, hogy amikor a nyertes ajánlattevő a közbeszerzési jogszabályok előírásait nem tartja be a teljesítés során (pl. nem megfelelő időpontban vagy tartalommal tesz eleget az ajánlattevők bejelentésének), annak vizsgálata kifejezetten beletartozik a KDB hatáskörébe,[8] aki ilyen jogsértések miatt meg is bírságolhatja a nyertes ajánlattevőt.</w:t>
      </w:r>
    </w:p>
    <w:p>
      <w:pPr>
        <w:spacing w:after="60"/>
        <w:ind w:left="360"/>
      </w:pPr>
      <w:r>
        <w:rPr>
          <w:rFonts w:ascii="Calibri" w:cs="Calibri" w:eastAsia="Calibri" w:hAnsi="Calibri"/>
          <w:color w:val="595959"/>
          <w:sz w:val="18"/>
          <w:szCs w:val="18"/>
        </w:rPr>
        <w:t xml:space="preserve">[1] A KDB D.171/14/2020. számú határozata.</w:t>
      </w:r>
    </w:p>
    <w:p>
      <w:pPr>
        <w:spacing w:after="60"/>
        <w:ind w:left="360"/>
      </w:pPr>
      <w:r>
        <w:rPr>
          <w:rFonts w:ascii="Calibri" w:cs="Calibri" w:eastAsia="Calibri" w:hAnsi="Calibri"/>
          <w:color w:val="595959"/>
          <w:sz w:val="18"/>
          <w:szCs w:val="18"/>
        </w:rPr>
        <w:t xml:space="preserve">[2] Ld. a KDB D.163/15/2020. számú határozatát.</w:t>
      </w:r>
    </w:p>
    <w:p>
      <w:pPr>
        <w:spacing w:after="60"/>
        <w:ind w:left="360"/>
      </w:pPr>
      <w:r>
        <w:rPr>
          <w:rFonts w:ascii="Calibri" w:cs="Calibri" w:eastAsia="Calibri" w:hAnsi="Calibri"/>
          <w:color w:val="595959"/>
          <w:sz w:val="18"/>
          <w:szCs w:val="18"/>
        </w:rPr>
        <w:t xml:space="preserve">[3] Ld. a KDB D.171/14/2020. számú határozatát.</w:t>
      </w:r>
    </w:p>
    <w:p>
      <w:pPr>
        <w:spacing w:after="60"/>
        <w:ind w:left="360"/>
      </w:pPr>
      <w:r>
        <w:rPr>
          <w:rFonts w:ascii="Calibri" w:cs="Calibri" w:eastAsia="Calibri" w:hAnsi="Calibri"/>
          <w:color w:val="595959"/>
          <w:sz w:val="18"/>
          <w:szCs w:val="18"/>
        </w:rPr>
        <w:t xml:space="preserve">[4] A KDB D.201/6/2022. számú határozata.</w:t>
      </w:r>
    </w:p>
    <w:p>
      <w:pPr>
        <w:spacing w:after="60"/>
        <w:ind w:left="360"/>
      </w:pPr>
      <w:r>
        <w:rPr>
          <w:rFonts w:ascii="Calibri" w:cs="Calibri" w:eastAsia="Calibri" w:hAnsi="Calibri"/>
          <w:color w:val="595959"/>
          <w:sz w:val="18"/>
          <w:szCs w:val="18"/>
        </w:rPr>
        <w:t xml:space="preserve">[5] Ld. a KDB D.201/6/2022. számú határozatát.</w:t>
      </w:r>
    </w:p>
    <w:p>
      <w:pPr>
        <w:spacing w:after="60"/>
        <w:ind w:left="360"/>
      </w:pPr>
      <w:r>
        <w:rPr>
          <w:rFonts w:ascii="Calibri" w:cs="Calibri" w:eastAsia="Calibri" w:hAnsi="Calibri"/>
          <w:color w:val="595959"/>
          <w:sz w:val="18"/>
          <w:szCs w:val="18"/>
        </w:rPr>
        <w:t xml:space="preserve">[6] Ld. a KDB D.10/33/2019. számú határozatát, amelyet elkésettség okán megváltoztatott a Fővárosi Törvényszék 104.K.705.821/2020/7.számú ítélete.</w:t>
      </w:r>
    </w:p>
    <w:p>
      <w:pPr>
        <w:spacing w:after="60"/>
        <w:ind w:left="360"/>
      </w:pPr>
      <w:r>
        <w:rPr>
          <w:rFonts w:ascii="Calibri" w:cs="Calibri" w:eastAsia="Calibri" w:hAnsi="Calibri"/>
          <w:color w:val="595959"/>
          <w:sz w:val="18"/>
          <w:szCs w:val="18"/>
        </w:rPr>
        <w:t xml:space="preserve">[7] Ld. a KDB D.401/25/2017. számú határozatát. A felülvizsgálatról ld. a Kúria Kfv.III. 38.151/2018/11. számú ítéletét.</w:t>
      </w:r>
    </w:p>
    <w:p>
      <w:pPr>
        <w:spacing w:after="60"/>
        <w:ind w:left="360"/>
      </w:pPr>
      <w:r>
        <w:rPr>
          <w:rFonts w:ascii="Calibri" w:cs="Calibri" w:eastAsia="Calibri" w:hAnsi="Calibri"/>
          <w:color w:val="595959"/>
          <w:sz w:val="18"/>
          <w:szCs w:val="18"/>
        </w:rPr>
        <w:t xml:space="preserve">[8] Kbt. 145. § (3)</w:t>
      </w:r>
    </w:p>
    <w:p>
      <w:pPr>
        <w:spacing w:after="110"/>
      </w:pPr>
      <w:r>
        <w:rPr>
          <w:rFonts w:ascii="Calibri" w:cs="Calibri" w:eastAsia="Calibri" w:hAnsi="Calibri"/>
          <w:sz w:val="21"/>
          <w:szCs w:val="21"/>
        </w:rPr>
        <w:t xml:space="preserve">Végül említést kell tenni a kizáró okok kérdéséről is, hiszen bizonyos, a szerződés teljesítéséhez kapcsolódó kötelezettségek megszegése, súlyos szerződésszegések megvalósítása kizáró okot jelenthetnek későbbi közbeszerzési eljárásokban. Egyes korábbi jogsértésekre vonatkozó nyilvántartások nyilvánosak, egyes kizáró okok a gazdasági szereplők tekintetében ellenőrizhetők. Egyes kizáró okok bekövetkezése esetén a szerződést fel kell mondani, illetve el kell tőle állni, a nyertes ajánlattevőként szerződő fél ennek megfelelően bizonyos körben további kötelezettségei vannak. Például a tulajdonosi szerkezetének meghatározott jellegű megváltoztatásától tartózkodnia kell.[1]</w:t>
      </w:r>
    </w:p>
    <w:p>
      <w:pPr>
        <w:spacing w:after="110"/>
      </w:pPr>
      <w:r>
        <w:rPr>
          <w:rFonts w:ascii="Calibri" w:cs="Calibri" w:eastAsia="Calibri" w:hAnsi="Calibri"/>
          <w:sz w:val="21"/>
          <w:szCs w:val="21"/>
        </w:rPr>
        <w:t xml:space="preserve">A szerződés teljesítéséhez kapcsolódó adminisztratív folyamatok a szerződés teljesítésére vonatkozó adatok közzétételével zárulnak. Bármilyen, a szerződés teljesítéséről szóló tájékoztatás funkciója a következők szerint foglalható össze: „[...] A tájékoztató megadására vonatkozó kötelezettség annak a biztosítéka, hogy az ajánlatkérő és a nyertes ajánlattevő a közbeszerzési eljárást követően az ajánlati kötöttség hatálya alá tartozó ajánlati tartalomnak megfelelően alakítsák a szerződéses kapcsolatrendszerüket és ekként a közbeszerzési törvény szabályainak megfelelően lefolytatott eljárás során kialakult szerződéses feltételrendszerrel egyezően történjen a szerződések teljesedése.”[2] Az EKR-ben kell ennek megfelelően az ellenszolgáltatás kifizetését követő 30 munkanapon belül a teljesítésre vonatkozó adatokat közzétenni, így különösen azt, hogy történt-e szerződésszegés vagy sem. E tájékoztatást az egy évnél hosszabb vagy határozatlan időre kötött szerződés esetében a szerződés megkötésétől számítva évenként kell aktualizálni.[3] Ha a szerződés bármilyen okból nem ment teljesedésbe – mert például idő előtt megszüntetésre került –, akkor az arra vonatkozó közléseket kell közzétenni.</w:t>
      </w:r>
    </w:p>
    <w:p>
      <w:pPr>
        <w:spacing w:after="110"/>
      </w:pPr>
      <w:r>
        <w:rPr>
          <w:rFonts w:ascii="Calibri" w:cs="Calibri" w:eastAsia="Calibri" w:hAnsi="Calibri"/>
          <w:sz w:val="21"/>
          <w:szCs w:val="21"/>
        </w:rPr>
        <w:t xml:space="preserve">Célszerű számolni azzal, hogy a közbeszerzési szabályok több olyan, az általános polgári jogban nem szereplő esetet is ismernek, amelyekben a közbeszerzési szerződés akkor is megszüntethető, ha még nem ment teljesedésbe, például:</w:t>
      </w:r>
    </w:p>
    <w:p>
      <w:pPr>
        <w:spacing w:after="110"/>
      </w:pPr>
      <w:r>
        <w:rPr>
          <w:rFonts w:ascii="Calibri" w:cs="Calibri" w:eastAsia="Calibri" w:hAnsi="Calibri"/>
          <w:sz w:val="21"/>
          <w:szCs w:val="21"/>
        </w:rPr>
        <w:t xml:space="preserve">- az ajánlatkérő a szerződést felmondhatja, vagy a szerződéstől elállhat, ha feltétlenül szükséges lenne a szerződés módosítása, de a Kbt. korlátai miatt erre nincs jogszerű lehetőség (ilyenkor új közbeszerzési eljárást lehet kiírni), - szintén felmondási joga van az ajánlatkérőnek, ha a nyertes nem tartja be a különböző közreműködők (alvállalkozók, szakemberek) bevonásának szabályait, - kötelező a közbeszerzési szerződést megszüntetni, ha a teljesítés közben kiderül, hogy a nyertes ajánlattevő a közbeszerzési eljárás alatt kizáró ok hatálya alatt volt, és ezért eleve nem lehetett volna nyertesként kihirdetni, csak az ajánlatkérő az eljárás során nem észlelte.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modul-2-kviz-8-19.h5p</w:t>
      </w:r>
    </w:p>
    <w:p>
      <w:pPr>
        <w:spacing w:after="60"/>
        <w:ind w:left="360"/>
      </w:pPr>
      <w:r>
        <w:rPr>
          <w:rFonts w:ascii="Calibri" w:cs="Calibri" w:eastAsia="Calibri" w:hAnsi="Calibri"/>
          <w:color w:val="595959"/>
          <w:sz w:val="18"/>
          <w:szCs w:val="18"/>
        </w:rPr>
        <w:t xml:space="preserve">[1] Ld. a Kbt. 143. §-át.</w:t>
      </w:r>
    </w:p>
    <w:p>
      <w:pPr>
        <w:spacing w:after="60"/>
        <w:ind w:left="360"/>
      </w:pPr>
      <w:r>
        <w:rPr>
          <w:rFonts w:ascii="Calibri" w:cs="Calibri" w:eastAsia="Calibri" w:hAnsi="Calibri"/>
          <w:color w:val="595959"/>
          <w:sz w:val="18"/>
          <w:szCs w:val="18"/>
        </w:rPr>
        <w:t xml:space="preserve">[2] A KDB D.712/6/2006. számú határozata.</w:t>
      </w:r>
    </w:p>
    <w:p>
      <w:pPr>
        <w:spacing w:after="60"/>
        <w:ind w:left="360"/>
      </w:pPr>
      <w:r>
        <w:rPr>
          <w:rFonts w:ascii="Calibri" w:cs="Calibri" w:eastAsia="Calibri" w:hAnsi="Calibri"/>
          <w:color w:val="595959"/>
          <w:sz w:val="18"/>
          <w:szCs w:val="18"/>
        </w:rPr>
        <w:t xml:space="preserve">[3] Ld. a Kbt. 43. § (1) bekezdés c) pontját, valamint a (7) bekezdését.</w:t>
      </w:r>
    </w:p>
    <w:p>
      <w:pPr>
        <w:pStyle w:val="Heading2"/>
        <w:spacing w:after="140" w:before="340"/>
      </w:pPr>
      <w:r>
        <w:rPr>
          <w:rFonts w:ascii="Calibri" w:cs="Calibri" w:eastAsia="Calibri" w:hAnsi="Calibri"/>
          <w:b/>
          <w:bCs/>
          <w:color w:val="1F4E79"/>
          <w:sz w:val="27"/>
          <w:szCs w:val="27"/>
        </w:rPr>
        <w:t xml:space="preserve">Esettanulmány – 4. fejezet – A teljesítés próbája (a 4. modul végére)</w:t>
      </w:r>
    </w:p>
    <w:p>
      <w:pPr>
        <w:spacing w:after="110"/>
      </w:pPr>
      <w:r>
        <w:rPr>
          <w:rFonts w:ascii="Calibri" w:cs="Calibri" w:eastAsia="Calibri" w:hAnsi="Calibri"/>
          <w:sz w:val="21"/>
          <w:szCs w:val="21"/>
        </w:rPr>
        <w:t xml:space="preserve">A szerződést megkötik, és a teljesítés megkezdése előtt Éva végigveszi a teendőket: ütemterv, kapcsolattartók, teljesítésigazolás rendje. A szerződés közbeszerzési szerződés, amelyre a Ptk. szabályai a Kbt.-ben foglalt eltérésekkel vonatkoznak – vagyis nem lehet úgy kezelni, mint egy szokásos piaci megállapodást, ahol a felek bármiben szabadon megegyezhetnek.</w:t>
      </w:r>
    </w:p>
    <w:p>
      <w:pPr>
        <w:spacing w:after="110"/>
      </w:pPr>
      <w:r>
        <w:rPr>
          <w:rFonts w:ascii="Calibri" w:cs="Calibri" w:eastAsia="Calibri" w:hAnsi="Calibri"/>
          <w:sz w:val="21"/>
          <w:szCs w:val="21"/>
        </w:rPr>
        <w:t xml:space="preserve">Az első kérdés hamar megérkezik: a tavaszi csúcsidőszakban a cég saját kapacitása kevés, ezért a sövénynyírásba egy helyi vállalkozót vonnának be alvállalkozóként. Éva tudja, hogy az alvállalkozó bevonása nem magánügy: a teljesítésbe bevont alvállalkozókat a szerződés szabályai szerint be kell jelenteni az ajánlatkérőnek, és ellenőrizni kell, hogy az alvállalkozó nem áll kizáró okok hatálya alatt. A bejelentést még a munkakezdés előtt megteszi.</w:t>
      </w:r>
    </w:p>
    <w:p>
      <w:pPr>
        <w:spacing w:after="110"/>
      </w:pPr>
      <w:r>
        <w:rPr>
          <w:rFonts w:ascii="Calibri" w:cs="Calibri" w:eastAsia="Calibri" w:hAnsi="Calibri"/>
          <w:sz w:val="21"/>
          <w:szCs w:val="21"/>
        </w:rPr>
        <w:t xml:space="preserve">A nyár újabb próbatételt hoz: rendkívüli aszály sújtja a várost, és az önkormányzat kéri, hogy a szerződésben rögzített öntözési gyakoriság duplájára emelkedjen a frissen telepített fasoroknál. Éva első gondolata: „persze, megoldjuk, majd kiszámlázzuk”. A tananyagból azonban tudja, hogy a közbeszerzési szerződés tartalma nem alakítható szabadon: először azt kell tisztázni, hogy a többlet-öntözés belefér-e a szerződés mennyiségi kereteibe (például opcióként vagy megengedett mennyiségi eltérésként), és ha nem, akkor a szerződésmódosítás melyik Kbt. szerinti jogalapja alkalmazható – és van-e egyáltalán alkalmazható jogalap. Az önkormányzat közbeszerzési referensével közösen, írásban dokumentálva járják végig a kérdést, mielőtt bármely fél teljesítene. A számlázásnál Éva a szerződéses fizetési szabályok szerint jár el, és megnyugodva tapasztalja, hogy a kifizetés a jogszabályi határidőn belül megérkezik.</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nem elég a „megoldjuk, majd kiszámlázzuk” hozzáállás egy közbeszerzési szerződésnél? Mi a kockázata a jogalap nélküli, informális szerződésmódosításnak – melyik félre nézve?</w:t>
      </w:r>
    </w:p>
    <w:p>
      <w:pPr>
        <w:shd w:fill="F2F2F2" w:val="clear"/>
        <w:spacing w:after="60"/>
      </w:pPr>
      <w:r>
        <w:rPr>
          <w:rFonts w:ascii="Calibri" w:cs="Calibri" w:eastAsia="Calibri" w:hAnsi="Calibri"/>
          <w:sz w:val="21"/>
          <w:szCs w:val="21"/>
        </w:rPr>
        <w:t xml:space="preserve">2. Milyen lépések előzik meg jogszerűen egy alvállalkozó munkába állítását a teljesítés során?</w:t>
      </w:r>
    </w:p>
    <w:p>
      <w:pPr>
        <w:shd w:fill="F2F2F2" w:val="clear"/>
        <w:spacing w:after="60"/>
      </w:pPr>
      <w:r>
        <w:rPr>
          <w:rFonts w:ascii="Calibri" w:cs="Calibri" w:eastAsia="Calibri" w:hAnsi="Calibri"/>
          <w:sz w:val="21"/>
          <w:szCs w:val="21"/>
        </w:rPr>
        <w:t xml:space="preserve">3. Gyűjtse össze, milyen dokumentumokat érdemes Évának a teljesítés alatt folyamatosan vezetnie, hogy egy későbbi ellenőrzés vagy vita esetén bizonyítani tudja a szerződésszerű teljesítést!</w:t>
      </w:r>
    </w:p>
    <w:p>
      <w:pPr>
        <w:pStyle w:val="Heading2"/>
        <w:spacing w:after="140" w:before="340"/>
      </w:pPr>
      <w:r>
        <w:rPr>
          <w:rFonts w:ascii="Calibri" w:cs="Calibri" w:eastAsia="Calibri" w:hAnsi="Calibri"/>
          <w:b/>
          <w:bCs/>
          <w:color w:val="1F4E79"/>
          <w:sz w:val="27"/>
          <w:szCs w:val="27"/>
        </w:rPr>
        <w:t xml:space="preserve">Ismétlőkérdések (4. modul zárása)</w:t>
      </w:r>
    </w:p>
    <w:p>
      <w:pPr>
        <w:shd w:fill="FFF3C4" w:val="clear"/>
        <w:spacing w:after="120" w:before="80"/>
      </w:pPr>
      <w:r>
        <w:rPr>
          <w:rFonts w:ascii="Calibri" w:cs="Calibri" w:eastAsia="Calibri" w:hAnsi="Calibri"/>
          <w:color w:val="8A6D00"/>
          <w:sz w:val="20"/>
          <w:szCs w:val="20"/>
        </w:rPr>
        <w:t xml:space="preserve">✎ SZERKESZTŐI JEGYZET: A korábbi III. modulzáró ismétlőblokk tartalma emelendő ide.</w:t>
      </w:r>
    </w:p>
    <w:p>
      <w:pPr>
        <w:pStyle w:val="Heading1"/>
        <w:pageBreakBefore/>
        <w:spacing w:after="200" w:before="0"/>
      </w:pPr>
      <w:r>
        <w:rPr>
          <w:rFonts w:ascii="Calibri" w:cs="Calibri" w:eastAsia="Calibri" w:hAnsi="Calibri"/>
          <w:b/>
          <w:bCs/>
          <w:color w:val="1F4E79"/>
          <w:sz w:val="34"/>
          <w:szCs w:val="34"/>
        </w:rPr>
        <w:t xml:space="preserve">5. modul – Ha vita van: vitarendezés és jogorvoslat</w:t>
      </w:r>
    </w:p>
    <w:p>
      <w:pPr>
        <w:spacing w:after="200"/>
      </w:pPr>
      <w:r>
        <w:rPr>
          <w:rFonts w:ascii="Calibri" w:cs="Calibri" w:eastAsia="Calibri" w:hAnsi="Calibri"/>
          <w:i/>
          <w:iCs/>
          <w:color w:val="595959"/>
          <w:sz w:val="22"/>
          <w:szCs w:val="22"/>
        </w:rPr>
        <w:t xml:space="preserve">A teljes eszkalációs lánc: előzetes vitarendezés → KDB-eljárás → jogkövetkezmények, költségek.</w:t>
      </w:r>
    </w:p>
    <w:p>
      <w:pPr>
        <w:pStyle w:val="Heading2"/>
        <w:spacing w:after="140" w:before="340"/>
      </w:pPr>
      <w:r>
        <w:rPr>
          <w:rFonts w:ascii="Calibri" w:cs="Calibri" w:eastAsia="Calibri" w:hAnsi="Calibri"/>
          <w:b/>
          <w:bCs/>
          <w:color w:val="1F4E79"/>
          <w:sz w:val="27"/>
          <w:szCs w:val="27"/>
        </w:rPr>
        <w:t xml:space="preserve">5.1 Előzetes vitarendezés: az első lépcső</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az előzetes vitarendezés célját és helyét a jogorvoslati eszköztárban,</w:t>
      </w:r>
    </w:p>
    <w:p>
      <w:pPr>
        <w:pStyle w:val="ListParagraph"/>
        <w:numPr>
          <w:ilvl w:val="0"/>
          <w:numId w:val="2"/>
        </w:numPr>
        <w:spacing w:after="30"/>
      </w:pPr>
      <w:r>
        <w:rPr>
          <w:rFonts w:ascii="Calibri" w:cs="Calibri" w:eastAsia="Calibri" w:hAnsi="Calibri"/>
          <w:color w:val="333333"/>
          <w:sz w:val="21"/>
          <w:szCs w:val="21"/>
        </w:rPr>
        <w:t xml:space="preserve">határidőben, megalapozott kérelmet benyújtani az EKR-ben (EVK cselekmény),</w:t>
      </w:r>
    </w:p>
    <w:p>
      <w:pPr>
        <w:pStyle w:val="ListParagraph"/>
        <w:numPr>
          <w:ilvl w:val="0"/>
          <w:numId w:val="2"/>
        </w:numPr>
        <w:spacing w:after="30"/>
      </w:pPr>
      <w:r>
        <w:rPr>
          <w:rFonts w:ascii="Calibri" w:cs="Calibri" w:eastAsia="Calibri" w:hAnsi="Calibri"/>
          <w:color w:val="333333"/>
          <w:sz w:val="21"/>
          <w:szCs w:val="21"/>
        </w:rPr>
        <w:t xml:space="preserve">mérlegelni a vitarendezés és a kiegészítő tájékoztatás közti választást.</w:t>
      </w:r>
    </w:p>
    <w:p>
      <w:pPr>
        <w:spacing w:after="80" w:before="100"/>
      </w:pPr>
      <w:r>
        <w:rPr>
          <w:rFonts w:ascii="Calibri" w:cs="Calibri" w:eastAsia="Calibri" w:hAnsi="Calibri"/>
          <w:i/>
          <w:iCs/>
          <w:color w:val="595959"/>
          <w:sz w:val="18"/>
          <w:szCs w:val="18"/>
        </w:rPr>
        <w:t xml:space="preserve">◈ Jogi bevezető – új szöveg (lektorálandó):</w:t>
      </w:r>
    </w:p>
    <w:p>
      <w:pPr>
        <w:spacing w:after="110"/>
      </w:pPr>
      <w:r>
        <w:rPr>
          <w:rFonts w:ascii="Calibri" w:cs="Calibri" w:eastAsia="Calibri" w:hAnsi="Calibri"/>
          <w:sz w:val="21"/>
          <w:szCs w:val="21"/>
        </w:rPr>
        <w:t xml:space="preserve">Mi történjen, ha az ajánlattevő úgy látja: az ajánlatkérő előírása vagy döntése jogsértő? A Kbt. erre kétlépcsős eszköztárat kínál, és az első lépcső nem a Közbeszerzési Döntőbizottság, hanem az előzetes vitarendezés. Ennek lényege, hogy a jogaiban sértett fél először magától az ajánlatkérőtől kér jogorvoslatot: írásban megfogalmazza aggályait, észrevételeit és javaslatait, az eljárást lezáró döntés vitatása esetén pedig pontosan megjelöli az írásbeli összegezés kifogásolt pontjait – állításait minden esetben alátámasztva. A folyamatban csak a két fél vesz részt, harmadik fél (hatóság) nélkül, így a vita gyorsan és költségmentesen rendezhető, ha az ajánlatkérő a kérelemben foglaltakat részben vagy egészben elfogadja.</w:t>
      </w:r>
    </w:p>
    <w:p>
      <w:pPr>
        <w:spacing w:after="110"/>
      </w:pPr>
      <w:r>
        <w:rPr>
          <w:rFonts w:ascii="Calibri" w:cs="Calibri" w:eastAsia="Calibri" w:hAnsi="Calibri"/>
          <w:sz w:val="21"/>
          <w:szCs w:val="21"/>
        </w:rPr>
        <w:t xml:space="preserve">Az előzetes vitarendezés alkalmazása nem kötelező, de több okból is célszerű. Az ajánlatkérő köteles a szabályszerűen benyújtott kérelmet megvizsgálni, és arra érdemi, indokolással ellátott választ adni – a puszta elutasítás nem elegendő –, a választ pedig valamennyi érdeklődő gazdasági szereplőnek meg kell küldenie. A kérelmező így akkor is értékes információkhoz, részletesebb indokoláshoz juthat, ha az ajánlatkérő fenntartja a döntését: ez az esetleges későbbi KDB-eljárás megalapozásához is kulcsfontosságú lehet.</w:t>
      </w:r>
    </w:p>
    <w:p>
      <w:pPr>
        <w:spacing w:after="110"/>
      </w:pPr>
      <w:r>
        <w:rPr>
          <w:rFonts w:ascii="Calibri" w:cs="Calibri" w:eastAsia="Calibri" w:hAnsi="Calibri"/>
          <w:sz w:val="21"/>
          <w:szCs w:val="21"/>
        </w:rPr>
        <w:t xml:space="preserve">A határidők itt is szigorúak: a kérelem benyújtására főszabály szerint a feltételezett jogsértésről való tudomásszerzéstől számított rövid, munkanapokban számított határidő áll rendelkezésre (a felhívás és a közbeszerzési dokumentumok vitatása esetén a Kbt. az ajánlattételi határidőhöz igazodó, eljárásrendtől függő határidőket állapít meg), az ajánlatkérőnek pedig a kérelem beérkezésétől számítva ugyancsak néhány munkanapon belül válaszolnia kell. Érdemes tudni azt is, hogy a vitarendezés „puhább” alternatívája a kiegészítő tájékoztatás kérése: aki nem jogsértést kíván állítani, csupán egy előírás újragondolását javasolná, választhatja ezt az udvariasabb utat is – a joghatások mások, de a gyakorlatban gyakran célravezető. Az alábbiakban azt mutatjuk be lépésről lépésre, hogyan nyújtható be az előzetes vitarendezési kérelem az EKR-ben.</w:t>
      </w:r>
    </w:p>
    <w:p>
      <w:pPr>
        <w:spacing w:after="80" w:before="100"/>
      </w:pPr>
      <w:r>
        <w:rPr>
          <w:rFonts w:ascii="Calibri" w:cs="Calibri" w:eastAsia="Calibri" w:hAnsi="Calibri"/>
          <w:i/>
          <w:iCs/>
          <w:color w:val="595959"/>
          <w:sz w:val="18"/>
          <w:szCs w:val="18"/>
        </w:rPr>
        <w:t xml:space="preserve">◈ Kiegészítő jogi háttér – forrás: a korábbi II.5 lecke előzetes vitarendezésről szóló része.</w:t>
      </w:r>
    </w:p>
    <w:p>
      <w:pPr>
        <w:spacing w:after="110"/>
      </w:pPr>
      <w:r>
        <w:rPr>
          <w:rFonts w:ascii="Calibri" w:cs="Calibri" w:eastAsia="Calibri" w:hAnsi="Calibri"/>
          <w:sz w:val="21"/>
          <w:szCs w:val="21"/>
        </w:rPr>
        <w:t xml:space="preserve">Az ajánlattétel időszakában is van lehetőség az ajánlatkérői előírások, illetve döntések vitatására. Ebben a körben az előzetes vitarendezés, valamint a jogorvoslat említhető azzal, hogy a jogorvoslattal külön rész fog részletesen foglalkozni. Így az előzetes vitarendezéssel kapcsolatos főbb szabályok kerülnek összefoglalásra ebben a bekezdésben. „Az előzetes vitarendezés célja az, hogy a jogaiban sértett fél elsőként az ajánlatkérőtől kérjen jogorvoslatot.”[1] Ennek megfelelően az ajánlattevőnek jogsértés feltételezése esetén az ajánlatkérő részére meg kell fogalmaznia az aggályait, észrevételeit és javaslatait, eljárást lezáró döntés vitatása esetén meg kell jelölnie az írásbeli összegezés azon pontjait, amelyekkel nem ért egyet, állításait azonban alá kell támasztania. Az alkalmazása nem kötelező, célja, hogy lehetőséget biztosítson arra, hogy a felmerült jogvitát az ajánlatkérő és az ajánlattevő egymást között közvetlenül feloldja. Ez a feloldás akkor valósulhat meg, ha az ajánlatkérő részben vagy egészben elfogadja az előzetes vitarendezési kérelemben megfogalmazott álláspontot, tekintettel arra, hogy e folyamatban a két fél – az ajánlattevő és az ajánlatkérő – vesz részt harmadik fél nélkül. A választ viszont valamennyi érdeklődő gazdasági szereplő részére meg kell küldeni. Az ajánlatkérőnek kötelessége a benyújtott kérelem megvizsgálása, és ennek megfelelően dönthet például a felhívás vagy más döntés módosításáról, de arra az álláspontra is helyezkedhet, hogy fenntartja a vitatott előírást, döntést. A válaszadásra a kérelem beérkezésétől számított három munkanap áll egyébként rendelkezésre, de az előzetes vitarendezési kérelem benyújtására is szigorú határidők vonatkoznak. Főszabályként három munkanap áll rendelkezésre a jogsértő eseményről való tudomásszerzést követően a kérelem benyújtására, kivéve, ha a közbeszerzési eljárást megindító felhívást, a kapcsolódó közbeszerzési dokumentumokat vagy ezek módosítását vitatják, ugyanis ilyen esetben a benyújtási határidőhöz igazodó határidőket állapít meg a Kbt. eljárásrendtől függően.[2] Fontos, hogy érdemi, indokolással ellátott választ kell adnia az ajánlatkérőnek a szabályszerűen benyújtott kérelemre, nem elegendő csak annak közlése például, hogy az adott felvetést elutasítja. Megjegyzendő, hogy a gyakorlatban ez egy erőteljesebb eszköz, ha az ajánlattevő esetleg jogsértőnek is tart egy-egy elemet a közbeszerzési dokumentumokban (például indokolatlanul versenyszűkítőnek tart egy alkalmassági követelményt vagy egy előírást a közbeszerzési dokumentumokban), akkor választhatja az „udvariasabb” kiegészítő tájékoztatás kérésének jogintézményét is (jogsértés állítása helyett például úgy fogalmaz, hogy javasolja újragondolni a kérdéses előírást).</w:t>
      </w:r>
    </w:p>
    <w:p>
      <w:pPr>
        <w:spacing w:after="110"/>
      </w:pPr>
      <w:r>
        <w:rPr>
          <w:rFonts w:ascii="Calibri" w:cs="Calibri" w:eastAsia="Calibri" w:hAnsi="Calibri"/>
          <w:sz w:val="21"/>
          <w:szCs w:val="21"/>
        </w:rPr>
        <w:t xml:space="preserve">A joghatások ugyan mások, a gyakorlat viszont rugalmasabb keretek között működik.</w:t>
      </w:r>
    </w:p>
    <w:p>
      <w:pPr>
        <w:spacing w:after="60"/>
        <w:ind w:left="360"/>
      </w:pPr>
      <w:r>
        <w:rPr>
          <w:rFonts w:ascii="Calibri" w:cs="Calibri" w:eastAsia="Calibri" w:hAnsi="Calibri"/>
          <w:color w:val="595959"/>
          <w:sz w:val="18"/>
          <w:szCs w:val="18"/>
        </w:rPr>
        <w:t xml:space="preserve">[1] A 2008. évi CVIII. törvény javaslati állapotához fűzött indokolás</w:t>
      </w:r>
    </w:p>
    <w:p>
      <w:pPr>
        <w:pBdr>
          <w:left w:val="single" w:color="7B1FA2" w:sz="24" w:space="6"/>
        </w:pBdr>
        <w:shd w:fill="F3E5F5" w:val="clear"/>
        <w:spacing w:after="120" w:before="100"/>
      </w:pPr>
      <w:r>
        <w:rPr>
          <w:rFonts w:ascii="Calibri" w:cs="Calibri" w:eastAsia="Calibri" w:hAnsi="Calibri"/>
          <w:b/>
          <w:bCs/>
          <w:color w:val="4A148C"/>
          <w:sz w:val="20"/>
          <w:szCs w:val="20"/>
        </w:rPr>
        <w:t xml:space="preserve">🎬 GYÁRTANDÓ VIDEÓ · Előzetes vitarendezési kérelem benyújtása (5. prioritás) · screencast, 3–4 perc – EVK cselekmény indítása, kérelem összeállítása, megküldés és státuszellenőrzés – szigorúan rendszerhasználat, a jogi feltételeket a lecke szövege tárgyalja.</w:t>
      </w:r>
    </w:p>
    <w:p>
      <w:pPr>
        <w:spacing w:after="80" w:before="100"/>
      </w:pPr>
      <w:r>
        <w:rPr>
          <w:rFonts w:ascii="Calibri" w:cs="Calibri" w:eastAsia="Calibri" w:hAnsi="Calibri"/>
          <w:i/>
          <w:iCs/>
          <w:color w:val="595959"/>
          <w:sz w:val="18"/>
          <w:szCs w:val="18"/>
        </w:rPr>
        <w:t xml:space="preserve">◈ EKR-gyakorlat – forrás: korábbi I.9 lecke.</w:t>
      </w:r>
    </w:p>
    <w:p>
      <w:pPr>
        <w:spacing w:after="80" w:before="160"/>
      </w:pPr>
      <w:r>
        <w:rPr>
          <w:rFonts w:ascii="Calibri" w:cs="Calibri" w:eastAsia="Calibri" w:hAnsi="Calibri"/>
          <w:b/>
          <w:bCs/>
          <w:sz w:val="22"/>
          <w:szCs w:val="22"/>
        </w:rPr>
        <w:t xml:space="preserve">Előzetes vitarendezés kérelem benyújtása az EKR</w:t>
      </w:r>
    </w:p>
    <w:p>
      <w:pPr>
        <w:spacing w:after="80" w:before="160"/>
      </w:pPr>
      <w:r>
        <w:rPr>
          <w:rFonts w:ascii="Calibri" w:cs="Calibri" w:eastAsia="Calibri" w:hAnsi="Calibri"/>
          <w:b/>
          <w:bCs/>
          <w:sz w:val="22"/>
          <w:szCs w:val="22"/>
        </w:rPr>
        <w:t xml:space="preserve">felületen</w:t>
      </w:r>
    </w:p>
    <w:p>
      <w:pPr>
        <w:spacing w:after="110"/>
      </w:pPr>
      <w:r>
        <w:rPr>
          <w:rFonts w:ascii="Calibri" w:cs="Calibri" w:eastAsia="Calibri" w:hAnsi="Calibri"/>
          <w:sz w:val="21"/>
          <w:szCs w:val="21"/>
        </w:rPr>
        <w:t xml:space="preserve">EKR-ben lefolytatott eljárás esetében az Ajánlattevő az előzetes vitarendezési kérelmet mindenképp az EKR-en keresztül küldje meg az Ajánlatkérő felé.</w:t>
      </w:r>
    </w:p>
    <w:p>
      <w:pPr>
        <w:spacing w:after="110"/>
      </w:pPr>
      <w:r>
        <w:rPr>
          <w:rFonts w:ascii="Calibri" w:cs="Calibri" w:eastAsia="Calibri" w:hAnsi="Calibri"/>
          <w:sz w:val="21"/>
          <w:szCs w:val="21"/>
        </w:rPr>
        <w:t xml:space="preserve">Az EVK - Előzetes vitarendezés kérése eljárási cselekmény célja, hogy előzetes vitarendezési kérelmünket össze tudjuk állítani az EKR rendszeren belül.</w:t>
      </w:r>
    </w:p>
    <w:p>
      <w:pPr>
        <w:spacing w:after="110"/>
      </w:pPr>
      <w:r>
        <w:rPr>
          <w:rFonts w:ascii="Calibri" w:cs="Calibri" w:eastAsia="Calibri" w:hAnsi="Calibri"/>
          <w:sz w:val="21"/>
          <w:szCs w:val="21"/>
        </w:rPr>
        <w:t xml:space="preserve">Az Eljárási cselekmény kereső oldal alján az Új eljárási cselekmény funkciógombra kell kattintanunk, majd a legördülő mezőből az EVK – Előzetes vitarendezési kérelem benyújtása eljárási cselekményt kell kiválasztanunk. A cselekmény elindításához kattintsunk az Indít funkciógombra.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az EVK010 – Kommunikációs adatok rögzítése feladat jelenik meg, itt a</w:t>
      </w:r>
    </w:p>
    <w:p>
      <w:pPr>
        <w:spacing w:after="110"/>
      </w:pPr>
      <w:r>
        <w:rPr>
          <w:rFonts w:ascii="Calibri" w:cs="Calibri" w:eastAsia="Calibri" w:hAnsi="Calibri"/>
          <w:sz w:val="21"/>
          <w:szCs w:val="21"/>
        </w:rPr>
        <w:t xml:space="preserve">Kommunikáció fül Leírás mezőjében maximum 4000 karakterben megfogalmazva megadhatjuk az előzetes vitarendezési kérelmünket, illetve itt tudunk dokumentumot is csatolni az Új dokumentum csatolása funkciógombra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előzetes vitarendezési kérelem megküldéséhez az Értesítés küldése gombra kell kattintanunk, az eljárási cselekmény viszont csak abban az esetben minősül megküldöttnek, ha az eljárási cselekmény státusza Kiküldve státuszba kerül.</w:t>
      </w:r>
    </w:p>
    <w:p>
      <w:pPr>
        <w:spacing w:after="110"/>
      </w:pPr>
      <w:r>
        <w:rPr>
          <w:rFonts w:ascii="Calibri" w:cs="Calibri" w:eastAsia="Calibri" w:hAnsi="Calibri"/>
          <w:sz w:val="21"/>
          <w:szCs w:val="21"/>
        </w:rPr>
        <w:t xml:space="preserve">Az eljárási cselekmény értesítés megküldése nélküli lezárásához kattintsunk a Cselekmény elvetése gombra.</w:t>
      </w:r>
    </w:p>
    <w:p>
      <w:pPr>
        <w:spacing w:after="110"/>
      </w:pPr>
      <w:r>
        <w:rPr>
          <w:rFonts w:ascii="Calibri" w:cs="Calibri" w:eastAsia="Calibri" w:hAnsi="Calibri"/>
          <w:sz w:val="21"/>
          <w:szCs w:val="21"/>
        </w:rPr>
        <w:t xml:space="preserve">A 2024. április 1-jén hatályba lépő Kbt. módosítás lehetőséget biztosít az összegezés és az eljárás eredményéről szóló hirdetmények részenkénti megküldésére, feladására. Ennek lényege, hogy többrészes uniós eljárásokban, azaz a Kbt. Második Rész szerint lefolytatott eljárásokban, valamint a 3. melléklet szerinti szolgáltatások esetén az uniós értékhatárt elérő értékű közbeszerzési eljárásban és az uniós értékhatárt elérő értékű koncessziós beszerzési eljárásokban az ajánlatok bontását követően, az ajánlatok elbírálásáról szóló összegezést és az eljárás eredményéről szóló tájékoztatót lehetőség van most már részenként/részcsoportonként közzétenni. A változások tehát nem érintik az uniós eljárásrendben lefolytatásra kerülő egy részes eljárásokat, nemzeti eljárásrendben lefolytatásra kerülő eljárásokat, valamint a 2024. április 1. napját megelőzően megindított eljárásokat sem. Ezzel egyidejűleg az EKR-ben is megtörténtek a szükséges fejlesztések.</w:t>
      </w:r>
    </w:p>
    <w:p>
      <w:pPr>
        <w:spacing w:after="110"/>
      </w:pPr>
      <w:r>
        <w:rPr>
          <w:rFonts w:ascii="Calibri" w:cs="Calibri" w:eastAsia="Calibri" w:hAnsi="Calibri"/>
          <w:sz w:val="21"/>
          <w:szCs w:val="21"/>
        </w:rPr>
        <w:t xml:space="preserve">Ennek a pozitív hozadéka például, hogy ha több részes eljárásnál egy rész esetében egy jogorvoslat megakasztja az eljárást, akkor a jogorvoslattal nem érintett többi résznél van lehetőség külön kiküldeni az összegezést, megkötni szerződéseket és feladni az eredménytájékoztatót.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modul-4-kviz-7-40.h5p</w:t>
      </w:r>
    </w:p>
    <w:p>
      <w:pPr>
        <w:pStyle w:val="Heading2"/>
        <w:spacing w:after="140" w:before="340"/>
      </w:pPr>
      <w:r>
        <w:rPr>
          <w:rFonts w:ascii="Calibri" w:cs="Calibri" w:eastAsia="Calibri" w:hAnsi="Calibri"/>
          <w:b/>
          <w:bCs/>
          <w:color w:val="1F4E79"/>
          <w:sz w:val="27"/>
          <w:szCs w:val="27"/>
        </w:rPr>
        <w:t xml:space="preserve">5.2 A közbeszerzési jogviták általános jellemzői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jogviták tipikus tárgyait és forrásait,</w:t>
      </w:r>
    </w:p>
    <w:p>
      <w:pPr>
        <w:pStyle w:val="ListParagraph"/>
        <w:numPr>
          <w:ilvl w:val="0"/>
          <w:numId w:val="2"/>
        </w:numPr>
        <w:spacing w:after="30"/>
      </w:pPr>
      <w:r>
        <w:rPr>
          <w:rFonts w:ascii="Calibri" w:cs="Calibri" w:eastAsia="Calibri" w:hAnsi="Calibri"/>
          <w:color w:val="333333"/>
          <w:sz w:val="21"/>
          <w:szCs w:val="21"/>
        </w:rPr>
        <w:t xml:space="preserve">megkülönböztetni a kérelemre és a hivatalból induló jogorvoslati eljárást.</w:t>
      </w:r>
    </w:p>
    <w:p>
      <w:pPr>
        <w:spacing w:after="80" w:before="100"/>
      </w:pPr>
      <w:r>
        <w:rPr>
          <w:rFonts w:ascii="Calibri" w:cs="Calibri" w:eastAsia="Calibri" w:hAnsi="Calibri"/>
          <w:i/>
          <w:iCs/>
          <w:color w:val="595959"/>
          <w:sz w:val="18"/>
          <w:szCs w:val="18"/>
        </w:rPr>
        <w:t xml:space="preserve">◈ Forrás: korábbi IV.1 lecke.</w:t>
      </w:r>
    </w:p>
    <w:p>
      <w:pPr>
        <w:spacing w:after="110"/>
      </w:pPr>
      <w:r>
        <w:rPr>
          <w:rFonts w:ascii="Calibri" w:cs="Calibri" w:eastAsia="Calibri" w:hAnsi="Calibri"/>
          <w:sz w:val="21"/>
          <w:szCs w:val="21"/>
        </w:rPr>
        <w:t xml:space="preserve">A közbeszerzésekhez és a közbeszerzési eljárásokhoz kapcsolódóan merülhetnek fel különböző jogviták, jogsértések. Az Európai Unió irányelvei alapján biztosítani kell a hatékony és gyors jogorvoslat lehetőségét legalább azon személyek számára, akiknek érdekükben áll vagy állt egy adott szerződés elnyerése, és akiknek az állítólagos jogsértés érdeksérelmet okozott vagy ennek kockázata fennáll, ami azt jelenti, hogy egy közigazgatási vagy bírósági szervezet külön eljárásban vizsgálja meg, hogy megvalósult-e a közbeszerzési jogszabályok megsértése vagy sem. Ez a problémakör kiegészíthető azokkal a kártérítési igényekkel, amelyeket az ajánlattevők utóbb bíróság által jogsértőnek ítélt közigazgatási döntés folytán orvosolás nélkül maradt közbeszerzési jogsértések alapján támaszthatnak, feltéve, hogy annak jogszabályi feltételei fennállnak.[1] - A magyar jogrendszerben közigazgatási szerv, a Közbeszerzési Hatóság keretén belül működő Közbeszerzési Döntőbizottság (KDB) hatáskörébe tartozik a jogorvoslati eljárás lefolytatása. - A gyorsaság azt jelenti, hogy – szemben a hagyományos, akár hosszú évekig húzódó bírósági eljárásokkal – a lehető leghamarabb le kell zárni a jogorvoslati eljárásokat, szigorú és viszonylag rövid határidőket állapít meg a Kbt. Ennek az az alapvető érdek az oka, hogy az ajánlatkérői beszerzési igények a lehető leghamarabb kielégítésre kerülhessenek, valamint, hogy a kereskedelmi kapcsolatokban a forgalombiztonság minél kevésbé sérüljön a jogviták esetleges elhúzódása miatt.</w:t>
      </w:r>
    </w:p>
    <w:p>
      <w:pPr>
        <w:spacing w:after="110"/>
      </w:pPr>
      <w:r>
        <w:rPr>
          <w:rFonts w:ascii="Calibri" w:cs="Calibri" w:eastAsia="Calibri" w:hAnsi="Calibri"/>
          <w:sz w:val="21"/>
          <w:szCs w:val="21"/>
        </w:rPr>
        <w:t xml:space="preserve">- A hatékonyság pedig azt jelenti, hogy biztosítani kell azokat a jogi eszközöket a KDB számára, amelyek lehetővé teszik, hogy a jogsértések érdemben orvosolhatók legyenek. Ennek megfelelően például tilos megkötni mindaddig az eljárás eredményeként a szerződést, amíg jogorvoslati eljárás van folyamatban (kivéve, ha kifejezetten engedélyezte a KDB a szerződés megkötését), vagy például a KDB számára biztosított a törvényben az a jogkör is, hogy az ajánlatkérő döntését megsemmisítse, ami által a jogsértések korrigálhatók.</w:t>
      </w:r>
    </w:p>
    <w:p>
      <w:pPr>
        <w:spacing w:after="60"/>
        <w:ind w:left="360"/>
      </w:pPr>
      <w:r>
        <w:rPr>
          <w:rFonts w:ascii="Calibri" w:cs="Calibri" w:eastAsia="Calibri" w:hAnsi="Calibri"/>
          <w:color w:val="595959"/>
          <w:sz w:val="18"/>
          <w:szCs w:val="18"/>
        </w:rPr>
        <w:t xml:space="preserve">[1] Ld. a Kbt. 177. §-át.</w:t>
      </w:r>
    </w:p>
    <w:p>
      <w:pPr>
        <w:spacing w:after="110"/>
      </w:pPr>
      <w:r>
        <w:rPr>
          <w:rFonts w:ascii="Calibri" w:cs="Calibri" w:eastAsia="Calibri" w:hAnsi="Calibri"/>
          <w:sz w:val="21"/>
          <w:szCs w:val="21"/>
        </w:rPr>
        <w:t xml:space="preserve">A közbeszerzési jogorvoslat különleges szabályait a Kbt. Hatodik része tartalmazza, de rögzíti, hogy egyébként az általános közigazgatási rendtartásról szóló 2016. évi CL. törvény (Ákr.) rendelkezéseit kell alkalmazni, és a Kbt. csak az értelmező, illetve kiegészítő rendelkezéseket tartalmazza. A jogorvoslati eljárás egy közigazgatási hatósági eljárás, szemben a közbeszerzési eljárással, amelyre az Ákr. előírásai nem terjednek ki, az ajánlatkérők nem hatóságként viselkednek (még akkor sem, ha egyébként közigazgatási jogi szempontból annak minősülnek). A jogorvoslati eljárást lefolytató KDB kvázi bíróságként működik, tárgyalást tart, döntése kötelező, jogvitákat dönt el kérelem alapján, illetve hivatalbóli kezdeményezés alapján is eljár. A Döntőbizottság a felek ütköztetett álláspontja alapján alakítja az eljárást és hozza meg lezáró határozatát vagy végzését.</w:t>
      </w:r>
    </w:p>
    <w:p>
      <w:pPr>
        <w:spacing w:after="110"/>
      </w:pPr>
      <w:r>
        <w:rPr>
          <w:rFonts w:ascii="Calibri" w:cs="Calibri" w:eastAsia="Calibri" w:hAnsi="Calibri"/>
          <w:sz w:val="21"/>
          <w:szCs w:val="21"/>
        </w:rPr>
        <w:t xml:space="preserve">Az ajánlattevők szempontjából alapvető fontosságú elvárás, hogy ismerjék azokat a jogorvoslati lehetőségeket, amelyeket igénybe vehetnek akkor, ha azt feltételezik, hogy az ajánlatkérő valamilyen Kbt.-be ütköző magatartást vagy mulasztást követett el. Mindez pedig azért fontos, mert az ajánlatkérői jogsértések az eljárás eredményére is kihatással lehetnek, így előfordulhat, hogy egy jogsértő ajánlatkérői előírás vagy döntés jogellenesen fosztja meg őket a szerződéskötés jogának elnyerésétől. A jogorvoslati eljárás kérelemre vagy hivatalból indulhat.</w:t>
      </w:r>
    </w:p>
    <w:p>
      <w:pPr>
        <w:spacing w:after="110"/>
      </w:pPr>
      <w:r>
        <w:rPr>
          <w:rFonts w:ascii="Calibri" w:cs="Calibri" w:eastAsia="Calibri" w:hAnsi="Calibri"/>
          <w:sz w:val="21"/>
          <w:szCs w:val="21"/>
        </w:rPr>
        <w:t xml:space="preserve">Kérelmező lehet az, akiknek jogát vagy jogos érdekét a Kbt.-be ütköző tevékenység vagy mulasztás sérti vagy veszélyezteti. Ezen kívül az eljárást megindító felhívással, illetve a további közbeszerzési dokumentumokkal szemben a kamara terjeszthet elő kérelmet (elkerülve ezzel azt, hogy a kérelem azért ne kerüljön előterjesztésre, mert a gazdasági szereplő fél az esetleges „retorzióktól”). Ezen kívül megemlíthető, hogy az ajánlatkérő is jogosult a saját eljárásával szemben kérelmet benyújtani. Erre akkor kerülhet sor, ha az ajánlatkérő már nem képes a saját jogsértő döntését az eljárási szabályok okán korrigálni. Például a bírálat során észleli az ajánlatkérő, hogy hibás, lehetetlen, hiányos stb. előírást tett a közbeszerzési dokumentumokban, viszont már nincs lehetőség a módosításra, mivel beállt az ajánlatkérő oldaláról is a kötöttség az ajánlattételi határidő lejárta folytán. Ilyenkor a jogsértő előírás, döntés KDB általi megsemmisítésével a jogsértés helyrehozható (akár azáltal is, hogy az eljárás eredménytelenné nyilvánítható és újból kezdhető).</w:t>
      </w:r>
    </w:p>
    <w:p>
      <w:pPr>
        <w:spacing w:after="110"/>
      </w:pPr>
      <w:r>
        <w:rPr>
          <w:rFonts w:ascii="Calibri" w:cs="Calibri" w:eastAsia="Calibri" w:hAnsi="Calibri"/>
          <w:sz w:val="21"/>
          <w:szCs w:val="21"/>
        </w:rPr>
        <w:t xml:space="preserve">A KDB bizonyos esetekben hivatalból indít jogorvoslati eljárást. Ennek kezdeményezésére csak meghatározott személyek (szervezetek) jogosultak, így például az alábbiak:</w:t>
      </w:r>
    </w:p>
    <w:p>
      <w:pPr>
        <w:pStyle w:val="ListParagraph"/>
        <w:numPr>
          <w:ilvl w:val="0"/>
          <w:numId w:val="3"/>
        </w:numPr>
        <w:spacing w:after="50"/>
      </w:pPr>
      <w:r>
        <w:rPr>
          <w:rFonts w:ascii="Calibri" w:cs="Calibri" w:eastAsia="Calibri" w:hAnsi="Calibri"/>
          <w:sz w:val="21"/>
          <w:szCs w:val="21"/>
        </w:rPr>
        <w:t xml:space="preserve">a Közbeszerzési Hatóság elnöke,</w:t>
      </w:r>
    </w:p>
    <w:p>
      <w:pPr>
        <w:pStyle w:val="ListParagraph"/>
        <w:numPr>
          <w:ilvl w:val="0"/>
          <w:numId w:val="3"/>
        </w:numPr>
        <w:spacing w:after="50"/>
      </w:pPr>
      <w:r>
        <w:rPr>
          <w:rFonts w:ascii="Calibri" w:cs="Calibri" w:eastAsia="Calibri" w:hAnsi="Calibri"/>
          <w:sz w:val="21"/>
          <w:szCs w:val="21"/>
        </w:rPr>
        <w:t xml:space="preserve">a közbeszerzéshez támogatást nyújtó, illetve a támogatás felhasználásában jogszabály alapján közreműködő szervezet,</w:t>
      </w:r>
    </w:p>
    <w:p>
      <w:pPr>
        <w:pStyle w:val="ListParagraph"/>
        <w:numPr>
          <w:ilvl w:val="0"/>
          <w:numId w:val="3"/>
        </w:numPr>
        <w:spacing w:after="50"/>
      </w:pPr>
      <w:r>
        <w:rPr>
          <w:rFonts w:ascii="Calibri" w:cs="Calibri" w:eastAsia="Calibri" w:hAnsi="Calibri"/>
          <w:sz w:val="21"/>
          <w:szCs w:val="21"/>
        </w:rPr>
        <w:t xml:space="preserve">a Gazdasági Versenyhivatal,</w:t>
      </w:r>
    </w:p>
    <w:p>
      <w:pPr>
        <w:pStyle w:val="ListParagraph"/>
        <w:numPr>
          <w:ilvl w:val="0"/>
          <w:numId w:val="3"/>
        </w:numPr>
        <w:spacing w:after="50"/>
      </w:pPr>
      <w:r>
        <w:rPr>
          <w:rFonts w:ascii="Calibri" w:cs="Calibri" w:eastAsia="Calibri" w:hAnsi="Calibri"/>
          <w:sz w:val="21"/>
          <w:szCs w:val="21"/>
        </w:rPr>
        <w:t xml:space="preserve">az Állami Számvevőszék,</w:t>
      </w:r>
    </w:p>
    <w:p>
      <w:pPr>
        <w:pStyle w:val="ListParagraph"/>
        <w:numPr>
          <w:ilvl w:val="0"/>
          <w:numId w:val="3"/>
        </w:numPr>
        <w:spacing w:after="50"/>
      </w:pPr>
      <w:r>
        <w:rPr>
          <w:rFonts w:ascii="Calibri" w:cs="Calibri" w:eastAsia="Calibri" w:hAnsi="Calibri"/>
          <w:sz w:val="21"/>
          <w:szCs w:val="21"/>
        </w:rPr>
        <w:t xml:space="preserve">az európai támogatásokat auditáló szerv,</w:t>
      </w:r>
    </w:p>
    <w:p>
      <w:pPr>
        <w:pStyle w:val="ListParagraph"/>
        <w:numPr>
          <w:ilvl w:val="0"/>
          <w:numId w:val="3"/>
        </w:numPr>
        <w:spacing w:after="50"/>
      </w:pPr>
      <w:r>
        <w:rPr>
          <w:rFonts w:ascii="Calibri" w:cs="Calibri" w:eastAsia="Calibri" w:hAnsi="Calibri"/>
          <w:sz w:val="21"/>
          <w:szCs w:val="21"/>
        </w:rPr>
        <w:t xml:space="preserve">a Magyar Államkincstár, vagy</w:t>
      </w:r>
    </w:p>
    <w:p>
      <w:pPr>
        <w:pStyle w:val="ListParagraph"/>
        <w:numPr>
          <w:ilvl w:val="0"/>
          <w:numId w:val="3"/>
        </w:numPr>
        <w:spacing w:after="50"/>
      </w:pPr>
      <w:r>
        <w:rPr>
          <w:rFonts w:ascii="Calibri" w:cs="Calibri" w:eastAsia="Calibri" w:hAnsi="Calibri"/>
          <w:sz w:val="21"/>
          <w:szCs w:val="21"/>
        </w:rPr>
        <w:t xml:space="preserve">az ügyész.</w:t>
      </w:r>
    </w:p>
    <w:p>
      <w:pPr>
        <w:spacing w:after="110"/>
      </w:pPr>
      <w:r>
        <w:rPr>
          <w:rFonts w:ascii="Calibri" w:cs="Calibri" w:eastAsia="Calibri" w:hAnsi="Calibri"/>
          <w:sz w:val="21"/>
          <w:szCs w:val="21"/>
        </w:rPr>
        <w:t xml:space="preserve">8. ábra: Jogorvoslati eljárás lépései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modul-3-kviz-1-21.h5p</w:t>
      </w:r>
    </w:p>
    <w:p>
      <w:pPr>
        <w:pStyle w:val="Heading2"/>
        <w:spacing w:after="140" w:before="340"/>
      </w:pPr>
      <w:r>
        <w:rPr>
          <w:rFonts w:ascii="Calibri" w:cs="Calibri" w:eastAsia="Calibri" w:hAnsi="Calibri"/>
          <w:b/>
          <w:bCs/>
          <w:color w:val="1F4E79"/>
          <w:sz w:val="27"/>
          <w:szCs w:val="27"/>
        </w:rPr>
        <w:t xml:space="preserve">5.3 A jogorvoslati eljárást megalapozó körülmények, célok, eredmények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azonosítani, milyen ajánlatkérői magatartások támadhatók,</w:t>
      </w:r>
    </w:p>
    <w:p>
      <w:pPr>
        <w:pStyle w:val="ListParagraph"/>
        <w:numPr>
          <w:ilvl w:val="0"/>
          <w:numId w:val="2"/>
        </w:numPr>
        <w:spacing w:after="30"/>
      </w:pPr>
      <w:r>
        <w:rPr>
          <w:rFonts w:ascii="Calibri" w:cs="Calibri" w:eastAsia="Calibri" w:hAnsi="Calibri"/>
          <w:color w:val="333333"/>
          <w:sz w:val="21"/>
          <w:szCs w:val="21"/>
        </w:rPr>
        <w:t xml:space="preserve">értelmezni a jogorvoslat lehetséges céljait és eredményeit.</w:t>
      </w:r>
    </w:p>
    <w:p>
      <w:pPr>
        <w:spacing w:after="80" w:before="100"/>
      </w:pPr>
      <w:r>
        <w:rPr>
          <w:rFonts w:ascii="Calibri" w:cs="Calibri" w:eastAsia="Calibri" w:hAnsi="Calibri"/>
          <w:i/>
          <w:iCs/>
          <w:color w:val="595959"/>
          <w:sz w:val="18"/>
          <w:szCs w:val="18"/>
        </w:rPr>
        <w:t xml:space="preserve">◈ Forrás: korábbi IV.2 lecke.</w:t>
      </w:r>
    </w:p>
    <w:p>
      <w:pPr>
        <w:shd w:fill="FFF3C4" w:val="clear"/>
        <w:spacing w:after="120" w:before="80"/>
      </w:pPr>
      <w:r>
        <w:rPr>
          <w:rFonts w:ascii="Calibri" w:cs="Calibri" w:eastAsia="Calibri" w:hAnsi="Calibri"/>
          <w:color w:val="8A6D00"/>
          <w:sz w:val="20"/>
          <w:szCs w:val="20"/>
        </w:rPr>
        <w:t xml:space="preserve">✎ SZERKESZTŐI JEGYZET: A lecke meglévő bevezető videója (korábbi IV. modul) megtartandó, ha tartalmilag helytálló – új leckénkénti bevezető videók gyártása nem javasolt.</w:t>
      </w:r>
    </w:p>
    <w:p>
      <w:pPr>
        <w:spacing w:after="110"/>
      </w:pPr>
      <w:r>
        <w:rPr>
          <w:rFonts w:ascii="Calibri" w:cs="Calibri" w:eastAsia="Calibri" w:hAnsi="Calibri"/>
          <w:sz w:val="21"/>
          <w:szCs w:val="21"/>
        </w:rPr>
        <w:t xml:space="preserve">A lecke bevezetőjeként nézze meg a következő videót: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modul-3-video-1-200.h5p</w:t>
      </w:r>
    </w:p>
    <w:p>
      <w:pPr>
        <w:spacing w:after="110"/>
      </w:pPr>
      <w:r>
        <w:rPr>
          <w:rFonts w:ascii="Calibri" w:cs="Calibri" w:eastAsia="Calibri" w:hAnsi="Calibri"/>
          <w:sz w:val="21"/>
          <w:szCs w:val="21"/>
        </w:rPr>
        <w:t xml:space="preserve">A jogorvoslati eljárások tárgyát jellemzően ajánlatkérői magatartások (döntések), mulasztások képezik, viszonylag ritkábban fordul elő ajánlattevővel szemben kérelmezett (kezdeményezett) jogorvoslati eljárás. Az ajánlattevői oldal jellemzően a szerződés teljesítésének időszakában, így például az alvállalkozók bejelentésének elmulasztására vagy a jogellenes szerződésmódosításokra irányuló jogorvoslati eljárásokban jelenik meg.</w:t>
      </w:r>
    </w:p>
    <w:p>
      <w:pPr>
        <w:spacing w:after="110"/>
      </w:pPr>
      <w:r>
        <w:rPr>
          <w:rFonts w:ascii="Calibri" w:cs="Calibri" w:eastAsia="Calibri" w:hAnsi="Calibri"/>
          <w:sz w:val="21"/>
          <w:szCs w:val="21"/>
        </w:rPr>
        <w:t xml:space="preserve">Az ajánlatkérői jogsértő cselekmények (mulasztások) abból a szempontból, hogy mi a</w:t>
      </w:r>
    </w:p>
    <w:p>
      <w:pPr>
        <w:spacing w:after="80" w:before="160"/>
      </w:pPr>
      <w:r>
        <w:rPr>
          <w:rFonts w:ascii="Calibri" w:cs="Calibri" w:eastAsia="Calibri" w:hAnsi="Calibri"/>
          <w:b/>
          <w:bCs/>
          <w:sz w:val="22"/>
          <w:szCs w:val="22"/>
        </w:rPr>
        <w:t xml:space="preserve">jogellenesség forrása, az alábbi csoportokba sorolhatók:[1]</w:t>
      </w:r>
    </w:p>
    <w:p>
      <w:pPr>
        <w:spacing w:after="110"/>
      </w:pPr>
      <w:r>
        <w:rPr>
          <w:rFonts w:ascii="Calibri" w:cs="Calibri" w:eastAsia="Calibri" w:hAnsi="Calibri"/>
          <w:sz w:val="21"/>
          <w:szCs w:val="21"/>
        </w:rPr>
        <w:t xml:space="preserve">1. Az első lehetséges forrás, hogy egy kógens közbeszerzési jogszabály megsértése merül fel. A Kbt.-ben nevesített szabályba ütköző magatartások képezhetik az első csoportot. Ez különösebb magyarázatot nem igényel, a Kbt. rendelkezései kógensek, vagyis a Kbt.-ben nevesített szabályoktól csak annyiban lehet eltérni, amennyiben a törvény azt kifejezetten megengedi.</w:t>
      </w:r>
    </w:p>
    <w:p>
      <w:pPr>
        <w:spacing w:after="110"/>
      </w:pPr>
      <w:r>
        <w:rPr>
          <w:rFonts w:ascii="Calibri" w:cs="Calibri" w:eastAsia="Calibri" w:hAnsi="Calibri"/>
          <w:sz w:val="21"/>
          <w:szCs w:val="21"/>
        </w:rPr>
        <w:t xml:space="preserve">a) A jogsértés megvalósulhat egy-egy konkrét közbeszerzési eljáráshoz vagy éppen egy-egy beszerzéshez kapcsolódóan. Ilyenek lehetnek például az alábbiak:</w:t>
      </w:r>
    </w:p>
    <w:p>
      <w:pPr>
        <w:pStyle w:val="ListParagraph"/>
        <w:numPr>
          <w:ilvl w:val="0"/>
          <w:numId w:val="3"/>
        </w:numPr>
        <w:spacing w:after="50"/>
      </w:pPr>
      <w:r>
        <w:rPr>
          <w:rFonts w:ascii="Calibri" w:cs="Calibri" w:eastAsia="Calibri" w:hAnsi="Calibri"/>
          <w:sz w:val="21"/>
          <w:szCs w:val="21"/>
        </w:rPr>
        <w:t xml:space="preserve">az ajánlatkérő túlzott alkalmassági követelményt határozott meg,</w:t>
      </w:r>
    </w:p>
    <w:p>
      <w:pPr>
        <w:pStyle w:val="ListParagraph"/>
        <w:numPr>
          <w:ilvl w:val="0"/>
          <w:numId w:val="3"/>
        </w:numPr>
        <w:spacing w:after="50"/>
      </w:pPr>
      <w:r>
        <w:rPr>
          <w:rFonts w:ascii="Calibri" w:cs="Calibri" w:eastAsia="Calibri" w:hAnsi="Calibri"/>
          <w:sz w:val="21"/>
          <w:szCs w:val="21"/>
        </w:rPr>
        <w:t xml:space="preserve">az előzetes vitarendezési kérelemre nem küldte meg az előírt határidőn belül a választ,</w:t>
      </w:r>
    </w:p>
    <w:p>
      <w:pPr>
        <w:pStyle w:val="ListParagraph"/>
        <w:numPr>
          <w:ilvl w:val="0"/>
          <w:numId w:val="3"/>
        </w:numPr>
        <w:spacing w:after="50"/>
      </w:pPr>
      <w:r>
        <w:rPr>
          <w:rFonts w:ascii="Calibri" w:cs="Calibri" w:eastAsia="Calibri" w:hAnsi="Calibri"/>
          <w:sz w:val="21"/>
          <w:szCs w:val="21"/>
        </w:rPr>
        <w:t xml:space="preserve">az érvénytelenné nyilvánításra vonatkozó indokolás nem volt megfelelő, vagy</w:t>
      </w:r>
    </w:p>
    <w:p>
      <w:pPr>
        <w:pStyle w:val="ListParagraph"/>
        <w:numPr>
          <w:ilvl w:val="0"/>
          <w:numId w:val="3"/>
        </w:numPr>
        <w:spacing w:after="50"/>
      </w:pPr>
      <w:r>
        <w:rPr>
          <w:rFonts w:ascii="Calibri" w:cs="Calibri" w:eastAsia="Calibri" w:hAnsi="Calibri"/>
          <w:sz w:val="21"/>
          <w:szCs w:val="21"/>
        </w:rPr>
        <w:t xml:space="preserve">nem kért indokolást egy aránytalanul alacsony árhoz kapcsolódóan.</w:t>
      </w:r>
    </w:p>
    <w:p>
      <w:pPr>
        <w:spacing w:after="110"/>
      </w:pPr>
      <w:r>
        <w:rPr>
          <w:rFonts w:ascii="Calibri" w:cs="Calibri" w:eastAsia="Calibri" w:hAnsi="Calibri"/>
          <w:sz w:val="21"/>
          <w:szCs w:val="21"/>
        </w:rPr>
        <w:t xml:space="preserve">Nehezebb azoknak az eseteknek a megítélése, amelyek alapelvi sérelemre épülnek azon az alapon, hogy az adott kérdést a törvény kifejezetten nem rendezi, vagy pedig a törvényben meglévő szabályt alkalmazzák rosszul a szereplők, tekintettel arra, hogy a jogszabály alkalmazásakor is, valamint a jogszabály által nem szabályozott kérdésekben is az alapelveknek megfelelően kell eljárni. Ugyancsak ebbe a körbe sorolható, ha az ajánlatkérő megvalósítja az egyik legsúlyosabb jogsértést, a közbeszerzési eljárás jogtalan mellőzősét (azaz a szerződést a Kbt. szabályainak figyelmen kívül hagyásával közvetlenül ítéli oda).</w:t>
      </w:r>
    </w:p>
    <w:p>
      <w:pPr>
        <w:spacing w:after="110"/>
      </w:pPr>
      <w:r>
        <w:rPr>
          <w:rFonts w:ascii="Calibri" w:cs="Calibri" w:eastAsia="Calibri" w:hAnsi="Calibri"/>
          <w:sz w:val="21"/>
          <w:szCs w:val="21"/>
        </w:rPr>
        <w:t xml:space="preserve">b) Nemcsak egy-egy konkrét közbeszerzési eljáráshoz – vagy annak mellőzéséhez – kapcsolódhat jogorvoslati eljárás, hanem más, általános törvényi kötelezettség teljesítésének elmulasztásához is. Példaként említhető, hogy az ajánlatkérő nem tette közzé a törvényi határidő lejártát megelőzően a közbeszerzési tervet, vagy nem tett eleget az ajánlatkérői nyilvántartásba való bejelentkezési kötelezettségének.</w:t>
      </w:r>
    </w:p>
    <w:p>
      <w:pPr>
        <w:spacing w:after="110"/>
      </w:pPr>
      <w:r>
        <w:rPr>
          <w:rFonts w:ascii="Calibri" w:cs="Calibri" w:eastAsia="Calibri" w:hAnsi="Calibri"/>
          <w:sz w:val="21"/>
          <w:szCs w:val="21"/>
        </w:rPr>
        <w:t xml:space="preserve">c) Végül ebben a körben említhető, ha egy közbeszerzési eljárás alapján megkötött szerződés módosítása vagy teljesítése nem a Kbt.-ben, illetve a felhatalmazása alapján kiadott jogszabályban foglaltaknak megfelelően történt. Így jogorvoslati eljárást eredményezhetnek például az alábbiak:</w:t>
      </w:r>
    </w:p>
    <w:p>
      <w:pPr>
        <w:pStyle w:val="ListParagraph"/>
        <w:numPr>
          <w:ilvl w:val="0"/>
          <w:numId w:val="3"/>
        </w:numPr>
        <w:spacing w:after="50"/>
      </w:pPr>
      <w:r>
        <w:rPr>
          <w:rFonts w:ascii="Calibri" w:cs="Calibri" w:eastAsia="Calibri" w:hAnsi="Calibri"/>
          <w:sz w:val="21"/>
          <w:szCs w:val="21"/>
        </w:rPr>
        <w:t xml:space="preserve">a szerződést a törvényi kereteket túllépve módosították,</w:t>
      </w:r>
    </w:p>
    <w:p>
      <w:pPr>
        <w:pStyle w:val="ListParagraph"/>
        <w:numPr>
          <w:ilvl w:val="0"/>
          <w:numId w:val="3"/>
        </w:numPr>
        <w:spacing w:after="50"/>
      </w:pPr>
      <w:r>
        <w:rPr>
          <w:rFonts w:ascii="Calibri" w:cs="Calibri" w:eastAsia="Calibri" w:hAnsi="Calibri"/>
          <w:sz w:val="21"/>
          <w:szCs w:val="21"/>
        </w:rPr>
        <w:t xml:space="preserve">az építési beruházás tárgyú szerződés ellenértékének kifizetésekor elmulasztották az alvállalkozói kifizetések megtörténtének ellenőrzését (a kifizetés megbontását),</w:t>
      </w:r>
    </w:p>
    <w:p>
      <w:pPr>
        <w:pStyle w:val="ListParagraph"/>
        <w:numPr>
          <w:ilvl w:val="0"/>
          <w:numId w:val="3"/>
        </w:numPr>
        <w:spacing w:after="50"/>
      </w:pPr>
      <w:r>
        <w:rPr>
          <w:rFonts w:ascii="Calibri" w:cs="Calibri" w:eastAsia="Calibri" w:hAnsi="Calibri"/>
          <w:sz w:val="21"/>
          <w:szCs w:val="21"/>
        </w:rPr>
        <w:t xml:space="preserve">az alvállalkozó bevonására – vagy a kapacitást nyújtó alvállalkozó mellőzésére – jogellenesen került sor a fővállalkozó részéről.</w:t>
      </w:r>
    </w:p>
    <w:p>
      <w:pPr>
        <w:spacing w:after="110"/>
      </w:pPr>
      <w:r>
        <w:rPr>
          <w:rFonts w:ascii="Calibri" w:cs="Calibri" w:eastAsia="Calibri" w:hAnsi="Calibri"/>
          <w:sz w:val="21"/>
          <w:szCs w:val="21"/>
        </w:rPr>
        <w:t xml:space="preserve">Ehhez hozzá kell tenni a nyertes ajánlattevőként szerződő fél által megvalósított jogsértéseket is, hiszen például egy szerződés jogellenes módosítása vagy alvállalkozói bejelentés elmulasztása esetén őket is bírsággal sújthatják.</w:t>
      </w:r>
    </w:p>
    <w:p>
      <w:pPr>
        <w:spacing w:after="60"/>
        <w:ind w:left="360"/>
      </w:pPr>
      <w:r>
        <w:rPr>
          <w:rFonts w:ascii="Calibri" w:cs="Calibri" w:eastAsia="Calibri" w:hAnsi="Calibri"/>
          <w:color w:val="595959"/>
          <w:sz w:val="18"/>
          <w:szCs w:val="18"/>
        </w:rPr>
        <w:t xml:space="preserve">[1] Ld. Pfeffer Zsolt: A magyar közbeszerzési jog elmélete és gyakorlata II. Menedzser Praxis Kiadó, Budapest, 2017., 573-576. o.</w:t>
      </w:r>
    </w:p>
    <w:p>
      <w:pPr>
        <w:spacing w:after="110"/>
      </w:pPr>
      <w:r>
        <w:rPr>
          <w:rFonts w:ascii="Calibri" w:cs="Calibri" w:eastAsia="Calibri" w:hAnsi="Calibri"/>
          <w:sz w:val="21"/>
          <w:szCs w:val="21"/>
        </w:rPr>
        <w:t xml:space="preserve">2. Második esetként említhető az ajánlatkérői saját szabályok megsértése. A Kbt. hatalmazza fel számos rendelkezésében az ajánlatkérőt arra, hogy az adott közbeszerzési eljárásban érvényesítendő követelményeket – a törvényi felhatalmazás alapján és a Kbt. által szabott keretek között – maga alakítsa ki. Az ajánlat tartalmi és fogalmi követelményeinek előírása, az alkalmassági, műszaki követelmények és az igazolási módok meghatározása, valamint ezek érvényesítése képezi számos jogorvoslati eljárás alapját. E tekintetben három kulcsfontosságú rendelkezés említhető meg a törvényből:</w:t>
      </w:r>
    </w:p>
    <w:p>
      <w:pPr>
        <w:spacing w:after="110"/>
      </w:pPr>
      <w:r>
        <w:rPr>
          <w:rFonts w:ascii="Calibri" w:cs="Calibri" w:eastAsia="Calibri" w:hAnsi="Calibri"/>
          <w:sz w:val="21"/>
          <w:szCs w:val="21"/>
        </w:rPr>
        <w:t xml:space="preserve">- „Az ajánlatot és a részvételi jelentkezést a gazdasági szereplőnek a közbeszerzési dokumentumokban meghatározott tartalmi és formai követelményeknek megfelelően kell</w:t>
      </w:r>
    </w:p>
    <w:p>
      <w:pPr>
        <w:spacing w:after="80" w:before="160"/>
      </w:pPr>
      <w:r>
        <w:rPr>
          <w:rFonts w:ascii="Calibri" w:cs="Calibri" w:eastAsia="Calibri" w:hAnsi="Calibri"/>
          <w:b/>
          <w:bCs/>
          <w:sz w:val="22"/>
          <w:szCs w:val="22"/>
        </w:rPr>
        <w:t xml:space="preserve">elkészítenie és benyújtania.”[1]</w:t>
      </w:r>
    </w:p>
    <w:p>
      <w:pPr>
        <w:spacing w:after="110"/>
      </w:pPr>
      <w:r>
        <w:rPr>
          <w:rFonts w:ascii="Calibri" w:cs="Calibri" w:eastAsia="Calibri" w:hAnsi="Calibri"/>
          <w:sz w:val="21"/>
          <w:szCs w:val="21"/>
        </w:rPr>
        <w:t xml:space="preserve">- „Az ajánlatok és részvételi jelentkezések elbírálása során az ajánlatkérőnek meg kell vizsgálnia, hogy az ajánlatok, illetve részvételi jelentkezések megfelelnek-e a közbeszerzési dokumentumokban, valamint a jogszabályokban meghatározott feltételeknek.”[2] - „Az ajánlatkérő köteles megállapítani, hogy mely ajánlat vagy részvételi jelentkezés érvénytelen, és hogy van-e olyan gazdasági szereplő, akit az eljárásból ki kell zárni.”[3]</w:t>
      </w:r>
    </w:p>
    <w:p>
      <w:pPr>
        <w:spacing w:after="110"/>
      </w:pPr>
      <w:r>
        <w:rPr>
          <w:rFonts w:ascii="Calibri" w:cs="Calibri" w:eastAsia="Calibri" w:hAnsi="Calibri"/>
          <w:sz w:val="21"/>
          <w:szCs w:val="21"/>
        </w:rPr>
        <w:t xml:space="preserve">Az ajánlatkérőnek tehát minden előírásának megtartását számon kell kérnie, utóbb nem tekinthet el a saját előírásainak maradéktalan érvényesítésétől (ahogyan erről az érvénytelenség körében már részletesen szó volt).</w:t>
      </w:r>
    </w:p>
    <w:p>
      <w:pPr>
        <w:spacing w:after="60"/>
        <w:ind w:left="360"/>
      </w:pPr>
      <w:r>
        <w:rPr>
          <w:rFonts w:ascii="Calibri" w:cs="Calibri" w:eastAsia="Calibri" w:hAnsi="Calibri"/>
          <w:color w:val="595959"/>
          <w:sz w:val="18"/>
          <w:szCs w:val="18"/>
        </w:rPr>
        <w:t xml:space="preserve">[1] Kbt. 66. § (1) bekezdés</w:t>
      </w:r>
    </w:p>
    <w:p>
      <w:pPr>
        <w:spacing w:after="60"/>
        <w:ind w:left="360"/>
      </w:pPr>
      <w:r>
        <w:rPr>
          <w:rFonts w:ascii="Calibri" w:cs="Calibri" w:eastAsia="Calibri" w:hAnsi="Calibri"/>
          <w:color w:val="595959"/>
          <w:sz w:val="18"/>
          <w:szCs w:val="18"/>
        </w:rPr>
        <w:t xml:space="preserve">[2] Kbt. 69. § (1) bekezdés</w:t>
      </w:r>
    </w:p>
    <w:p>
      <w:pPr>
        <w:spacing w:after="60"/>
        <w:ind w:left="360"/>
      </w:pPr>
      <w:r>
        <w:rPr>
          <w:rFonts w:ascii="Calibri" w:cs="Calibri" w:eastAsia="Calibri" w:hAnsi="Calibri"/>
          <w:color w:val="595959"/>
          <w:sz w:val="18"/>
          <w:szCs w:val="18"/>
        </w:rPr>
        <w:t xml:space="preserve">[3] Kbt. 69. § (2) bekezdés</w:t>
      </w:r>
    </w:p>
    <w:p>
      <w:pPr>
        <w:spacing w:after="110"/>
      </w:pPr>
      <w:r>
        <w:rPr>
          <w:rFonts w:ascii="Calibri" w:cs="Calibri" w:eastAsia="Calibri" w:hAnsi="Calibri"/>
          <w:sz w:val="21"/>
          <w:szCs w:val="21"/>
        </w:rPr>
        <w:t xml:space="preserve">3. Az is lehetséges jogviták forrása, ha az ajánlatkérői előírások nem megfelelőek, hibásak, hiányosak. Az ajánlatkérő az előírásait, feltételeit, követelményeit a közbeszerzési dokumentumokban határozza meg. Ha a közbeszerzési dokumentumokban rögzített feltételek, elvárások, követelmények pontatlanok, ellentmondásosak, nem egyértelműek, hiányosak, akkor a jogorvoslati eljárás kockázata „végiggyűrűzik” az egész eljáráson, és lehet, hogy csak az eljárás egy későbbi időszakában (például a bírálat során) fog problémát okozni.</w:t>
      </w:r>
    </w:p>
    <w:p>
      <w:pPr>
        <w:spacing w:after="110"/>
      </w:pPr>
      <w:r>
        <w:rPr>
          <w:rFonts w:ascii="Calibri" w:cs="Calibri" w:eastAsia="Calibri" w:hAnsi="Calibri"/>
          <w:sz w:val="21"/>
          <w:szCs w:val="21"/>
        </w:rPr>
        <w:t xml:space="preserve">Ezen elméleti tétel megvilágítására célszerű kettő, a KDB joggyakorlatában felmerült esetet példaként említeni.</w:t>
      </w:r>
    </w:p>
    <w:p>
      <w:pPr>
        <w:spacing w:after="110"/>
      </w:pPr>
      <w:r>
        <w:rPr>
          <w:rFonts w:ascii="Calibri" w:cs="Calibri" w:eastAsia="Calibri" w:hAnsi="Calibri"/>
          <w:sz w:val="21"/>
          <w:szCs w:val="21"/>
        </w:rPr>
        <w:t xml:space="preserve">a) Az első eset tényállása szerint az ajánlatkérő az eljárást megindító hirdetményében az alkalmassági követelmények között meghatározta, hogy milyen képzettséggel és minimális gyakorlati idővel rendelkező szakembereket kell a teljesítésbe bevonni. Azonban csak végzettséget, képzettséget igazoló okirat becsatolását írta elő a felhívásban, más egyéb dokumentumot nem: „Ajánlatkérő alkalmassági igazolási módként kizárólag a végzettséget, képzettséget bizonyító okiratok másolatát kérte.” Az ajánlatkérő a kérelmező (ajánlattevő) ajánlatát alkalmatlanság alapján érvénytelennek nyilvánította. A Döntőbizottság a következő fontos megállapításokat tette amellett, hogy az ajánlatkérői döntést jogsértő voltára tekintettel megsemmisítette:</w:t>
      </w:r>
    </w:p>
    <w:p>
      <w:pPr>
        <w:spacing w:after="110"/>
      </w:pPr>
      <w:r>
        <w:rPr>
          <w:rFonts w:ascii="Calibri" w:cs="Calibri" w:eastAsia="Calibri" w:hAnsi="Calibri"/>
          <w:sz w:val="21"/>
          <w:szCs w:val="21"/>
        </w:rPr>
        <w:t xml:space="preserve">- „A Döntőbizottság megállapította, hogy a kérelmező kérelmében tartalmilag az ajánlata érvénytelensége tárgyában hozott ajánlatkérői döntés jogszerűségét vitatta.”</w:t>
      </w:r>
    </w:p>
    <w:p>
      <w:pPr>
        <w:spacing w:after="110"/>
      </w:pPr>
      <w:r>
        <w:rPr>
          <w:rFonts w:ascii="Calibri" w:cs="Calibri" w:eastAsia="Calibri" w:hAnsi="Calibri"/>
          <w:sz w:val="21"/>
          <w:szCs w:val="21"/>
        </w:rPr>
        <w:t xml:space="preserve">- „A Döntőbizottság megállapította, hogy a felsőfokú végzettséget igazoló dokumentumból nem állapítható meg egyértelműen az e területen megszerzett szakmai gyakorlat tekintettel arra, hogy a felsőfokú végzettség nem előfeltétele a szakmai gyakorlatnak, hiszen a gyakorlat akár középfokú képzettséggel, illetve a tanulmányok folytatása mellett is megszerezhető.”</w:t>
      </w:r>
    </w:p>
    <w:p>
      <w:pPr>
        <w:spacing w:after="110"/>
      </w:pPr>
      <w:r>
        <w:rPr>
          <w:rFonts w:ascii="Calibri" w:cs="Calibri" w:eastAsia="Calibri" w:hAnsi="Calibri"/>
          <w:sz w:val="21"/>
          <w:szCs w:val="21"/>
        </w:rPr>
        <w:t xml:space="preserve">- „A Döntőbizottság fontosnak tartja annak kiemelését, hogy ajánlatkérőnek a szakmai gyakorlat meglétének igazolására más dokumentum (pl. szakmai önéletrajz, munkáltatói igazolás stb.) becsatolását kellett volna előírnia, melyből köteles meggyőződni az alkalmassági feltételeinek teljesüléséről, így jelen esetben ajánlatkérő ezt sem hiánypótlással, sem [felvilágosításkérés] alkalmazásával nem orvosolhatta.”[1]</w:t>
      </w:r>
    </w:p>
    <w:p>
      <w:pPr>
        <w:spacing w:after="60"/>
        <w:ind w:left="360"/>
      </w:pPr>
      <w:r>
        <w:rPr>
          <w:rFonts w:ascii="Calibri" w:cs="Calibri" w:eastAsia="Calibri" w:hAnsi="Calibri"/>
          <w:color w:val="595959"/>
          <w:sz w:val="18"/>
          <w:szCs w:val="18"/>
        </w:rPr>
        <w:t xml:space="preserve">[1] A KDB D.530/5/2009. számú határozata.</w:t>
      </w:r>
    </w:p>
    <w:p>
      <w:pPr>
        <w:spacing w:after="110"/>
      </w:pPr>
      <w:r>
        <w:rPr>
          <w:rFonts w:ascii="Calibri" w:cs="Calibri" w:eastAsia="Calibri" w:hAnsi="Calibri"/>
          <w:sz w:val="21"/>
          <w:szCs w:val="21"/>
        </w:rPr>
        <w:t xml:space="preserve">Ebből következően az ajánlatkérőnek az eljárást megindító felhívás tartalmi elemeit úgy kell megfogalmaznia, hogy az alkalmasságra vonatkozó előírások körében rendelt követelmények megvalósulását, fennállását a becsatolandó dokumentumokból meg tudja állapítani. Ha az ajánlatkérő nem elég körültekintően jár el az eljárást megindító felhívás megszövegezésekor, akkor ehhez hasonló ellentmondásos jogi helyzetekbe kerülhet. Ezt támasztja alá a KDB azon tétele, amely szerint „Az ajánlatkérő az ajánlat elbírálása során csak olyan hiányok pótlását írhatja elő, amelyek vonatkozásában a felhívásban vagy a dokumentációban kötelező formai vagy tartalmi előírást tett.”[1] Vagyis a hiánypótlás jogintézményét nem arra rendelte a jogalkotó, hogy az ajánlatkérő ennek keretében korrigálja a hibás hirdetményből eredő visszásságokat. Ha a potenciális ajánlattevők nem vitatják az ajánlat(tétel)i felhívás jogszerűségét, az nem jelenti azt, hogy az ténylegesen kifogástalan. Egy nem megfelelő felhívás magában hordozza azt a veszélyt, hogy az ajánlattevők egy, a felhívásban támasztott nem megfelelő feltételhez kapcsolódóan alkalmazott eljárási cselekményt, vagy egy arra épülő ajánlatkérői döntést tehetik jogorvoslati eljárás tárgyává. Ha tehát hibás, téves, ellentmondásos, pontatlan, hiányos feltételt tartalmaz a felhívás (vagy a közbeszerzési dokumentumok más eleme), a jogorvoslati eljárás megindításának esélye jelentősen megnövekszik, és e feltétel az eljárás későbbi szakaszában már nem korrigálható, az ajánlatkérő tehát nagyobb eséllyel fog jogsértő magatartást tanúsítani. b) Másik példaként (problémaként) említhetők azok az esetek, ha az ajánlatkérő nem kellő részletességgel határozza meg a követelményeket, illetőleg az általa használt fogalmak, jellemzők tartalmát. Így például hiába írja elő az ajánlatkérő, hogy egy meghatározott textíliának hány rétegűnek kell lennie, ha nem rögzítette sem a felhívásban, sem pedig a kiegészítő dokumentumokban, hogy pontosan mit is ért „réteg” alatt.[2] Egyértelmű definíció hiányában a bírálatot sem tudja az ajánlatkérő jogszerűen elvégezni.</w:t>
      </w:r>
    </w:p>
    <w:p>
      <w:pPr>
        <w:spacing w:after="110"/>
      </w:pPr>
      <w:r>
        <w:rPr>
          <w:rFonts w:ascii="Calibri" w:cs="Calibri" w:eastAsia="Calibri" w:hAnsi="Calibri"/>
          <w:sz w:val="21"/>
          <w:szCs w:val="21"/>
        </w:rPr>
        <w:t xml:space="preserve">Összefoglalásképp megállapítható, hogy a Kbt. elsősorban az ajánlatkérő jogkörébe utalta az adott közbeszerzési eljárás követelményrendszerének kialakítási jogát (a törvényi keretek között), azonban ezen általa megalkotott szabályokhoz kötve van. Ha azonban az előírásokat nem megfelelően alkotja meg, akkor nemcsak ezen helytelenül megfogalmazott szabályok vitathatók jogorvoslati eljárás keretében, hanem az arra épülő ajánlatkérői döntések is. Jogsértő magatartások (mulasztások) nemcsak egy-egy konkrét közbeszerzési eljáráshoz kapcsolódhatnak, hanem egyéb, eljárástól független törvényi kötelezettségekhez is, valamint a közbeszerzési eljárás eredményeként megkötött szerződésekhez is. Megjegyzendő, hogy a jogsértés megállapíthatóságának szempontjából irreleváns az, hogy az adott előírás megszegése szándékos volt, vagy csak téves jogértelmezésen alapult (a szándékosság kérdése a bírság kiszabásánál lehet irányadó szempont). Ez utóbbi esetek valószínűségét növeli az, ha a jogszabályi környezet túlságosan általános.</w:t>
      </w:r>
    </w:p>
    <w:p>
      <w:pPr>
        <w:spacing w:after="60"/>
        <w:ind w:left="360"/>
      </w:pPr>
      <w:r>
        <w:rPr>
          <w:rFonts w:ascii="Calibri" w:cs="Calibri" w:eastAsia="Calibri" w:hAnsi="Calibri"/>
          <w:color w:val="595959"/>
          <w:sz w:val="18"/>
          <w:szCs w:val="18"/>
        </w:rPr>
        <w:t xml:space="preserve">[1] A KDB D.170/14/2008. számú határozata.</w:t>
      </w:r>
    </w:p>
    <w:p>
      <w:pPr>
        <w:spacing w:after="60"/>
        <w:ind w:left="360"/>
      </w:pPr>
      <w:r>
        <w:rPr>
          <w:rFonts w:ascii="Calibri" w:cs="Calibri" w:eastAsia="Calibri" w:hAnsi="Calibri"/>
          <w:color w:val="595959"/>
          <w:sz w:val="18"/>
          <w:szCs w:val="18"/>
        </w:rPr>
        <w:t xml:space="preserve">[2] Ld. a KDB D.327/20/2012. számú határozatát.</w:t>
      </w:r>
    </w:p>
    <w:p>
      <w:pPr>
        <w:pStyle w:val="Heading2"/>
        <w:spacing w:after="140" w:before="340"/>
      </w:pPr>
      <w:r>
        <w:rPr>
          <w:rFonts w:ascii="Calibri" w:cs="Calibri" w:eastAsia="Calibri" w:hAnsi="Calibri"/>
          <w:b/>
          <w:bCs/>
          <w:color w:val="1F4E79"/>
          <w:sz w:val="27"/>
          <w:szCs w:val="27"/>
        </w:rPr>
        <w:t xml:space="preserve">5.4 Az alanyok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megnevezni a jogorvoslati eljárás szereplőit és szerepüket,</w:t>
      </w:r>
    </w:p>
    <w:p>
      <w:pPr>
        <w:pStyle w:val="ListParagraph"/>
        <w:numPr>
          <w:ilvl w:val="0"/>
          <w:numId w:val="2"/>
        </w:numPr>
        <w:spacing w:after="30"/>
      </w:pPr>
      <w:r>
        <w:rPr>
          <w:rFonts w:ascii="Calibri" w:cs="Calibri" w:eastAsia="Calibri" w:hAnsi="Calibri"/>
          <w:color w:val="333333"/>
          <w:sz w:val="21"/>
          <w:szCs w:val="21"/>
        </w:rPr>
        <w:t xml:space="preserve">értelmezni az ügyfélképesség fogalmát.</w:t>
      </w:r>
    </w:p>
    <w:p>
      <w:pPr>
        <w:spacing w:after="80" w:before="100"/>
      </w:pPr>
      <w:r>
        <w:rPr>
          <w:rFonts w:ascii="Calibri" w:cs="Calibri" w:eastAsia="Calibri" w:hAnsi="Calibri"/>
          <w:i/>
          <w:iCs/>
          <w:color w:val="595959"/>
          <w:sz w:val="18"/>
          <w:szCs w:val="18"/>
        </w:rPr>
        <w:t xml:space="preserve">◈ Forrás: korábbi IV.3 lecke.</w:t>
      </w:r>
    </w:p>
    <w:p>
      <w:pPr>
        <w:spacing w:after="110"/>
      </w:pPr>
      <w:r>
        <w:rPr>
          <w:rFonts w:ascii="Calibri" w:cs="Calibri" w:eastAsia="Calibri" w:hAnsi="Calibri"/>
          <w:sz w:val="21"/>
          <w:szCs w:val="21"/>
        </w:rPr>
        <w:t xml:space="preserve">Az egyik legfontosabb kérdés, hogy kik vesznek, vehetnek részt milyen pozícióban egy jogorvoslati eljárásban, és ezeket az alanyokat hogyan nevezik? A kérelmező – és a hivatalból lefolytatott jogorvoslati eljárást kezdeményező – személye a fentiekben már ismertetésre került.</w:t>
      </w:r>
    </w:p>
    <w:p>
      <w:pPr>
        <w:spacing w:after="110"/>
      </w:pPr>
      <w:r>
        <w:rPr>
          <w:rFonts w:ascii="Calibri" w:cs="Calibri" w:eastAsia="Calibri" w:hAnsi="Calibri"/>
          <w:sz w:val="21"/>
          <w:szCs w:val="21"/>
        </w:rPr>
        <w:t xml:space="preserve">Általában az ajánlatkérő a „támadott” fél, vagyis akinek az eljárásával, beszerzésével szerződésmódosításával stb. szemben kérelmet vagy hivatalból kezdeményezést nyújtanak be. Az eljárási megnevezés ennek megfelelően „ajánlatkérő”, de ha közbeszerzési eljárás jogtalan mellőzése a jogorvoslati eljárás tárgya, akkor „beszerző” elnevezés használatos. Aki a jogorvoslati kérelmet benyújtja – jellemzően az ajánlattevő –, az a „kérelmező”, de ha az ajánlatkérő a jogsértése orvoslása érdekében a saját eljárásával szemben nyújt be kérelmet, akkor ő is kérelmezőként jelenik meg. De az ajánlatkérő is lehet „támadó” fél valamely ajánlattevővel szemben, például akkor, ha a nyertes ajánlattevő az összegezés megküldését követően jogellenesen tagadja meg a szerződés megkötését, jogellenesen lép vissza, és emiatt az ajánlatkérő a KDB-hez fordul.</w:t>
      </w:r>
    </w:p>
    <w:p>
      <w:pPr>
        <w:spacing w:after="110"/>
      </w:pPr>
      <w:r>
        <w:rPr>
          <w:rFonts w:ascii="Calibri" w:cs="Calibri" w:eastAsia="Calibri" w:hAnsi="Calibri"/>
          <w:sz w:val="21"/>
          <w:szCs w:val="21"/>
        </w:rPr>
        <w:t xml:space="preserve">„Kérelmezett” az, aki az ajánlatkérőn/beszerzőn felül szintén „támadott” fél, és akit ügyfélként vonnak be az eljárásba. Az ő esetében kulcsfontosságú, hogy milyen nyilatkozatot tesz, hogyan tud védekezni, milyen bizonyítékokat képes előterjeszteni, hiszen a jogorvoslati eljárás végkifejlete közvetlenül érinti. Így például a nyertes ajánlattevőként szerződő fél kérelmezettként jelenik meg, ha:</w:t>
      </w:r>
    </w:p>
    <w:p>
      <w:pPr>
        <w:pStyle w:val="ListParagraph"/>
        <w:numPr>
          <w:ilvl w:val="0"/>
          <w:numId w:val="3"/>
        </w:numPr>
        <w:spacing w:after="50"/>
      </w:pPr>
      <w:r>
        <w:rPr>
          <w:rFonts w:ascii="Calibri" w:cs="Calibri" w:eastAsia="Calibri" w:hAnsi="Calibri"/>
          <w:sz w:val="21"/>
          <w:szCs w:val="21"/>
        </w:rPr>
        <w:t xml:space="preserve">jogellenes szerződésmódosítás a jogorvoslati eljárás tárgya, vagy</w:t>
      </w:r>
    </w:p>
    <w:p>
      <w:pPr>
        <w:pStyle w:val="ListParagraph"/>
        <w:numPr>
          <w:ilvl w:val="0"/>
          <w:numId w:val="3"/>
        </w:numPr>
        <w:spacing w:after="50"/>
      </w:pPr>
      <w:r>
        <w:rPr>
          <w:rFonts w:ascii="Calibri" w:cs="Calibri" w:eastAsia="Calibri" w:hAnsi="Calibri"/>
          <w:sz w:val="21"/>
          <w:szCs w:val="21"/>
        </w:rPr>
        <w:t xml:space="preserve">hamis adatszolgáltatás gyanúját veti fel vele szemben egy másik kérelmező,</w:t>
      </w:r>
    </w:p>
    <w:p>
      <w:pPr>
        <w:pStyle w:val="ListParagraph"/>
        <w:numPr>
          <w:ilvl w:val="0"/>
          <w:numId w:val="3"/>
        </w:numPr>
        <w:spacing w:after="50"/>
      </w:pPr>
      <w:r>
        <w:rPr>
          <w:rFonts w:ascii="Calibri" w:cs="Calibri" w:eastAsia="Calibri" w:hAnsi="Calibri"/>
          <w:sz w:val="21"/>
          <w:szCs w:val="21"/>
        </w:rPr>
        <w:t xml:space="preserve">a szerződés megkötésének jogellenes megtagadása miatt nyújt be nyertes ajánlattevővel</w:t>
      </w:r>
    </w:p>
    <w:p>
      <w:pPr>
        <w:spacing w:after="110"/>
      </w:pPr>
      <w:r>
        <w:rPr>
          <w:rFonts w:ascii="Calibri" w:cs="Calibri" w:eastAsia="Calibri" w:hAnsi="Calibri"/>
          <w:sz w:val="21"/>
          <w:szCs w:val="21"/>
        </w:rPr>
        <w:t xml:space="preserve">szemben kérelmet az ajánlatkérő.</w:t>
      </w:r>
    </w:p>
    <w:p>
      <w:pPr>
        <w:spacing w:after="110"/>
      </w:pPr>
      <w:r>
        <w:rPr>
          <w:rFonts w:ascii="Calibri" w:cs="Calibri" w:eastAsia="Calibri" w:hAnsi="Calibri"/>
          <w:sz w:val="21"/>
          <w:szCs w:val="21"/>
        </w:rPr>
        <w:t xml:space="preserve">A „kérelmezett” tehát többet kockáztat, mint egy „egyszerű” egyéb érdekelt, ugyanis vele szemben jogsértés állapítható meg, így például bírságot is kockáztat, ebből adódóan az esetükben az ügyféli jogokra, a tisztességes eljáráshoz való jog érvényesítésére különös hangsúlyt kell fektetni. „Egyéb érdekelt” az:</w:t>
      </w:r>
    </w:p>
    <w:p>
      <w:pPr>
        <w:pStyle w:val="ListParagraph"/>
        <w:numPr>
          <w:ilvl w:val="0"/>
          <w:numId w:val="3"/>
        </w:numPr>
        <w:spacing w:after="50"/>
      </w:pPr>
      <w:r>
        <w:rPr>
          <w:rFonts w:ascii="Calibri" w:cs="Calibri" w:eastAsia="Calibri" w:hAnsi="Calibri"/>
          <w:sz w:val="21"/>
          <w:szCs w:val="21"/>
        </w:rPr>
        <w:t xml:space="preserve">akinek a jogorvoslati eljárás eredménye akár közömbös, vagy kevésbé fontos,</w:t>
      </w:r>
    </w:p>
    <w:p>
      <w:pPr>
        <w:pStyle w:val="ListParagraph"/>
        <w:numPr>
          <w:ilvl w:val="0"/>
          <w:numId w:val="3"/>
        </w:numPr>
        <w:spacing w:after="50"/>
      </w:pPr>
      <w:r>
        <w:rPr>
          <w:rFonts w:ascii="Calibri" w:cs="Calibri" w:eastAsia="Calibri" w:hAnsi="Calibri"/>
          <w:sz w:val="21"/>
          <w:szCs w:val="21"/>
        </w:rPr>
        <w:t xml:space="preserve">vagy bár az eredmény a nyertesség szempontjából döntő jelentőségű, mégsem kell számára közvetlen ügyféli pozíciót biztosítani, hiszen jogsértés megvalósítójaként nem merülhet fel. Például, ha az ajánlatkérő az ajánlattevőt az ajánlatok elbírálásáról szóló összegzésben nyertes ajánlattevőként tüntette fel, a második helyezett pedig vitatja a nyertes ajánlat érvényességét. Ilyen esetben a nyertes ajánlattevő érdeke nyilván az, hogy a jogorvoslati eljárásban az ajánlatkérő döntésének jogszerűsége mellett érveljen, de nem az ő, hanem az ajánlatkérő döntése képezi a jogvita tárgyát, így ő nem valósíthatott meg jogsértést. Hiszen nem ő döntött az ajánlat érvényességéről és nyertességéről, ez az ajánlatkérő felelősségi körébe tartozik. Nyilván bekapcsolódhat a jogorvoslati eljárásba, tehet észrevételt, az érdeke az, hogy az ajánlatkérő döntése jogszerűnek bizonyuljon, és a nyertesi pozíciója megmaradjon, az ajánlatkérő nyertességének előmozdítása áll az érdekében.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modul-3-kviz-2-22.h5p</w:t>
      </w:r>
    </w:p>
    <w:p>
      <w:pPr>
        <w:pStyle w:val="Heading2"/>
        <w:spacing w:after="140" w:before="340"/>
      </w:pPr>
      <w:r>
        <w:rPr>
          <w:rFonts w:ascii="Calibri" w:cs="Calibri" w:eastAsia="Calibri" w:hAnsi="Calibri"/>
          <w:b/>
          <w:bCs/>
          <w:color w:val="1F4E79"/>
          <w:sz w:val="27"/>
          <w:szCs w:val="27"/>
        </w:rPr>
        <w:t xml:space="preserve">5.5 Felkészülés a jogorvoslati eljárásra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felmérni az eljárás költségeit, kockázatait és esélyeit,</w:t>
      </w:r>
    </w:p>
    <w:p>
      <w:pPr>
        <w:pStyle w:val="ListParagraph"/>
        <w:numPr>
          <w:ilvl w:val="0"/>
          <w:numId w:val="2"/>
        </w:numPr>
        <w:spacing w:after="30"/>
      </w:pPr>
      <w:r>
        <w:rPr>
          <w:rFonts w:ascii="Calibri" w:cs="Calibri" w:eastAsia="Calibri" w:hAnsi="Calibri"/>
          <w:color w:val="333333"/>
          <w:sz w:val="21"/>
          <w:szCs w:val="21"/>
        </w:rPr>
        <w:t xml:space="preserve">elmagyarázni a kötelező jogi képviselet szabályát és indokát,</w:t>
      </w:r>
    </w:p>
    <w:p>
      <w:pPr>
        <w:pStyle w:val="ListParagraph"/>
        <w:numPr>
          <w:ilvl w:val="0"/>
          <w:numId w:val="2"/>
        </w:numPr>
        <w:spacing w:after="30"/>
      </w:pPr>
      <w:r>
        <w:rPr>
          <w:rFonts w:ascii="Calibri" w:cs="Calibri" w:eastAsia="Calibri" w:hAnsi="Calibri"/>
          <w:color w:val="333333"/>
          <w:sz w:val="21"/>
          <w:szCs w:val="21"/>
        </w:rPr>
        <w:t xml:space="preserve">használni az iratbetekintés és a vitarendezés „előszoba” szerepét.</w:t>
      </w:r>
    </w:p>
    <w:p>
      <w:pPr>
        <w:spacing w:after="80" w:before="100"/>
      </w:pPr>
      <w:r>
        <w:rPr>
          <w:rFonts w:ascii="Calibri" w:cs="Calibri" w:eastAsia="Calibri" w:hAnsi="Calibri"/>
          <w:i/>
          <w:iCs/>
          <w:color w:val="595959"/>
          <w:sz w:val="18"/>
          <w:szCs w:val="18"/>
        </w:rPr>
        <w:t xml:space="preserve">◈ Forrás: korábbi IV.4 lecke.</w:t>
      </w:r>
    </w:p>
    <w:p>
      <w:pPr>
        <w:shd w:fill="FFF3C4" w:val="clear"/>
        <w:spacing w:after="120" w:before="80"/>
      </w:pPr>
      <w:r>
        <w:rPr>
          <w:rFonts w:ascii="Calibri" w:cs="Calibri" w:eastAsia="Calibri" w:hAnsi="Calibri"/>
          <w:color w:val="8A6D00"/>
          <w:sz w:val="20"/>
          <w:szCs w:val="20"/>
        </w:rPr>
        <w:t xml:space="preserve">✎ SZERKESZTŐI JEGYZET: Ebből a leckéből készült a „Megéri-e jogorvoslattal élni?” döntési fa segédlet – a modul végén letölthetőként elhelyezendő.</w:t>
      </w:r>
    </w:p>
    <w:p>
      <w:pPr>
        <w:spacing w:after="110"/>
      </w:pPr>
      <w:r>
        <w:rPr>
          <w:rFonts w:ascii="Calibri" w:cs="Calibri" w:eastAsia="Calibri" w:hAnsi="Calibri"/>
          <w:sz w:val="21"/>
          <w:szCs w:val="21"/>
        </w:rPr>
        <w:t xml:space="preserve">A jogorvoslati eljárást általában előzetes vitarendezés szokta megelőzni. Alkalmazása azonban nem kötelező– ahogyan arról már szó volt –, viszont célszerű alkalmazni, hiszen lehetőséget kínál arra, hogy az ajánlatkérő saját maga orvosolja valamely jogsértését, feltéve, hogy elfogadja részben vagy egészben a kérelmezői álláspontot.</w:t>
      </w:r>
    </w:p>
    <w:p>
      <w:pPr>
        <w:spacing w:after="110"/>
      </w:pPr>
      <w:r>
        <w:rPr>
          <w:rFonts w:ascii="Calibri" w:cs="Calibri" w:eastAsia="Calibri" w:hAnsi="Calibri"/>
          <w:sz w:val="21"/>
          <w:szCs w:val="21"/>
        </w:rPr>
        <w:t xml:space="preserve">Ha az ajánlattevő az előzmények ismeretében véglegesítette az elhatározását, hogy a KDB-hez kíván fordulni, akkor a következő főbb kérdéseket, kockázatokat és költségigényeket kell megvizsgálnia, értékelnie. Mindezt pedig annak figyelembevételével, hogy a jogorvoslati kérelem benyújtására jogvesztő határidők vonatkoznak, tehát a döntéseket ezeknek megfelelően kell meghozni.</w:t>
      </w:r>
    </w:p>
    <w:p>
      <w:pPr>
        <w:spacing w:after="110"/>
      </w:pPr>
      <w:r>
        <w:rPr>
          <w:rFonts w:ascii="Calibri" w:cs="Calibri" w:eastAsia="Calibri" w:hAnsi="Calibri"/>
          <w:sz w:val="21"/>
          <w:szCs w:val="21"/>
        </w:rPr>
        <w:t xml:space="preserve">1. Vannak olyan eljárási cselekmények, amelyek a jogorvoslati eljárás „előszobájának” tekinthetők, bár nem szükségszerűen vezetnek el végül oda. Ilyen például az előzetes vitarendezés alkalmazása vagy az iratbetekintés kérése. A jogorvoslati eljárásra vonatkozó ajánlattevői döntés meghozatala és megalapozása szempontjából különösen fontos, hogy:</w:t>
      </w:r>
    </w:p>
    <w:p>
      <w:pPr>
        <w:pStyle w:val="ListParagraph"/>
        <w:numPr>
          <w:ilvl w:val="0"/>
          <w:numId w:val="3"/>
        </w:numPr>
        <w:spacing w:after="50"/>
      </w:pPr>
      <w:r>
        <w:rPr>
          <w:rFonts w:ascii="Calibri" w:cs="Calibri" w:eastAsia="Calibri" w:hAnsi="Calibri"/>
          <w:sz w:val="21"/>
          <w:szCs w:val="21"/>
        </w:rPr>
        <w:t xml:space="preserve">milyen információkhoz, adatokhoz, további indokolásokhoz jut az ajánlatkérőtől az ajánlattevő egy előzetes vitarendezési kérelemre adott válaszból, vagy</w:t>
      </w:r>
    </w:p>
    <w:p>
      <w:pPr>
        <w:pStyle w:val="ListParagraph"/>
        <w:numPr>
          <w:ilvl w:val="0"/>
          <w:numId w:val="3"/>
        </w:numPr>
        <w:spacing w:after="50"/>
      </w:pPr>
      <w:r>
        <w:rPr>
          <w:rFonts w:ascii="Calibri" w:cs="Calibri" w:eastAsia="Calibri" w:hAnsi="Calibri"/>
          <w:sz w:val="21"/>
          <w:szCs w:val="21"/>
        </w:rPr>
        <w:t xml:space="preserve">hogy milyen tartalmakat ismerhet meg a versenytárs ajánlatából, és azokból milyen</w:t>
      </w:r>
    </w:p>
    <w:p>
      <w:pPr>
        <w:spacing w:after="110"/>
      </w:pPr>
      <w:r>
        <w:rPr>
          <w:rFonts w:ascii="Calibri" w:cs="Calibri" w:eastAsia="Calibri" w:hAnsi="Calibri"/>
          <w:sz w:val="21"/>
          <w:szCs w:val="21"/>
        </w:rPr>
        <w:t xml:space="preserve">következtetéseket tud levonni.</w:t>
      </w:r>
    </w:p>
    <w:p>
      <w:pPr>
        <w:spacing w:after="110"/>
      </w:pPr>
      <w:r>
        <w:rPr>
          <w:rFonts w:ascii="Calibri" w:cs="Calibri" w:eastAsia="Calibri" w:hAnsi="Calibri"/>
          <w:sz w:val="21"/>
          <w:szCs w:val="21"/>
        </w:rPr>
        <w:t xml:space="preserve">2. A közbeszerzési jogorvoslati eljárásban nem lehet jogi képviselő nélkül eljárni. A Kbt. ugyanis úgy fogalmaz, hogy a KDB előtti jogorvoslati eljárásban a közbeszerzési szaktanácsadói, kamarai jogtanácsosi vagy ügyvédi képviselet kötelező.[1] Ennek az az indoka, hogy biztosított legyen a magas szintű szakértelem, a professzionalizmus, amely lehetővé teszi a jogorvoslati eljárások gyorsabb és hatékonyabb lefolytatását. A jogi képviselő ugyanis tisztában van a jogszabályokkal, hatékonyabban tud a kommunikálni a KDB-vel, meg tudja adni az ügyfél számára a szükséges tájékoztatásokat és információkat. Ennek megfelelően – hacsak nincs hozzáértő saját jogtanácsosa – szükséges megbízási szerződést kötni és meghatalmazást adni az ajánlattevőnek egy szakértőnek. Fontos, hogy a megbízott képviselő rendszerint nem tudja az ajánlattevői közreműködés nélkül ellátnia a feladatot teljeskörűen, hiszen számára meg kell adni azokat a szakmai információkat, amelyek lehetővé teszik a beadványok elkészítését, az indokolások alátámasztását. Így például egy ügyvéd:</w:t>
      </w:r>
    </w:p>
    <w:p>
      <w:pPr>
        <w:pStyle w:val="ListParagraph"/>
        <w:numPr>
          <w:ilvl w:val="0"/>
          <w:numId w:val="3"/>
        </w:numPr>
        <w:spacing w:after="50"/>
      </w:pPr>
      <w:r>
        <w:rPr>
          <w:rFonts w:ascii="Calibri" w:cs="Calibri" w:eastAsia="Calibri" w:hAnsi="Calibri"/>
          <w:sz w:val="21"/>
          <w:szCs w:val="21"/>
        </w:rPr>
        <w:t xml:space="preserve">nem ért a műszaki tartalmakhoz,</w:t>
      </w:r>
    </w:p>
    <w:p>
      <w:pPr>
        <w:pStyle w:val="ListParagraph"/>
        <w:numPr>
          <w:ilvl w:val="0"/>
          <w:numId w:val="3"/>
        </w:numPr>
        <w:spacing w:after="50"/>
      </w:pPr>
      <w:r>
        <w:rPr>
          <w:rFonts w:ascii="Calibri" w:cs="Calibri" w:eastAsia="Calibri" w:hAnsi="Calibri"/>
          <w:sz w:val="21"/>
          <w:szCs w:val="21"/>
        </w:rPr>
        <w:t xml:space="preserve">az árképzéshez,</w:t>
      </w:r>
    </w:p>
    <w:p>
      <w:pPr>
        <w:pStyle w:val="ListParagraph"/>
        <w:numPr>
          <w:ilvl w:val="0"/>
          <w:numId w:val="3"/>
        </w:numPr>
        <w:spacing w:after="50"/>
      </w:pPr>
      <w:r>
        <w:rPr>
          <w:rFonts w:ascii="Calibri" w:cs="Calibri" w:eastAsia="Calibri" w:hAnsi="Calibri"/>
          <w:sz w:val="21"/>
          <w:szCs w:val="21"/>
        </w:rPr>
        <w:t xml:space="preserve">a piaci körülményekhez,</w:t>
      </w:r>
    </w:p>
    <w:p>
      <w:pPr>
        <w:pStyle w:val="ListParagraph"/>
        <w:numPr>
          <w:ilvl w:val="0"/>
          <w:numId w:val="3"/>
        </w:numPr>
        <w:spacing w:after="50"/>
      </w:pPr>
      <w:r>
        <w:rPr>
          <w:rFonts w:ascii="Calibri" w:cs="Calibri" w:eastAsia="Calibri" w:hAnsi="Calibri"/>
          <w:sz w:val="21"/>
          <w:szCs w:val="21"/>
        </w:rPr>
        <w:t xml:space="preserve">a termékek műszaki jellemzőihez,</w:t>
      </w:r>
    </w:p>
    <w:p>
      <w:pPr>
        <w:pStyle w:val="ListParagraph"/>
        <w:numPr>
          <w:ilvl w:val="0"/>
          <w:numId w:val="3"/>
        </w:numPr>
        <w:spacing w:after="50"/>
      </w:pPr>
      <w:r>
        <w:rPr>
          <w:rFonts w:ascii="Calibri" w:cs="Calibri" w:eastAsia="Calibri" w:hAnsi="Calibri"/>
          <w:sz w:val="21"/>
          <w:szCs w:val="21"/>
        </w:rPr>
        <w:t xml:space="preserve">általában nem tudja megítélni, hogy egy ajánlatkérői műszaki leírás versenykorlátozó-e vagy sem,</w:t>
      </w:r>
    </w:p>
    <w:p>
      <w:pPr>
        <w:pStyle w:val="ListParagraph"/>
        <w:numPr>
          <w:ilvl w:val="0"/>
          <w:numId w:val="3"/>
        </w:numPr>
        <w:spacing w:after="50"/>
      </w:pPr>
      <w:r>
        <w:rPr>
          <w:rFonts w:ascii="Calibri" w:cs="Calibri" w:eastAsia="Calibri" w:hAnsi="Calibri"/>
          <w:sz w:val="21"/>
          <w:szCs w:val="21"/>
        </w:rPr>
        <w:t xml:space="preserve">egy alkalmassági követelmény indokolt-e vagy sem, vagy</w:t>
      </w:r>
    </w:p>
    <w:p>
      <w:pPr>
        <w:pStyle w:val="ListParagraph"/>
        <w:numPr>
          <w:ilvl w:val="0"/>
          <w:numId w:val="3"/>
        </w:numPr>
        <w:spacing w:after="50"/>
      </w:pPr>
      <w:r>
        <w:rPr>
          <w:rFonts w:ascii="Calibri" w:cs="Calibri" w:eastAsia="Calibri" w:hAnsi="Calibri"/>
          <w:sz w:val="21"/>
          <w:szCs w:val="21"/>
        </w:rPr>
        <w:t xml:space="preserve">egy ajánlati árra vonatkozó indokolás teljes körű-e vagy sem.</w:t>
      </w:r>
    </w:p>
    <w:p>
      <w:pPr>
        <w:spacing w:after="60"/>
        <w:ind w:left="360"/>
      </w:pPr>
      <w:r>
        <w:rPr>
          <w:rFonts w:ascii="Calibri" w:cs="Calibri" w:eastAsia="Calibri" w:hAnsi="Calibri"/>
          <w:color w:val="595959"/>
          <w:sz w:val="18"/>
          <w:szCs w:val="18"/>
        </w:rPr>
        <w:t xml:space="preserve">[1] A Kbt. 145. § (7) bekezdés</w:t>
      </w:r>
    </w:p>
    <w:p>
      <w:pPr>
        <w:spacing w:after="110"/>
      </w:pPr>
      <w:r>
        <w:rPr>
          <w:rFonts w:ascii="Calibri" w:cs="Calibri" w:eastAsia="Calibri" w:hAnsi="Calibri"/>
          <w:sz w:val="21"/>
          <w:szCs w:val="21"/>
        </w:rPr>
        <w:t xml:space="preserve">A megbízott képviselő számára tehát meg kell adni azokat az útmutatásokat, érveket és szakmai indokokat, amelyek mentén elláthatja a feladatát. A kötelező jogi képviselet tehát nem jelenti azt, hogy az ajánlattevőnek ne lennének teendői a jogorvoslati eljárás előkészítése és lefolytatása során. A jogi képviselő a jogorvoslati eljárást jogi szempontból képes kezelni és előmozdítani, egyébként rá van utalva azokra a személyekre, akik tisztában vannak az adott közbeszerzési eljárás tárgyának természetével, jellemzőivel.</w:t>
      </w:r>
    </w:p>
    <w:p>
      <w:pPr>
        <w:spacing w:after="110"/>
      </w:pPr>
      <w:r>
        <w:rPr>
          <w:rFonts w:ascii="Calibri" w:cs="Calibri" w:eastAsia="Calibri" w:hAnsi="Calibri"/>
          <w:sz w:val="21"/>
          <w:szCs w:val="21"/>
        </w:rPr>
        <w:t xml:space="preserve">A képviselő kiválasztásának másik fontos gyakorlati szempontja, hogy nem minden ügyvéd rendelkezik közbeszerzési tapasztalattal, tehát az is felmerülhet, hogy olyan ügyvédhez célszerű fordulni, aki kifejezetten ismeri a közbeszerzések menetét, kockázatait, tisztában van annak sajátosságaival. A harmadik – és egyik legfontosabb elem – a munkadíj kérdése a képviselő kiválasztásánál. Mivel a „Kbt. szabályai kötelezővé teszik a képviseletet a jogorvoslati eljárásban, így a feleknek képviselettel járó költségük merül fel.”[1] Éppen ezért az sem elhanyagolható szempont, hogy mennyibe is kerül egy jogorvoslati eljárás. A felmerülő költségek megtérítésének lehetősége, illetve kötelezettsége a későbbiekben részletesebben bemutatásra kerül.</w:t>
      </w:r>
    </w:p>
    <w:p>
      <w:pPr>
        <w:spacing w:after="110"/>
      </w:pPr>
      <w:r>
        <w:rPr>
          <w:rFonts w:ascii="Calibri" w:cs="Calibri" w:eastAsia="Calibri" w:hAnsi="Calibri"/>
          <w:sz w:val="21"/>
          <w:szCs w:val="21"/>
        </w:rPr>
        <w:t xml:space="preserve">A képviselő szabályszerű meghatalmazása, a meghatalmazás csatolása, a képviseleti jog igazolása alapvető feltétele a joghatályos kommunikációnak, ugyanis, ha nem az előírt képviselő küld meg például egy beadványt a KDB-nek, akkor azt nem tudja figyelembe venni.[2]</w:t>
      </w:r>
    </w:p>
    <w:p>
      <w:pPr>
        <w:spacing w:after="110"/>
      </w:pPr>
      <w:r>
        <w:rPr>
          <w:rFonts w:ascii="Calibri" w:cs="Calibri" w:eastAsia="Calibri" w:hAnsi="Calibri"/>
          <w:sz w:val="21"/>
          <w:szCs w:val="21"/>
        </w:rPr>
        <w:t xml:space="preserve">Példa: rendkívül fontos a megfelelő, szabályszerű meghatalmazás, az ügyvédi törvényben meghatározott elektronikus aláírás megléte. Ezek hiánya a jogorvoslati kérelem érdemi vizsgálat nélküli visszautasításához vezet. „A jogorvoslati eljárásban kizárólag a Kbt. 145. § (7) bekezdése szerinti képviselő járhat el, azaz felelős akkreditált közbeszerzési szaktanácsadó, ügyvéd vagy jogtanácsos, a képviseleti jogot pedig igazolni kell. A jogorvoslati eljárásban […] írásban és csak köz-, illetve magánokirati formában lehet képviselőt meghatalmazni […] Jelen esetben a Döntőbizottság felhívására a kérelmező törvényes képviselő ügyvezetője úgy nyilatkozott, hogy a képviseletét ügyvéd látja el, az ügyvédi munkadíj felszámítását is kérte, csatolta a képviseletre vonatkozó meghatalmazást. A meghatalmazás azonban nem ügyvéd, hanem ügyvédi iroda részére szólt, tehát nem személyes ügyvédi képviselet ellátására, amely már önmagában nem felel meg a Kbt. 145. § (7) bekezdésben rögzített szabályának, […] tekintettel arra, hogy a jogorvoslati eljárás során ez esetben kizárólag ügyvéd járhat el. Ugyanakkor a meghatalmazás nem felel meg sem a közokirati sem a teljes bizonyító erejű magánokirati formában létrejött okiratnak. A meghatalmazott, mint ügyvédi iroda sajátkezű aláírása nem értelmezhető. A csatolt meghatalmazás tehát a hiánypótlást követően sem alkalmas a Kbt. 145. § (7) bekezdésében foglalt képviselet igazolására. A jogorvoslati kérelmet a hiánypótlásban továbbra is az ügyvezető írta alá. […] A kérelmező tehát a Döntőbizottság hiánypótlásában foglaltakat nem teljeskörűen teljesítette, mert a képviseletét nem megfelelően igazolta, valamint a hiánypótlását sem a Kbt. 145. § (7) bekezdésében foglalt képviselő útján terjesztette elő. Mivel a hiánypótlásban foglaltaknak a kérelmezőnem tett hiánytalanul eleget, és a Kbt. 151. § (3) bekezdése alkalmazásának sincs helye, ezért a Döntőbizottság a Kbt. 151. § (2) bekezdése alapján a jogorvoslati kérelmet visszautasította.”[3]</w:t>
      </w:r>
    </w:p>
    <w:p>
      <w:pPr>
        <w:spacing w:after="60"/>
        <w:ind w:left="360"/>
      </w:pPr>
      <w:r>
        <w:rPr>
          <w:rFonts w:ascii="Calibri" w:cs="Calibri" w:eastAsia="Calibri" w:hAnsi="Calibri"/>
          <w:color w:val="595959"/>
          <w:sz w:val="18"/>
          <w:szCs w:val="18"/>
        </w:rPr>
        <w:t xml:space="preserve">[1] A KDB D.885/16/2016. számú határozata.</w:t>
      </w:r>
    </w:p>
    <w:p>
      <w:pPr>
        <w:spacing w:after="60"/>
        <w:ind w:left="360"/>
      </w:pPr>
      <w:r>
        <w:rPr>
          <w:rFonts w:ascii="Calibri" w:cs="Calibri" w:eastAsia="Calibri" w:hAnsi="Calibri"/>
          <w:color w:val="595959"/>
          <w:sz w:val="18"/>
          <w:szCs w:val="18"/>
        </w:rPr>
        <w:t xml:space="preserve">[2] Ld. pl. a KDB D.613/12/2017. számú vagy a D.532/11/2021. számú határozatát.</w:t>
      </w:r>
    </w:p>
    <w:p>
      <w:pPr>
        <w:spacing w:after="60"/>
        <w:ind w:left="360"/>
      </w:pPr>
      <w:r>
        <w:rPr>
          <w:rFonts w:ascii="Calibri" w:cs="Calibri" w:eastAsia="Calibri" w:hAnsi="Calibri"/>
          <w:color w:val="595959"/>
          <w:sz w:val="18"/>
          <w:szCs w:val="18"/>
        </w:rPr>
        <w:t xml:space="preserve">[3] A KDB D.162/6/2021. számú végzése</w:t>
      </w:r>
    </w:p>
    <w:p>
      <w:pPr>
        <w:spacing w:after="110"/>
      </w:pPr>
      <w:r>
        <w:rPr>
          <w:rFonts w:ascii="Calibri" w:cs="Calibri" w:eastAsia="Calibri" w:hAnsi="Calibri"/>
          <w:sz w:val="21"/>
          <w:szCs w:val="21"/>
        </w:rPr>
        <w:t xml:space="preserve">3. Fontos kiindulópont, hogy áll-e fenn eljárási akadály vagy sem, vagyis van-e jogi akadálya annak, hogy érdemben vizsgálja a KDB a jogorvoslati kérelmet. Lehet, hogy az ajánlattevőnek igaza van, csak éppen a törvény szerint nincs lehetőség jogorvoslati eljárás lefolytatására. Ennek oka lehet például, hogy az adott ügy nem tartozik a KDB hatáskörébe, elkésettség esete áll fenn, vagy a kérelmező nem rendelkezik ügyfélképességgel. „Az eljárási kérdések vizsgálata minden esetben megelőzi az anyagi jogit.”[1] Az eljárási akadályokról a későbbiekben szó lesz, azonban a jogorvoslati kérelem előterjeszthetőségének vizsgálata körében mindenképpen vizsgálni kell ezeket a kérdéseket a kérelmet benyújtani szándékozó ajánlattevőnek és a megbízott szakértőnek.</w:t>
      </w:r>
    </w:p>
    <w:p>
      <w:pPr>
        <w:spacing w:after="110"/>
      </w:pPr>
      <w:r>
        <w:rPr>
          <w:rFonts w:ascii="Calibri" w:cs="Calibri" w:eastAsia="Calibri" w:hAnsi="Calibri"/>
          <w:sz w:val="21"/>
          <w:szCs w:val="21"/>
        </w:rPr>
        <w:t xml:space="preserve">4. A jogorvoslati eljárást megelőzően meg kell vizsgálni az esélyeket, kockázatokat, lehetőségeket. A bírósági és hatósági eljárások egyik fontos sajátossága, hogy viszonylag nehéz feladat megítélni azokat az eseteket, amikor a jogvita tárgyává váló közbeszerzési ügyre vonatkozó szabályok többféleképpen értelmezhetők. Mekkora az esélye annak, hogy a KDB a kérelmező ajánlattevőnek ad igazat? Hogyan kell, lehet értelmezni a jogszabályi rendelkezéseket, az ajánlatkérői előírásokat? Természetesen az esélyek mérlegelése során támpontként szolgálhatnak korábbi döntőbizottsági döntések, valamint bírósági ítéletek, azonban ezek alkalmazhatósága kapcsán mindig fennáll egy bizonyos fokú kétely. Vagyis a joggyakorlat elemzése sem képes arra, hogy a bizonytalanságokat teljes mértékben kiküszöbölje. Az is lehetséges, hogy a tényállás eltérő volt, és emiatt nem alkalmazzák az adott ügyben a korábbi döntésekben kimunkált elveket, jogértelmezési megközelítéseket.[2]</w:t>
      </w:r>
    </w:p>
    <w:p>
      <w:pPr>
        <w:spacing w:after="110"/>
      </w:pPr>
      <w:r>
        <w:rPr>
          <w:rFonts w:ascii="Calibri" w:cs="Calibri" w:eastAsia="Calibri" w:hAnsi="Calibri"/>
          <w:sz w:val="21"/>
          <w:szCs w:val="21"/>
        </w:rPr>
        <w:t xml:space="preserve">5. Mindezek tükrében kell és lehet eldönteni az egyik legfontosabb kérdést, nevezetesen az igazgatási szolgáltatási díj kockázatvállalását. A kérelemre induló eljárásért ugyanis díjat kell fizetni, amely a becsült értékhez igazodik. Ennek részleteiről a későbbiekben lesz szó, ebben a körben csak annyit szükséges megemlíteni, hogy ezt is számításba kell venni az egyéb költségelemek mellett.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modul-3-kviz-3-23.h5p</w:t>
      </w:r>
    </w:p>
    <w:p>
      <w:pPr>
        <w:spacing w:after="60"/>
        <w:ind w:left="360"/>
      </w:pPr>
      <w:r>
        <w:rPr>
          <w:rFonts w:ascii="Calibri" w:cs="Calibri" w:eastAsia="Calibri" w:hAnsi="Calibri"/>
          <w:color w:val="595959"/>
          <w:sz w:val="18"/>
          <w:szCs w:val="18"/>
        </w:rPr>
        <w:t xml:space="preserve">[1] A KDB D.247/16/2012. számú végzése</w:t>
      </w:r>
    </w:p>
    <w:p>
      <w:pPr>
        <w:spacing w:after="60"/>
        <w:ind w:left="360"/>
      </w:pPr>
      <w:r>
        <w:rPr>
          <w:rFonts w:ascii="Calibri" w:cs="Calibri" w:eastAsia="Calibri" w:hAnsi="Calibri"/>
          <w:color w:val="595959"/>
          <w:sz w:val="18"/>
          <w:szCs w:val="18"/>
        </w:rPr>
        <w:t xml:space="preserve">[2] Ld. pl. a KDB D.143/27/2020. számú határozatát.</w:t>
      </w:r>
    </w:p>
    <w:p>
      <w:pPr>
        <w:pStyle w:val="Heading2"/>
        <w:spacing w:after="140" w:before="340"/>
      </w:pPr>
      <w:r>
        <w:rPr>
          <w:rFonts w:ascii="Calibri" w:cs="Calibri" w:eastAsia="Calibri" w:hAnsi="Calibri"/>
          <w:b/>
          <w:bCs/>
          <w:color w:val="1F4E79"/>
          <w:sz w:val="27"/>
          <w:szCs w:val="27"/>
        </w:rPr>
        <w:t xml:space="preserve">5.6 Az eljárási akadályok kérdése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kérelem visszautasításának fő okait (pl. elkésettség, hatáskör hiánya),</w:t>
      </w:r>
    </w:p>
    <w:p>
      <w:pPr>
        <w:pStyle w:val="ListParagraph"/>
        <w:numPr>
          <w:ilvl w:val="0"/>
          <w:numId w:val="2"/>
        </w:numPr>
        <w:spacing w:after="30"/>
      </w:pPr>
      <w:r>
        <w:rPr>
          <w:rFonts w:ascii="Calibri" w:cs="Calibri" w:eastAsia="Calibri" w:hAnsi="Calibri"/>
          <w:color w:val="333333"/>
          <w:sz w:val="21"/>
          <w:szCs w:val="21"/>
        </w:rPr>
        <w:t xml:space="preserve">megkülönböztetni az alaki és az érdemi védekezést.</w:t>
      </w:r>
    </w:p>
    <w:p>
      <w:pPr>
        <w:spacing w:after="80" w:before="100"/>
      </w:pPr>
      <w:r>
        <w:rPr>
          <w:rFonts w:ascii="Calibri" w:cs="Calibri" w:eastAsia="Calibri" w:hAnsi="Calibri"/>
          <w:i/>
          <w:iCs/>
          <w:color w:val="595959"/>
          <w:sz w:val="18"/>
          <w:szCs w:val="18"/>
        </w:rPr>
        <w:t xml:space="preserve">◈ Forrás: korábbi IV.5 lecke.</w:t>
      </w:r>
    </w:p>
    <w:p>
      <w:pPr>
        <w:shd w:fill="FFF3C4" w:val="clear"/>
        <w:spacing w:after="120" w:before="80"/>
      </w:pPr>
      <w:r>
        <w:rPr>
          <w:rFonts w:ascii="Calibri" w:cs="Calibri" w:eastAsia="Calibri" w:hAnsi="Calibri"/>
          <w:color w:val="8A6D00"/>
          <w:sz w:val="20"/>
          <w:szCs w:val="20"/>
        </w:rPr>
        <w:t xml:space="preserve">✎ SZERKESZTŐI JEGYZET: A lecke meglévő bevezető videója (korábbi IV. modul) megtartandó, ha tartalmilag helytálló – új leckénkénti bevezető videók gyártása nem javasolt.</w:t>
      </w:r>
    </w:p>
    <w:p>
      <w:pPr>
        <w:spacing w:after="110"/>
      </w:pPr>
      <w:r>
        <w:rPr>
          <w:rFonts w:ascii="Calibri" w:cs="Calibri" w:eastAsia="Calibri" w:hAnsi="Calibri"/>
          <w:sz w:val="21"/>
          <w:szCs w:val="21"/>
        </w:rPr>
        <w:t xml:space="preserve">Nézze meg a lecke bevezetőjeként a következő videót, majd válaszolja meg a végén megjelenő kérdést: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modul-3-video-2-200.h5p</w:t>
      </w:r>
    </w:p>
    <w:p>
      <w:pPr>
        <w:spacing w:after="110"/>
      </w:pPr>
      <w:r>
        <w:rPr>
          <w:rFonts w:ascii="Calibri" w:cs="Calibri" w:eastAsia="Calibri" w:hAnsi="Calibri"/>
          <w:sz w:val="21"/>
          <w:szCs w:val="21"/>
        </w:rPr>
        <w:t xml:space="preserve">A Kbt. meghatározza, hogy melyek azok a körülmények, amelyek fennállása esetén a jogorvoslati eljárás lefolytatásának eljárásjogi akadálya van. Ilyen esetben a kérelmet vissza kell utasítani, illetőleg, ha erre nem került sor az eljárás megindítását megelőzően, akkor a már megindított jogorvoslati eljárást meg kell szüntetni. E szabályozás lényege, hogy a jogalkotó bizonyos körülmények fennállása esetén megtagadja az eljárás megindításának lehetőségét. A KDB nem határozatot hoz, hanem végzéssel zárja le a jogorvoslati eljárást eljárási akadály megállapítása esetén. A KDB a kérelmet végzéssel visszautasítja, illetve a megindított jogorvoslati eljárást megszünteti különösen az alábbi esetekben: - a kérelmező kérelme hiányos és a KDB hiánypótlási felhívásában foglaltaknak a meghatározott határidő alatt nem tett eleget, vagy a kérelmét újból hiányosan adta be;</w:t>
      </w:r>
    </w:p>
    <w:p>
      <w:pPr>
        <w:spacing w:after="110"/>
      </w:pPr>
      <w:r>
        <w:rPr>
          <w:rFonts w:ascii="Calibri" w:cs="Calibri" w:eastAsia="Calibri" w:hAnsi="Calibri"/>
          <w:sz w:val="21"/>
          <w:szCs w:val="21"/>
        </w:rPr>
        <w:t xml:space="preserve">- a kérelmező nem fizette meg (nem igazolta) az igazgatási szolgáltatási díj megfizetését (és hiánypótlási felhívás ellenére sem tett eleget e kötelezettségének);</w:t>
      </w:r>
    </w:p>
    <w:p>
      <w:pPr>
        <w:spacing w:after="110"/>
      </w:pPr>
      <w:r>
        <w:rPr>
          <w:rFonts w:ascii="Calibri" w:cs="Calibri" w:eastAsia="Calibri" w:hAnsi="Calibri"/>
          <w:sz w:val="21"/>
          <w:szCs w:val="21"/>
        </w:rPr>
        <w:t xml:space="preserve">- az ajánlatkérő a közbeszerzési eljárást megindító hirdetményét, felhívását jogszerűen visszavonta; - az eljárásra magyar hatóságnak nincs joghatósága;</w:t>
      </w:r>
    </w:p>
    <w:p>
      <w:pPr>
        <w:spacing w:after="110"/>
      </w:pPr>
      <w:r>
        <w:rPr>
          <w:rFonts w:ascii="Calibri" w:cs="Calibri" w:eastAsia="Calibri" w:hAnsi="Calibri"/>
          <w:sz w:val="21"/>
          <w:szCs w:val="21"/>
        </w:rPr>
        <w:t xml:space="preserve">- a KDB-nek nincs hatásköre és a kérelem áttételének nincs helye (hatáskör hiánya);</w:t>
      </w:r>
    </w:p>
    <w:p>
      <w:pPr>
        <w:spacing w:after="110"/>
      </w:pPr>
      <w:r>
        <w:rPr>
          <w:rFonts w:ascii="Calibri" w:cs="Calibri" w:eastAsia="Calibri" w:hAnsi="Calibri"/>
          <w:sz w:val="21"/>
          <w:szCs w:val="21"/>
        </w:rPr>
        <w:t xml:space="preserve">- a kérelem nyilvánvalóan lehetetlen célra irányul;</w:t>
      </w:r>
    </w:p>
    <w:p>
      <w:pPr>
        <w:spacing w:after="110"/>
      </w:pPr>
      <w:r>
        <w:rPr>
          <w:rFonts w:ascii="Calibri" w:cs="Calibri" w:eastAsia="Calibri" w:hAnsi="Calibri"/>
          <w:sz w:val="21"/>
          <w:szCs w:val="21"/>
        </w:rPr>
        <w:t xml:space="preserve">- a jogszabály a kérelem előterjesztésére határidőt vagy határnapot állapít meg, és a kérelem idő előtti vagy elkésett (elkésettség);</w:t>
      </w:r>
    </w:p>
    <w:p>
      <w:pPr>
        <w:spacing w:after="110"/>
      </w:pPr>
      <w:r>
        <w:rPr>
          <w:rFonts w:ascii="Calibri" w:cs="Calibri" w:eastAsia="Calibri" w:hAnsi="Calibri"/>
          <w:sz w:val="21"/>
          <w:szCs w:val="21"/>
        </w:rPr>
        <w:t xml:space="preserve">- az ügyet érdemben már elbírálták, és változatlan tényállás mellett, ugyanazon ügyben, ugyanazon jogszabálysértésre hivatkozva újabb kérelmet nyújtottak be (res iudicata esete);</w:t>
      </w:r>
    </w:p>
    <w:p>
      <w:pPr>
        <w:spacing w:after="110"/>
      </w:pPr>
      <w:r>
        <w:rPr>
          <w:rFonts w:ascii="Calibri" w:cs="Calibri" w:eastAsia="Calibri" w:hAnsi="Calibri"/>
          <w:sz w:val="21"/>
          <w:szCs w:val="21"/>
        </w:rPr>
        <w:t xml:space="preserve">- a kérelem nem az előterjesztésére jogosulttól származik (ügyfélképesség hiánya);</w:t>
      </w:r>
    </w:p>
    <w:p>
      <w:pPr>
        <w:spacing w:after="110"/>
      </w:pPr>
      <w:r>
        <w:rPr>
          <w:rFonts w:ascii="Calibri" w:cs="Calibri" w:eastAsia="Calibri" w:hAnsi="Calibri"/>
          <w:sz w:val="21"/>
          <w:szCs w:val="21"/>
        </w:rPr>
        <w:t xml:space="preserve">- az eljárás okafogyottá válik (például mert az ajánlatkérő a vitatott döntését módosította). A joggyakorlatban a jogorvoslati kérelem (kezdeményezés) folytán előterjesztett észrevételekben[1] számos esetben lehet találkozni olyan érvekkel, amelyek az ügy tárgyát nem érintik, hanem az eljárás megszüntetésére irányulnak oly módon, hogy valamely eljárási előfeltétel hiányára hivatkoznak. Ezt nevezik alaki védekezésnek. Az érdemi védekezés ezzel szemben az ügy tárgyára irányul.[2] Számos esetben lehet találkozni az elkésettségre, az ügyfélképesség vagy esetleg a hatáskör hiányára való hivatkozással, és ezt követi az érdemi védekezésként szolgáló jogi álláspont kifejtése. Ilyenkor tehát elsődlegesen eljárásjogi akadályokra hivatkozik az egyik fél, másodsorban pedig érdemben vitatja a kérelemben vagy a kezdeményezésben foglaltakat.</w:t>
      </w:r>
    </w:p>
    <w:p>
      <w:pPr>
        <w:spacing w:after="110"/>
      </w:pPr>
      <w:r>
        <w:rPr>
          <w:rFonts w:ascii="Calibri" w:cs="Calibri" w:eastAsia="Calibri" w:hAnsi="Calibri"/>
          <w:sz w:val="21"/>
          <w:szCs w:val="21"/>
        </w:rPr>
        <w:t xml:space="preserve">A gyakorlatban vannak olyan esetek, amikor a KDB csak a tényállás teljes körű tisztázását követően tud megalapozottan állást foglalni abban a kérdésben, hogy fennáll-e valamelyik eljárásjogi akadály vagy sem. Ilyen eset lehet például az, ha az eljárás folyamán derül fény arra, hogy a jogsértésről való tudomásszerzés (az ún. tudomásra jutás) időpontját tévesen határozta meg a kérelmező – mert korábbi időpontot kellett volna figyelembe venni –, amiből következően a kérelem elkésettnek minősül. Ilyenkor a jogorvoslati eljárás megszüntetésre kerül végzéssel, akár annak ellenére is, hogy például tárgyalásra is sor került már. A jogorvoslati eljárás megindítása tehát nem feltétlenül jelenti azt, hogy a KDB a kérelmet érdemben vizsgálni is fogja, illetőleg, hogy az ügyben – vagy több kérelmi elem esetén az adott kérelmi elem tekintetében – érdemi határozat fog születni. Az eljárás megszüntetésének további tényállásait alapvetően a közigazgatási hatósági eljárásra vonatkozó törvény tartalmazza. Így például megszüntetendő a jogorvoslati eljárás, ha:</w:t>
      </w:r>
    </w:p>
    <w:p>
      <w:pPr>
        <w:pStyle w:val="ListParagraph"/>
        <w:numPr>
          <w:ilvl w:val="0"/>
          <w:numId w:val="3"/>
        </w:numPr>
        <w:spacing w:after="50"/>
      </w:pPr>
      <w:r>
        <w:rPr>
          <w:rFonts w:ascii="Calibri" w:cs="Calibri" w:eastAsia="Calibri" w:hAnsi="Calibri"/>
          <w:sz w:val="21"/>
          <w:szCs w:val="21"/>
        </w:rPr>
        <w:t xml:space="preserve">az eljárás folytatására okot adó körülmény már nem áll fenn (az eljárás okafogyottá válik), vagy</w:t>
      </w:r>
    </w:p>
    <w:p>
      <w:pPr>
        <w:pStyle w:val="ListParagraph"/>
        <w:numPr>
          <w:ilvl w:val="0"/>
          <w:numId w:val="3"/>
        </w:numPr>
        <w:spacing w:after="50"/>
      </w:pPr>
      <w:r>
        <w:rPr>
          <w:rFonts w:ascii="Calibri" w:cs="Calibri" w:eastAsia="Calibri" w:hAnsi="Calibri"/>
          <w:sz w:val="21"/>
          <w:szCs w:val="21"/>
        </w:rPr>
        <w:t xml:space="preserve">ha az ügy érdemi eldöntése olyan kérdés előzetes elbírálásától függ, amelyben az eljárás más szerv hatáskörébe tartozik.</w:t>
      </w:r>
    </w:p>
    <w:p>
      <w:pPr>
        <w:spacing w:after="110"/>
      </w:pPr>
      <w:r>
        <w:rPr>
          <w:rFonts w:ascii="Calibri" w:cs="Calibri" w:eastAsia="Calibri" w:hAnsi="Calibri"/>
          <w:sz w:val="21"/>
          <w:szCs w:val="21"/>
        </w:rPr>
        <w:t xml:space="preserve">A KDB-nek különös körültekintéssel kell eljárnia az eljárási feltételek vizsgálatakor, ugyanis: „Eljárásjogi akadály megléte esetén lefolytatott érdemi vizsgálat és az az alapján meghozott érdemi döntés súlyos jogsértésnek minősül, a közigazgatási határozat bírósági felülvizsgálata során hatályon kívül helyezési okként szolgál.”[3]</w:t>
      </w:r>
    </w:p>
    <w:p>
      <w:pPr>
        <w:spacing w:after="110"/>
      </w:pPr>
      <w:r>
        <w:rPr>
          <w:rFonts w:ascii="Calibri" w:cs="Calibri" w:eastAsia="Calibri" w:hAnsi="Calibri"/>
          <w:sz w:val="21"/>
          <w:szCs w:val="21"/>
        </w:rPr>
        <w:t xml:space="preserve">Az eljárási akadályok egymáshoz fűződő viszonyában pedig az alábbi megállapítás is idézhető: „A hatásköri kifogás elsődleges vizsgálati kötelezettségére figyelemmel az ajánlatkérőnek a kérelmező ügyfélképessége hiányára, valamint a jogorvoslati kérelem elkésettségére vonatkozó eljárási kifogásai kizárják egymást. A hatáskör hiányában ugyanis az ügyfélképesség és az elkésettség nem vizsgálható a Döntőbizottság részéről.”[4]</w:t>
      </w:r>
    </w:p>
    <w:p>
      <w:pPr>
        <w:spacing w:after="60"/>
        <w:ind w:left="360"/>
      </w:pPr>
      <w:r>
        <w:rPr>
          <w:rFonts w:ascii="Calibri" w:cs="Calibri" w:eastAsia="Calibri" w:hAnsi="Calibri"/>
          <w:color w:val="595959"/>
          <w:sz w:val="18"/>
          <w:szCs w:val="18"/>
        </w:rPr>
        <w:t xml:space="preserve">[1] Ez a megtámadott fél, valamint az egyéb érdekeltek válaszbeadványa („ellenkérelme”), amelyekben az érintettek reagálhatnak a jogorvoslati kérelemben előadottakra. „A</w:t>
      </w:r>
    </w:p>
    <w:p>
      <w:pPr>
        <w:spacing w:after="110"/>
      </w:pPr>
      <w:r>
        <w:rPr>
          <w:rFonts w:ascii="Calibri" w:cs="Calibri" w:eastAsia="Calibri" w:hAnsi="Calibri"/>
          <w:sz w:val="21"/>
          <w:szCs w:val="21"/>
        </w:rPr>
        <w:t xml:space="preserve">Közbeszerzési Döntőbizottság az eljárás megindításáról az ügyfeleket és a közbeszerzési ügyben érdekelteket értesíti és felhívja, hogy öt napon belül küldjék meg</w:t>
      </w:r>
    </w:p>
    <w:p>
      <w:pPr>
        <w:spacing w:after="80" w:before="160"/>
      </w:pPr>
      <w:r>
        <w:rPr>
          <w:rFonts w:ascii="Calibri" w:cs="Calibri" w:eastAsia="Calibri" w:hAnsi="Calibri"/>
          <w:b/>
          <w:bCs/>
          <w:sz w:val="22"/>
          <w:szCs w:val="22"/>
        </w:rPr>
        <w:t xml:space="preserve">észrevételeiket.” [Kbt. 154. § (1) bekezdés]</w:t>
      </w:r>
    </w:p>
    <w:p>
      <w:pPr>
        <w:spacing w:after="60"/>
        <w:ind w:left="360"/>
      </w:pPr>
      <w:r>
        <w:rPr>
          <w:rFonts w:ascii="Calibri" w:cs="Calibri" w:eastAsia="Calibri" w:hAnsi="Calibri"/>
          <w:color w:val="595959"/>
          <w:sz w:val="18"/>
          <w:szCs w:val="18"/>
        </w:rPr>
        <w:t xml:space="preserve">[2] Kengyel Miklós: Polgári eljárásjog (Osiris Kiadó, Budapest, 2004), 243. o.</w:t>
      </w:r>
    </w:p>
    <w:p>
      <w:pPr>
        <w:spacing w:after="60"/>
        <w:ind w:left="360"/>
      </w:pPr>
      <w:r>
        <w:rPr>
          <w:rFonts w:ascii="Calibri" w:cs="Calibri" w:eastAsia="Calibri" w:hAnsi="Calibri"/>
          <w:color w:val="595959"/>
          <w:sz w:val="18"/>
          <w:szCs w:val="18"/>
        </w:rPr>
        <w:t xml:space="preserve">[3] A KDB D.261/12/2012. számú határozata.</w:t>
      </w:r>
    </w:p>
    <w:p>
      <w:pPr>
        <w:spacing w:after="60"/>
        <w:ind w:left="360"/>
      </w:pPr>
      <w:r>
        <w:rPr>
          <w:rFonts w:ascii="Calibri" w:cs="Calibri" w:eastAsia="Calibri" w:hAnsi="Calibri"/>
          <w:color w:val="595959"/>
          <w:sz w:val="18"/>
          <w:szCs w:val="18"/>
        </w:rPr>
        <w:t xml:space="preserve">[4] A KDB D.944/16/2016. számú határozata.</w:t>
      </w:r>
    </w:p>
    <w:p>
      <w:pPr>
        <w:spacing w:after="110"/>
      </w:pPr>
      <w:r>
        <w:rPr>
          <w:rFonts w:ascii="Calibri" w:cs="Calibri" w:eastAsia="Calibri" w:hAnsi="Calibri"/>
          <w:sz w:val="21"/>
          <w:szCs w:val="21"/>
        </w:rPr>
        <w:t xml:space="preserve">Az általános kérdéseket követően a következő bekezdésekben azon legjellemzőbb eljárásjogi akadályok kerülnek részletesebben bemutatásra, amelyek a leggyakrabban előfordulnak, és amelyek így a legtöbb kérdést felvetik a joggyakorlatban.</w:t>
      </w:r>
    </w:p>
    <w:p>
      <w:pPr>
        <w:spacing w:after="110"/>
      </w:pPr>
      <w:r>
        <w:rPr>
          <w:rFonts w:ascii="Calibri" w:cs="Calibri" w:eastAsia="Calibri" w:hAnsi="Calibri"/>
          <w:sz w:val="21"/>
          <w:szCs w:val="21"/>
        </w:rPr>
        <w:t xml:space="preserve">a) Első helyen vizsgálandó a hatáskör hiánya. A KDB-nek, mint közigazgatási szervnek a Kbt. állapítja meg azokat az ügyeket, amelyek esetében eljárhat. „A hatáskör fogalma a közigazgatás egyik garanciális intézménye. A legalitás elvének az egyik konkrét aspektusát képező hatáskör a közigazgatási szervek közötti tartalmi munkamegosztást jelenti, végeredményben azt mutatja meg, hogy a közigazgatás szervezetrendszere milyen ágazatokra oszlik. A hatásköri szabályok határozzák meg ugyanis, hogy az adott közigazgatási szerv:</w:t>
      </w:r>
    </w:p>
    <w:p>
      <w:pPr>
        <w:pStyle w:val="ListParagraph"/>
        <w:numPr>
          <w:ilvl w:val="0"/>
          <w:numId w:val="3"/>
        </w:numPr>
        <w:spacing w:after="50"/>
      </w:pPr>
      <w:r>
        <w:rPr>
          <w:rFonts w:ascii="Calibri" w:cs="Calibri" w:eastAsia="Calibri" w:hAnsi="Calibri"/>
          <w:sz w:val="21"/>
          <w:szCs w:val="21"/>
        </w:rPr>
        <w:t xml:space="preserve">milyen ügyben,</w:t>
      </w:r>
    </w:p>
    <w:p>
      <w:pPr>
        <w:pStyle w:val="ListParagraph"/>
        <w:numPr>
          <w:ilvl w:val="0"/>
          <w:numId w:val="3"/>
        </w:numPr>
        <w:spacing w:after="50"/>
      </w:pPr>
      <w:r>
        <w:rPr>
          <w:rFonts w:ascii="Calibri" w:cs="Calibri" w:eastAsia="Calibri" w:hAnsi="Calibri"/>
          <w:sz w:val="21"/>
          <w:szCs w:val="21"/>
        </w:rPr>
        <w:t xml:space="preserve">milyen szabályrendszerek keretében és</w:t>
      </w:r>
    </w:p>
    <w:p>
      <w:pPr>
        <w:pStyle w:val="ListParagraph"/>
        <w:numPr>
          <w:ilvl w:val="0"/>
          <w:numId w:val="3"/>
        </w:numPr>
        <w:spacing w:after="50"/>
      </w:pPr>
      <w:r>
        <w:rPr>
          <w:rFonts w:ascii="Calibri" w:cs="Calibri" w:eastAsia="Calibri" w:hAnsi="Calibri"/>
          <w:sz w:val="21"/>
          <w:szCs w:val="21"/>
        </w:rPr>
        <w:t xml:space="preserve">milyen terjedelemben avatkozhat bele a felek magánviszonyaiba.”[1]</w:t>
      </w:r>
    </w:p>
    <w:p>
      <w:pPr>
        <w:spacing w:after="110"/>
      </w:pPr>
      <w:r>
        <w:rPr>
          <w:rFonts w:ascii="Calibri" w:cs="Calibri" w:eastAsia="Calibri" w:hAnsi="Calibri"/>
          <w:sz w:val="21"/>
          <w:szCs w:val="21"/>
        </w:rPr>
        <w:t xml:space="preserve">A KDB hatáskörébe tartoznak a következő legfontosabb ügyek:</w:t>
      </w:r>
    </w:p>
    <w:p>
      <w:pPr>
        <w:spacing w:after="110"/>
      </w:pPr>
      <w:r>
        <w:rPr>
          <w:rFonts w:ascii="Calibri" w:cs="Calibri" w:eastAsia="Calibri" w:hAnsi="Calibri"/>
          <w:sz w:val="21"/>
          <w:szCs w:val="21"/>
        </w:rPr>
        <w:t xml:space="preserve">- A közbeszerzésre, a közbeszerzési eljárásra, az építési, illetve szolgáltatási koncesszióra, valamint a koncessziós beszerzési eljárásra vonatkozó jogszabályok megsértése miatt indult eljárás lefolytatása.</w:t>
      </w:r>
    </w:p>
    <w:p>
      <w:pPr>
        <w:spacing w:after="110"/>
      </w:pPr>
      <w:r>
        <w:rPr>
          <w:rFonts w:ascii="Calibri" w:cs="Calibri" w:eastAsia="Calibri" w:hAnsi="Calibri"/>
          <w:sz w:val="21"/>
          <w:szCs w:val="21"/>
        </w:rPr>
        <w:t xml:space="preserve">- A szerződés módosításával vagy teljesítésével kapcsolatos polgári jogi igények miatt indult eljárás kivételével a közbeszerzési vagy koncessziós beszerzési eljárás alapján megkötött szerződés a közbeszerzésekről szóló törvénybe, illetve a közbeszerzésekről szóló törvény felhatalmazása alapján alkotott rendeletbe ütköző módosításával vagy teljesítésével kapcsolatos jogorvoslati eljárás lefolytatása.</w:t>
      </w:r>
    </w:p>
    <w:p>
      <w:pPr>
        <w:spacing w:after="110"/>
      </w:pPr>
      <w:r>
        <w:rPr>
          <w:rFonts w:ascii="Calibri" w:cs="Calibri" w:eastAsia="Calibri" w:hAnsi="Calibri"/>
          <w:sz w:val="21"/>
          <w:szCs w:val="21"/>
        </w:rPr>
        <w:t xml:space="preserve">- Az ajánlatkérő által a Kbt. 117. § szerint önállóan kialakított eljárási szabályokba ütköző magatartás vagy mulasztás miatt indult eljárás lefolytatása.</w:t>
      </w:r>
    </w:p>
    <w:p>
      <w:pPr>
        <w:spacing w:after="110"/>
      </w:pPr>
      <w:r>
        <w:rPr>
          <w:rFonts w:ascii="Calibri" w:cs="Calibri" w:eastAsia="Calibri" w:hAnsi="Calibri"/>
          <w:sz w:val="21"/>
          <w:szCs w:val="21"/>
        </w:rPr>
        <w:t xml:space="preserve">- A Kbt. alapján semmisnek minősülő szerződés semmisségének megállapítása, valamint döntés semmis szerződés esetén arról, hogy a szerződés érvénytelensége jogkövetkezményei alkalmazása körében az eredeti állapot helyreállítható-e.</w:t>
      </w:r>
    </w:p>
    <w:p>
      <w:pPr>
        <w:spacing w:after="110"/>
      </w:pPr>
      <w:r>
        <w:rPr>
          <w:rFonts w:ascii="Calibri" w:cs="Calibri" w:eastAsia="Calibri" w:hAnsi="Calibri"/>
          <w:sz w:val="21"/>
          <w:szCs w:val="21"/>
        </w:rPr>
        <w:t xml:space="preserve">- A Kbt.-t önként alkalmazó szervezet eljárási jogsértésével kapcsolatos jogvita elbírálása. - Az előminősítési ügyekben indított jogorvoslati eljárás lefolytatása.[2]</w:t>
      </w:r>
    </w:p>
    <w:p>
      <w:pPr>
        <w:spacing w:after="110"/>
      </w:pPr>
      <w:r>
        <w:rPr>
          <w:rFonts w:ascii="Calibri" w:cs="Calibri" w:eastAsia="Calibri" w:hAnsi="Calibri"/>
          <w:sz w:val="21"/>
          <w:szCs w:val="21"/>
        </w:rPr>
        <w:t xml:space="preserve">Ha valamely kérelmező olyan ügyben nyújt be kérelmet a KDB-hez, amely nem tartozik a hatáskörébe, akkor a jogorvoslati eljárás nem folytatható le.</w:t>
      </w:r>
    </w:p>
    <w:p>
      <w:pPr>
        <w:spacing w:after="60"/>
        <w:ind w:left="360"/>
      </w:pPr>
      <w:r>
        <w:rPr>
          <w:rFonts w:ascii="Calibri" w:cs="Calibri" w:eastAsia="Calibri" w:hAnsi="Calibri"/>
          <w:color w:val="595959"/>
          <w:sz w:val="18"/>
          <w:szCs w:val="18"/>
        </w:rPr>
        <w:t xml:space="preserve">[1] A KDB D.150/4/2016. számú végzése.</w:t>
      </w:r>
    </w:p>
    <w:p>
      <w:pPr>
        <w:spacing w:after="60"/>
        <w:ind w:left="360"/>
      </w:pPr>
      <w:r>
        <w:rPr>
          <w:rFonts w:ascii="Calibri" w:cs="Calibri" w:eastAsia="Calibri" w:hAnsi="Calibri"/>
          <w:color w:val="595959"/>
          <w:sz w:val="18"/>
          <w:szCs w:val="18"/>
        </w:rPr>
        <w:t xml:space="preserve">[2] Ld. a Kbt. 145. § (2)-(4) bekezdései.</w:t>
      </w:r>
    </w:p>
    <w:p>
      <w:pPr>
        <w:spacing w:after="110"/>
      </w:pPr>
      <w:r>
        <w:rPr>
          <w:rFonts w:ascii="Calibri" w:cs="Calibri" w:eastAsia="Calibri" w:hAnsi="Calibri"/>
          <w:sz w:val="21"/>
          <w:szCs w:val="21"/>
        </w:rPr>
        <w:t xml:space="preserve">1. példa: a közbeszerzési értékhatárok alatti eljárások, beszerzések[1] vagy más pályáztatások (például ingatlanértékesítések)[2] nem tartoznak a KDB hatáskörébe, hiszen ezek nem közbeszerzési eljárások. Annak ellenére sem, ha az EKR-t használja egy ajánlatkérőnek nem minősülő szervezet valamilyen beszerzés megvalósítására. „A kérelmezett az adatközléseiben közölte a beszerzés becsült értékét, és egyúttal nyilatkozatokat tett arra vonatkozóan, hogy a jelen jogorvoslattal érintett beszerzési tárgyban nincs, és nem is volt folyamatban közbeszerzési eljárás. Nyilatkozataiban kifejtette, hogy az EKR rendszerben nem közbeszerzési eljárást folytatott a kérelmezett, értékhatár alatti beszerzésre került sor, az EKR-ben nem csak közbeszerzési eljárást lehet lefolytatni, a vonatkozó szolgáltatási díj megfizetésével lehetőség van beszerzési eljárásra, mely eljárások vonatkozásában az EKR-t üzemeltető […] kézikönyvet is rendelkezésre bocsátott a felhasználók részére. Közölte, hogy nem minősül a Kbt. 5. §-a alapján ajánlatkérő szervezetnek. A Döntőbizottság megállapította, hogy a Kbt. 145. § (2) bekezdése alapján nem rendelkezik hatáskörrel a jogorvoslati kérelem vizsgálatára.”[3]</w:t>
      </w:r>
    </w:p>
    <w:p>
      <w:pPr>
        <w:spacing w:after="110"/>
      </w:pPr>
      <w:r>
        <w:rPr>
          <w:rFonts w:ascii="Calibri" w:cs="Calibri" w:eastAsia="Calibri" w:hAnsi="Calibri"/>
          <w:sz w:val="21"/>
          <w:szCs w:val="21"/>
        </w:rPr>
        <w:t xml:space="preserve">2. példa: az üzleti titok esetleges megsértéséből fakadó eljárások szintén nem tartoznak a KDB hatáskörébe, kizárólag a Kbt. szabályainak megtartását vizsgálhatja az üzleti titokká minősítéshez kapcsolódóan. „[A] közösségi joggal harmonizált nemzeti jogszabály, a 2018. évi LIV. törvény 7. § (1) bekezdése szerint az üzleti titokhoz fűződő jog megsértése esetén a jogosult a jogsértés ténye alapján – az eset körülményeihez képest – követelheti a jogsértés megtörténtének bírósági megállapítását, és a jogsértés megállapítása mellett a törvényben meghatározott bírósági intézkedéseket. Mindezek alapján az 2018. évi LIV. törvény rendelkezéseinek esetleges megsértésével kapcsolatos eljárás lefolytatása nem tartozik a Döntőbizottság hatáskörébe.”[4]</w:t>
      </w:r>
    </w:p>
    <w:p>
      <w:pPr>
        <w:spacing w:after="110"/>
      </w:pPr>
      <w:r>
        <w:rPr>
          <w:rFonts w:ascii="Calibri" w:cs="Calibri" w:eastAsia="Calibri" w:hAnsi="Calibri"/>
          <w:sz w:val="21"/>
          <w:szCs w:val="21"/>
        </w:rPr>
        <w:t xml:space="preserve">3. példa: a szerződés teljesítésével kapcsolatban a KDB csak a Kbt.-be és a felhatalmazása alapján kiadott jogszabályokba ütköző jelleget vizsgálhatja, a klasszikus polgári jogi, elszámolási viták nem tartoznak a hatáskörébe. Így amikor az alvállalkozó fordult a KDB-hez, mert a fővállalkozó nem fizette ki az ellenértéket, hatáskör hiányában visszautasították a kérelmet. „A jogorvoslati kérelem tartalmából egyértelműen következik, hogy a kérelmező annak előterjesztésével azt kívánta elérni, hogy a tárgyi közbeszerzési eljárás nyertes ajánlattevője részére fizesse ki a számlák ellenértékét.”[5]</w:t>
      </w:r>
    </w:p>
    <w:p>
      <w:pPr>
        <w:spacing w:after="110"/>
      </w:pPr>
      <w:r>
        <w:rPr>
          <w:rFonts w:ascii="Calibri" w:cs="Calibri" w:eastAsia="Calibri" w:hAnsi="Calibri"/>
          <w:sz w:val="21"/>
          <w:szCs w:val="21"/>
        </w:rPr>
        <w:t xml:space="preserve">4. példa: „A kérelmező jogorvoslati kérelmében előadottak és a csatolt vállalkozási szerződések és számlák, valamint fizetési felszólítás alapján megállapította, hogy a kérelmező a közbeszerzési eljárást követően a közbeszerzési szerződés szerinti vállalkozói díj nemteljesítése miatt kezdeményezte a Döntőbizottság eljárását. A közbeszerzési szerződésben foglalt rendelkezések megszegése miatt kizárólag akkor van helye a Döntőbizottság eljárásának, amennyiben azt a Kbt. rögzíti. A Döntőbizottság azonban a közbeszerzési szerződésből eredő polgári jogi igények elbírálására nem jogosult a Kbt. 145. § (3) bekezdése alapján.”[6]</w:t>
      </w:r>
    </w:p>
    <w:p>
      <w:pPr>
        <w:spacing w:after="60"/>
        <w:ind w:left="360"/>
      </w:pPr>
      <w:r>
        <w:rPr>
          <w:rFonts w:ascii="Calibri" w:cs="Calibri" w:eastAsia="Calibri" w:hAnsi="Calibri"/>
          <w:color w:val="595959"/>
          <w:sz w:val="18"/>
          <w:szCs w:val="18"/>
        </w:rPr>
        <w:t xml:space="preserve">[1] Ld. a KDB D.395/12/2017. számú végzését.</w:t>
      </w:r>
    </w:p>
    <w:p>
      <w:pPr>
        <w:spacing w:after="60"/>
        <w:ind w:left="360"/>
      </w:pPr>
      <w:r>
        <w:rPr>
          <w:rFonts w:ascii="Calibri" w:cs="Calibri" w:eastAsia="Calibri" w:hAnsi="Calibri"/>
          <w:color w:val="595959"/>
          <w:sz w:val="18"/>
          <w:szCs w:val="18"/>
        </w:rPr>
        <w:t xml:space="preserve">[2] Ld. a KDB D.115/4/2018. számú végzését.</w:t>
      </w:r>
    </w:p>
    <w:p>
      <w:pPr>
        <w:spacing w:after="60"/>
        <w:ind w:left="360"/>
      </w:pPr>
      <w:r>
        <w:rPr>
          <w:rFonts w:ascii="Calibri" w:cs="Calibri" w:eastAsia="Calibri" w:hAnsi="Calibri"/>
          <w:color w:val="595959"/>
          <w:sz w:val="18"/>
          <w:szCs w:val="18"/>
        </w:rPr>
        <w:t xml:space="preserve">[3] A KDB D.210/9/2020. számú végzése.</w:t>
      </w:r>
    </w:p>
    <w:p>
      <w:pPr>
        <w:spacing w:after="60"/>
        <w:ind w:left="360"/>
      </w:pPr>
      <w:r>
        <w:rPr>
          <w:rFonts w:ascii="Calibri" w:cs="Calibri" w:eastAsia="Calibri" w:hAnsi="Calibri"/>
          <w:color w:val="595959"/>
          <w:sz w:val="18"/>
          <w:szCs w:val="18"/>
        </w:rPr>
        <w:t xml:space="preserve">[4] A KDB D.467/17/2021. számú határozata.</w:t>
      </w:r>
    </w:p>
    <w:p>
      <w:pPr>
        <w:spacing w:after="60"/>
        <w:ind w:left="360"/>
      </w:pPr>
      <w:r>
        <w:rPr>
          <w:rFonts w:ascii="Calibri" w:cs="Calibri" w:eastAsia="Calibri" w:hAnsi="Calibri"/>
          <w:color w:val="595959"/>
          <w:sz w:val="18"/>
          <w:szCs w:val="18"/>
        </w:rPr>
        <w:t xml:space="preserve">[5] A KDB D.516/8/2021. számú végzése.</w:t>
      </w:r>
    </w:p>
    <w:p>
      <w:pPr>
        <w:spacing w:after="60"/>
        <w:ind w:left="360"/>
      </w:pPr>
      <w:r>
        <w:rPr>
          <w:rFonts w:ascii="Calibri" w:cs="Calibri" w:eastAsia="Calibri" w:hAnsi="Calibri"/>
          <w:color w:val="595959"/>
          <w:sz w:val="18"/>
          <w:szCs w:val="18"/>
        </w:rPr>
        <w:t xml:space="preserve">[6] A KDB D.79/2/2020. számú végzése.</w:t>
      </w:r>
    </w:p>
    <w:p>
      <w:pPr>
        <w:spacing w:after="110"/>
      </w:pPr>
      <w:r>
        <w:rPr>
          <w:rFonts w:ascii="Calibri" w:cs="Calibri" w:eastAsia="Calibri" w:hAnsi="Calibri"/>
          <w:sz w:val="21"/>
          <w:szCs w:val="21"/>
        </w:rPr>
        <w:t xml:space="preserve">b) Másodikként az elkésettség említendő,[1] ami azt jelenti, hogy a törvényi határidőt túllépve kerül benyújtásra a kérelem.</w:t>
      </w:r>
    </w:p>
    <w:p>
      <w:pPr>
        <w:spacing w:after="110"/>
      </w:pPr>
      <w:r>
        <w:rPr>
          <w:rFonts w:ascii="Calibri" w:cs="Calibri" w:eastAsia="Calibri" w:hAnsi="Calibri"/>
          <w:sz w:val="21"/>
          <w:szCs w:val="21"/>
        </w:rPr>
        <w:t xml:space="preserve">A jogszabályok az igények érvényesítésére nézve kétféle határidőt állapíthatnak meg:</w:t>
      </w:r>
    </w:p>
    <w:p>
      <w:pPr>
        <w:pStyle w:val="ListParagraph"/>
        <w:numPr>
          <w:ilvl w:val="0"/>
          <w:numId w:val="3"/>
        </w:numPr>
        <w:spacing w:after="50"/>
      </w:pPr>
      <w:r>
        <w:rPr>
          <w:rFonts w:ascii="Calibri" w:cs="Calibri" w:eastAsia="Calibri" w:hAnsi="Calibri"/>
          <w:sz w:val="21"/>
          <w:szCs w:val="21"/>
        </w:rPr>
        <w:t xml:space="preserve">a jogvesztő (más néven: záros) határidőt, vagy</w:t>
      </w:r>
    </w:p>
    <w:p>
      <w:pPr>
        <w:pStyle w:val="ListParagraph"/>
        <w:numPr>
          <w:ilvl w:val="0"/>
          <w:numId w:val="3"/>
        </w:numPr>
        <w:spacing w:after="50"/>
      </w:pPr>
      <w:r>
        <w:rPr>
          <w:rFonts w:ascii="Calibri" w:cs="Calibri" w:eastAsia="Calibri" w:hAnsi="Calibri"/>
          <w:sz w:val="21"/>
          <w:szCs w:val="21"/>
        </w:rPr>
        <w:t xml:space="preserve">olyan határidőt, amelynek elmulasztása nem jár jogvesztéssel.</w:t>
      </w:r>
    </w:p>
    <w:p>
      <w:pPr>
        <w:spacing w:after="110"/>
      </w:pPr>
      <w:r>
        <w:rPr>
          <w:rFonts w:ascii="Calibri" w:cs="Calibri" w:eastAsia="Calibri" w:hAnsi="Calibri"/>
          <w:sz w:val="21"/>
          <w:szCs w:val="21"/>
        </w:rPr>
        <w:t xml:space="preserve">Utóbbi egyéb joghátrányt von maga után és a jogvesztő határidők általában rövidebbek, míg az elévülési idő hosszabb időtartamú.[2] A jogvesztő határidő – amelyet a Kbt. is alkalmaz a kérelmek (kezdeményezések) benyújtására – azt jelenti, hogy nincs helye a mulasztás kimentésének, „A jogvesztő határidő elmulasztásához a jog elenyészése fűződik, eljárásjogi akadálya van az érdemi vizsgálatnak.”[3] Ezen túlmenően azt is jelenti, hogy „[a] határidő letelte után az igényérvényesítés lehetősége kizárt. Nem áll fenn jogi lehetőség a határidők nyugvására, meghosszabbodására sem.”[4] E jellemzőre tekintettel pedig „A jogvesztés súlyos következménye csak a jogszabály kifejezett rendelkezése alapján állhat be.”[5] A Kbt. deklarálja egyértelműen, hogy határidők elmulasztása jogvesztéssel jár.[6] A rövid, jogvesztő határidők összhangban állnak az Európa Unió jogával és a gyors és hatékony jogorvoslat elvével, a hatékony jogvédelemhez való joggal.[7] Az a szabályozási megoldás, hogy „időben”, és a jogsértések megjelölésével, jogvesztés terhe mellet kell benyújtani a kérelmet, a közbeszerzési irányelvek hatékony alkalmazását szolgálja, hiszen nem kell azzal számolni végig, hogy egy korábbi jogsértés kapcsán az eljárás későbbi fázisában indul jogorvoslati eljárás.[8]</w:t>
      </w:r>
    </w:p>
    <w:p>
      <w:pPr>
        <w:spacing w:after="60"/>
        <w:ind w:left="360"/>
      </w:pPr>
      <w:r>
        <w:rPr>
          <w:rFonts w:ascii="Calibri" w:cs="Calibri" w:eastAsia="Calibri" w:hAnsi="Calibri"/>
          <w:color w:val="595959"/>
          <w:sz w:val="18"/>
          <w:szCs w:val="18"/>
        </w:rPr>
        <w:t xml:space="preserve">[1] Részletesen ld. Pfeffer Zsolt: A jogvesztő közbeszerzési jogorvoslati határidők a gyakorlat tükrében (I. rész). Közjogi Szemle, 2016/4, 75-84. o., valamint Pfeffer Zsolt: A jogvesztő közbeszerzési jogorvoslati határidők a gyakorlat tükrében (II. rész). Közjogi Szemle, 2017/1, 35-40. o.</w:t>
      </w:r>
    </w:p>
    <w:p>
      <w:pPr>
        <w:spacing w:after="60"/>
        <w:ind w:left="360"/>
      </w:pPr>
      <w:r>
        <w:rPr>
          <w:rFonts w:ascii="Calibri" w:cs="Calibri" w:eastAsia="Calibri" w:hAnsi="Calibri"/>
          <w:color w:val="595959"/>
          <w:sz w:val="18"/>
          <w:szCs w:val="18"/>
        </w:rPr>
        <w:t xml:space="preserve">[2] Kilényi Géza: Az elévülés az államigazgatási jogban. Jogtudományi Közlöny 1969. 5. sz. 248. o.</w:t>
      </w:r>
    </w:p>
    <w:p>
      <w:pPr>
        <w:spacing w:after="60"/>
        <w:ind w:left="360"/>
      </w:pPr>
      <w:r>
        <w:rPr>
          <w:rFonts w:ascii="Calibri" w:cs="Calibri" w:eastAsia="Calibri" w:hAnsi="Calibri"/>
          <w:color w:val="595959"/>
          <w:sz w:val="18"/>
          <w:szCs w:val="18"/>
        </w:rPr>
        <w:t xml:space="preserve">[3] A KDB D.565/12/2007. számú határozata.</w:t>
      </w:r>
    </w:p>
    <w:p>
      <w:pPr>
        <w:spacing w:after="60"/>
        <w:ind w:left="360"/>
      </w:pPr>
      <w:r>
        <w:rPr>
          <w:rFonts w:ascii="Calibri" w:cs="Calibri" w:eastAsia="Calibri" w:hAnsi="Calibri"/>
          <w:color w:val="595959"/>
          <w:sz w:val="18"/>
          <w:szCs w:val="18"/>
        </w:rPr>
        <w:t xml:space="preserve">[4] D.45/15/2011. számú döntőbizottság határozat (döntéshozatal időpontja: 2011. február 25.).</w:t>
      </w:r>
    </w:p>
    <w:p>
      <w:pPr>
        <w:spacing w:after="60"/>
        <w:ind w:left="360"/>
      </w:pPr>
      <w:r>
        <w:rPr>
          <w:rFonts w:ascii="Calibri" w:cs="Calibri" w:eastAsia="Calibri" w:hAnsi="Calibri"/>
          <w:color w:val="595959"/>
          <w:sz w:val="18"/>
          <w:szCs w:val="18"/>
        </w:rPr>
        <w:t xml:space="preserve">[5] 4/2003.PJE.szám.</w:t>
      </w:r>
    </w:p>
    <w:p>
      <w:pPr>
        <w:spacing w:after="60"/>
        <w:ind w:left="360"/>
      </w:pPr>
      <w:r>
        <w:rPr>
          <w:rFonts w:ascii="Calibri" w:cs="Calibri" w:eastAsia="Calibri" w:hAnsi="Calibri"/>
          <w:color w:val="595959"/>
          <w:sz w:val="18"/>
          <w:szCs w:val="18"/>
        </w:rPr>
        <w:t xml:space="preserve">[6] Kbt. 148. § (10) bekezdése.</w:t>
      </w:r>
    </w:p>
    <w:p>
      <w:pPr>
        <w:spacing w:after="60"/>
        <w:ind w:left="360"/>
      </w:pPr>
      <w:r>
        <w:rPr>
          <w:rFonts w:ascii="Calibri" w:cs="Calibri" w:eastAsia="Calibri" w:hAnsi="Calibri"/>
          <w:color w:val="595959"/>
          <w:sz w:val="18"/>
          <w:szCs w:val="18"/>
        </w:rPr>
        <w:t xml:space="preserve">[7] Az Európai Unió Bíróságának C-532/20. számú ítélete, [21]-[22]</w:t>
      </w:r>
    </w:p>
    <w:p>
      <w:pPr>
        <w:spacing w:after="60"/>
        <w:ind w:left="360"/>
      </w:pPr>
      <w:r>
        <w:rPr>
          <w:rFonts w:ascii="Calibri" w:cs="Calibri" w:eastAsia="Calibri" w:hAnsi="Calibri"/>
          <w:color w:val="595959"/>
          <w:sz w:val="18"/>
          <w:szCs w:val="18"/>
        </w:rPr>
        <w:t xml:space="preserve">[8] Ld. az Európai Unió Bíróságának C‑54/18. számú ítélete, [40]-[41]</w:t>
      </w:r>
    </w:p>
    <w:p>
      <w:pPr>
        <w:spacing w:after="110"/>
      </w:pPr>
      <w:r>
        <w:rPr>
          <w:rFonts w:ascii="Calibri" w:cs="Calibri" w:eastAsia="Calibri" w:hAnsi="Calibri"/>
          <w:sz w:val="21"/>
          <w:szCs w:val="21"/>
        </w:rPr>
        <w:t xml:space="preserve">Példa: a KBD a fentieknek megfelelően nem fogadta el egy esetben, hogy a kérelmező arra hivatkozással nyújtott be igazolási kérelmet, hogy önhibáján kívül került abba a helyzetbe, hogy nem tudta benyújtani a rendelkezésre álló határidőn belül a jogorvoslati kérelmet. A kérelmező előadta, hogy a cégjegyzésre jogosult képviselők közül az egyik külföldön, a másik pedig betegszabadságon volt, illetőleg a konzorciumi megállapodás alapján az egyik ügyvezető volt jogosult a nyilatkozattételre. A KDB azonban megfogalmazta, hogy a gazdasági társaság belső ügyrendjére tartozó kérdés, hogy akadályoztatás esetén gondoskodjanak a helyettesítésről, „[e]nnek elmaradása olyan ügyviteli hiányosság, amely a késedelem vétlenségét kizárja. Következetes a bírói gyakorlat a tekintetben is, hogy az adminisztratív ok a kérelmező érdekkörében, az ügyvitele, eljárása körében felmerült olyan ok, amely az önhibán kívüli mulasztást nem igazolja, nem valószínűsíti a mulasztásban való vétlenséget, így a mulasztás kimentésére nem alkalmas. (KGD2010.240., Fővárosi Törvényszék 37.Kpk.</w:t>
      </w:r>
    </w:p>
    <w:p>
      <w:pPr>
        <w:spacing w:after="110"/>
      </w:pPr>
      <w:r>
        <w:rPr>
          <w:rFonts w:ascii="Calibri" w:cs="Calibri" w:eastAsia="Calibri" w:hAnsi="Calibri"/>
          <w:sz w:val="21"/>
          <w:szCs w:val="21"/>
        </w:rPr>
        <w:t xml:space="preserve">45419/2012/2., Fővárosi Ítélőtábla Kpkf.4.51.481/2010/5.)”[1]</w:t>
      </w:r>
    </w:p>
    <w:p>
      <w:pPr>
        <w:spacing w:after="110"/>
      </w:pPr>
      <w:r>
        <w:rPr>
          <w:rFonts w:ascii="Calibri" w:cs="Calibri" w:eastAsia="Calibri" w:hAnsi="Calibri"/>
          <w:sz w:val="21"/>
          <w:szCs w:val="21"/>
        </w:rPr>
        <w:t xml:space="preserve">A fentiekből az is következik, hogy az ajánlattevőknek tudatosan kell átgondolniuk egy közbeszerzési eljárásban való részvétel esetén az alábbiakat:</w:t>
      </w:r>
    </w:p>
    <w:p>
      <w:pPr>
        <w:pStyle w:val="ListParagraph"/>
        <w:numPr>
          <w:ilvl w:val="0"/>
          <w:numId w:val="3"/>
        </w:numPr>
        <w:spacing w:after="50"/>
      </w:pPr>
      <w:r>
        <w:rPr>
          <w:rFonts w:ascii="Calibri" w:cs="Calibri" w:eastAsia="Calibri" w:hAnsi="Calibri"/>
          <w:sz w:val="21"/>
          <w:szCs w:val="21"/>
        </w:rPr>
        <w:t xml:space="preserve">mikor mit hogyan tudnak vitatni, ha annak szüksége bekövetkezik,</w:t>
      </w:r>
    </w:p>
    <w:p>
      <w:pPr>
        <w:pStyle w:val="ListParagraph"/>
        <w:numPr>
          <w:ilvl w:val="0"/>
          <w:numId w:val="3"/>
        </w:numPr>
        <w:spacing w:after="50"/>
      </w:pPr>
      <w:r>
        <w:rPr>
          <w:rFonts w:ascii="Calibri" w:cs="Calibri" w:eastAsia="Calibri" w:hAnsi="Calibri"/>
          <w:sz w:val="21"/>
          <w:szCs w:val="21"/>
        </w:rPr>
        <w:t xml:space="preserve">a döntéshozók a határidőkön belül tudnak-e döntést hozni,</w:t>
      </w:r>
    </w:p>
    <w:p>
      <w:pPr>
        <w:pStyle w:val="ListParagraph"/>
        <w:numPr>
          <w:ilvl w:val="0"/>
          <w:numId w:val="3"/>
        </w:numPr>
        <w:spacing w:after="50"/>
      </w:pPr>
      <w:r>
        <w:rPr>
          <w:rFonts w:ascii="Calibri" w:cs="Calibri" w:eastAsia="Calibri" w:hAnsi="Calibri"/>
          <w:sz w:val="21"/>
          <w:szCs w:val="21"/>
        </w:rPr>
        <w:t xml:space="preserve">elegendő idő áll-e rendelkezésre a tényállás és a jogi helyzet értékelésére, a döntések meghozatalára, a szakértőkkel való konzultációra, a további eljárási cselekmények gyakorlására (így különösen az iratbetekintésre), valamint a jogorvoslati kérelem elkészítésére és benyújtására. Nincs kimentési lehetőség, tehát a törvényi határidőket szigorúan kell venni. Ebből adódóan, ha az ajánlattevők bizonytalanok, hogy mikor mit hogyan kell vitatni, akkor célszerű folyamatosan szakértővel konzultálni.</w:t>
      </w:r>
    </w:p>
    <w:p>
      <w:pPr>
        <w:spacing w:after="60"/>
        <w:ind w:left="360"/>
      </w:pPr>
      <w:r>
        <w:rPr>
          <w:rFonts w:ascii="Calibri" w:cs="Calibri" w:eastAsia="Calibri" w:hAnsi="Calibri"/>
          <w:color w:val="595959"/>
          <w:sz w:val="18"/>
          <w:szCs w:val="18"/>
        </w:rPr>
        <w:t xml:space="preserve">[1] A KDB D.339/2/2013. számú végzése.</w:t>
      </w:r>
    </w:p>
    <w:p>
      <w:pPr>
        <w:spacing w:after="110"/>
      </w:pPr>
      <w:r>
        <w:rPr>
          <w:rFonts w:ascii="Calibri" w:cs="Calibri" w:eastAsia="Calibri" w:hAnsi="Calibri"/>
          <w:sz w:val="21"/>
          <w:szCs w:val="21"/>
        </w:rPr>
        <w:t xml:space="preserve">A határidők típusait is szükséges felvázolni, ugyanis a Kbt. rendszerében, a jogorvoslati eljáráshoz kapcsolódóan két alapvető határidőtípust lehet megkülönböztetni, amelyek állandó jelzője a „jogvesztő”. Ennek megfelelően a jogvesztő jellegen túl két további fogalom vizsgálandó: a szubjektív határidő és az objektív határidő.</w:t>
      </w:r>
    </w:p>
    <w:p>
      <w:pPr>
        <w:spacing w:after="110"/>
      </w:pPr>
      <w:r>
        <w:rPr>
          <w:rFonts w:ascii="Calibri" w:cs="Calibri" w:eastAsia="Calibri" w:hAnsi="Calibri"/>
          <w:sz w:val="21"/>
          <w:szCs w:val="21"/>
        </w:rPr>
        <w:t xml:space="preserve">A szubjektív határidő a tudomásra jutáshoz kapcsolódik, azaz a jogsértés megtörténik egy adott időpontban, de elképzelhető, hogy az érintettek erről csak egy későbbi időpontban szereznek tudomást. A tudomásra jutás alapján a jogalkotó szubjektív jogorvoslati határidőket határozott meg, ez pedig azt jelenti, hogy a jogorvoslati határidő megtartottsága körében azt kell vizsgálni, hogy a kérelmező mikor jutott olyan tények, információk birtokába, mely alapján feltételezhette, hogy ajánlatkérő valamely cselekménye vagy döntése jogsértő.[1] A szubjektív határidők szabályozását az teszi indokolttá, hogy egy kérelem (kezdeményezés) benyújtásának igénye nyilván akkor merülhet fel az érintettben, ha a jogsértésről tudomást szerzett. De ha tudomást szerzett a jogsértésről, akkor az adott határidőn belül – feltéve, hogy élni kíván e jogával – be kell nyújtania a kérelmet.</w:t>
      </w:r>
    </w:p>
    <w:p>
      <w:pPr>
        <w:spacing w:after="110"/>
      </w:pPr>
      <w:r>
        <w:rPr>
          <w:rFonts w:ascii="Calibri" w:cs="Calibri" w:eastAsia="Calibri" w:hAnsi="Calibri"/>
          <w:sz w:val="21"/>
          <w:szCs w:val="21"/>
        </w:rPr>
        <w:t xml:space="preserve">Az objektív határidő független a kérelmezői tudomásszerzéstől, meghatározott időtartam leteltét követően nincs lehetőség kérelem előterjesztésére, még akkor sem, ha később szereztek a jogsértésről tudomást.</w:t>
      </w:r>
    </w:p>
    <w:p>
      <w:pPr>
        <w:spacing w:after="110"/>
      </w:pPr>
      <w:r>
        <w:rPr>
          <w:rFonts w:ascii="Calibri" w:cs="Calibri" w:eastAsia="Calibri" w:hAnsi="Calibri"/>
          <w:sz w:val="21"/>
          <w:szCs w:val="21"/>
        </w:rPr>
        <w:t xml:space="preserve">Főbb ilyen határidők például az alábbiak:</w:t>
      </w:r>
    </w:p>
    <w:p>
      <w:pPr>
        <w:pStyle w:val="ListParagraph"/>
        <w:numPr>
          <w:ilvl w:val="0"/>
          <w:numId w:val="3"/>
        </w:numPr>
        <w:spacing w:after="50"/>
      </w:pPr>
      <w:r>
        <w:rPr>
          <w:rFonts w:ascii="Calibri" w:cs="Calibri" w:eastAsia="Calibri" w:hAnsi="Calibri"/>
          <w:sz w:val="21"/>
          <w:szCs w:val="21"/>
        </w:rPr>
        <w:t xml:space="preserve">főszabály szerint a jogsértésnek a kérelmező tudomására jutásától számított 15 napon belül (szubjektív),</w:t>
      </w:r>
    </w:p>
    <w:p>
      <w:pPr>
        <w:pStyle w:val="ListParagraph"/>
        <w:numPr>
          <w:ilvl w:val="0"/>
          <w:numId w:val="3"/>
        </w:numPr>
        <w:spacing w:after="50"/>
      </w:pPr>
      <w:r>
        <w:rPr>
          <w:rFonts w:ascii="Calibri" w:cs="Calibri" w:eastAsia="Calibri" w:hAnsi="Calibri"/>
          <w:sz w:val="21"/>
          <w:szCs w:val="21"/>
        </w:rPr>
        <w:t xml:space="preserve">a közbeszerzési eljárást lezáró jogsértő döntés esetében pedig a jogsértésnek a kérelmező tudomására jutásától számított 10 napon belül nyújtható be (szubjektív),</w:t>
      </w:r>
    </w:p>
    <w:p>
      <w:pPr>
        <w:pStyle w:val="ListParagraph"/>
        <w:numPr>
          <w:ilvl w:val="0"/>
          <w:numId w:val="3"/>
        </w:numPr>
        <w:spacing w:after="50"/>
      </w:pPr>
      <w:r>
        <w:rPr>
          <w:rFonts w:ascii="Calibri" w:cs="Calibri" w:eastAsia="Calibri" w:hAnsi="Calibri"/>
          <w:sz w:val="21"/>
          <w:szCs w:val="21"/>
        </w:rPr>
        <w:t xml:space="preserve">a jogsértés megtörténtétől számított kilencven napon túl kérelmet előterjeszteni nem lehet (objektív).</w:t>
      </w:r>
    </w:p>
    <w:p>
      <w:pPr>
        <w:spacing w:after="110"/>
      </w:pPr>
      <w:r>
        <w:rPr>
          <w:rFonts w:ascii="Calibri" w:cs="Calibri" w:eastAsia="Calibri" w:hAnsi="Calibri"/>
          <w:sz w:val="21"/>
          <w:szCs w:val="21"/>
        </w:rPr>
        <w:t xml:space="preserve">Ha a Kbt. 115. §-a szerinti eljárásban kívánja a kérelmező az eljárást lezáró döntést vitatni, akkor erre az említett 10 napos helyett csak 5 napos határidő áll rendelkezésre. A Kbt. részletes szabályokat tartalmaz arra nézve, hogy mit kell tekinteni a jogsértésről való tudomásszerzésnek, illetve a jogsértés megtörténtének.[2]</w:t>
      </w:r>
    </w:p>
    <w:p>
      <w:pPr>
        <w:spacing w:after="60"/>
        <w:ind w:left="360"/>
      </w:pPr>
      <w:r>
        <w:rPr>
          <w:rFonts w:ascii="Calibri" w:cs="Calibri" w:eastAsia="Calibri" w:hAnsi="Calibri"/>
          <w:color w:val="595959"/>
          <w:sz w:val="18"/>
          <w:szCs w:val="18"/>
        </w:rPr>
        <w:t xml:space="preserve">[1] A KDB D.498/10/2011. számú végzése.</w:t>
      </w:r>
    </w:p>
    <w:p>
      <w:pPr>
        <w:spacing w:after="60"/>
        <w:ind w:left="360"/>
      </w:pPr>
      <w:r>
        <w:rPr>
          <w:rFonts w:ascii="Calibri" w:cs="Calibri" w:eastAsia="Calibri" w:hAnsi="Calibri"/>
          <w:color w:val="595959"/>
          <w:sz w:val="18"/>
          <w:szCs w:val="18"/>
        </w:rPr>
        <w:t xml:space="preserve">[2] Ld. a Kbt. 148. § (3)-(9) bekezdéseit.</w:t>
      </w:r>
    </w:p>
    <w:p>
      <w:pPr>
        <w:spacing w:after="110"/>
      </w:pPr>
      <w:r>
        <w:rPr>
          <w:rFonts w:ascii="Calibri" w:cs="Calibri" w:eastAsia="Calibri" w:hAnsi="Calibri"/>
          <w:sz w:val="21"/>
          <w:szCs w:val="21"/>
        </w:rPr>
        <w:t xml:space="preserve">A jogorvoslati kérelem „időzítését” megfelelő módon kell tehát tervezni, hiszen lehet, hogy az ajánlattevő azt feltételezi, hogy később is jogszerű a kérelem a benyújtása, például akkor, amikor megkapja az eljárást lezáró döntést tartalmazó, ajánlatok elbírálásáról szóló összegzést. Azonban elképzelhető, hogy egy olyan jogsértő cselekményre, előírásra épült a lezáró döntés, amelynek jogszerűségét határidőben nem vitatta, így hiába támadja a döntést, a korábbi cselekmény vitatására már nincs lehetőség. Különösen akkor merül fel ez a kérdés, ha az ajánlattevő a közbeszerzési dokumentumok tartalmát a jogvesztő határidőn belül nem kifogásolta. Vagyis, ha a gazdasági szereplők a Kbt.-ben megállapított jogvesztő határidőn belül jogorvoslati kérelemmel nem támadják az adott közbeszerzési eljárás közbeszerzési dokumentumait, abban az esetben a későbbiekben már nem vitathatják az arra épülő ajánlatkérői döntéseket, például egy érvénytelenné nyilvánító döntést. Erre még akkor sincs lehetőség, ha az adott, a döntés alapját képező ajánlatkérői előírás jogsértő volt. Erre tekintettel szükséges, hogy a gazdasági szereplők időben tegyék meg a szükséges jogi lépéseket, amelyek alkalmazásával a hiányos, ellentmondó, vagy éppen jogellenes feltételrendszer teljessé, egyértelművé és jogszerűvé tehető (az ajánlatkérő által), illetőleg a jogellenes előírások kiküszöbölhetők. Hasonlóan nagy jelentőséggel bír annak figyelembevétele, hogy az eljárás bírálati szakasza után lezajlott iratbetekintés(ek), vitarendezési kérelmek hogyan befolyásolják a kapcsolódó jogorvoslati kérelem benyújtásának határidejét. Mivel a jogi szabályozás, az arra épülő gyakorlat, valamint a kapcsolódó jogértelmezés elég szerteágazó, és bizonytalanságot kelthet a gazdasági szereplőben, ami veszélyezteti a sikeres jogorvoslati kérelem benyújtást, ezért célszerű folyamatosan kommunikálni a jogi képviselővel, aki meg tudja adni a szükséges felvilágosításokat arról, hogy mikor mit, hogyan érdemes (kell) vitatni. A KDB gyakorlatából a következő megfogalmazások emelhetők ki:</w:t>
      </w:r>
    </w:p>
    <w:p>
      <w:pPr>
        <w:spacing w:after="110"/>
      </w:pPr>
      <w:r>
        <w:rPr>
          <w:rFonts w:ascii="Calibri" w:cs="Calibri" w:eastAsia="Calibri" w:hAnsi="Calibri"/>
          <w:sz w:val="21"/>
          <w:szCs w:val="21"/>
        </w:rPr>
        <w:t xml:space="preserve">1. példa: Az „ajánlatkérő és ajánlattevő is kötve van az ajánlati felhívásban és a dokumentációban meghatározott feltételekhez abban az esetben, ha e vonatkozásban nem kezdeményeznek jogorvoslati eljárást. Ha és amennyiben jogorvoslati eljárást nem indítanak, akkor az ajánlati felhívás és dokumentáció előírásai szerint kell ajánlattevőknek ajánlataikat elkészíteniük és benyújtaniuk.”[1]</w:t>
      </w:r>
    </w:p>
    <w:p>
      <w:pPr>
        <w:spacing w:after="110"/>
      </w:pPr>
      <w:r>
        <w:rPr>
          <w:rFonts w:ascii="Calibri" w:cs="Calibri" w:eastAsia="Calibri" w:hAnsi="Calibri"/>
          <w:sz w:val="21"/>
          <w:szCs w:val="21"/>
        </w:rPr>
        <w:t xml:space="preserve">2. példa: „A feltételek a kérelmező előtt is ismertek voltak, amennyiben problematikusnak ítélte a felhívásban vagy a dokumentációban előírt ajánlattételi feltételt, számára is biztosított volt annak lehetősége, hogy azt jogvesztő határidőn belül megtámadja, erre azonban nem került sor.”[2] Ha nem kerül sor e lépés megtételére, a KDB már csak az előírások megtartását vizsgálhatja a jogorvoslati eljárásban. „Abban az esetben, ha a jogorvoslati kérelem valamely ajánlat érvényessége kifogásolása okán kerül benyújtásra, a Kbt. 66. § (1) bekezdése és a Kbt. 69. § (1) bekezdése alapján – a jogorvoslati kérelem keretei között – az érvényesség megállapításához vezető folyamatot vizsgálja meg a Döntőbizottság. Ennek keretében a Döntőbizottság vizsgálja, hogy a közbeszerzési dokumentumok mit tartalmaztak, ebből következően az ajánlattevőknek hogyan kellett ajánlatot tenniük, illetve milyen tartalmú szakmai ajánlatot kellett benyújtaniuk, végül a Döntőbizottság abban a kérdésben is állást foglal, hogy az ajánlatkérő megfelelően bírálta-e az ajánlatot.”[3]</w:t>
      </w:r>
    </w:p>
    <w:p>
      <w:pPr>
        <w:spacing w:after="110"/>
      </w:pPr>
      <w:r>
        <w:rPr>
          <w:rFonts w:ascii="Calibri" w:cs="Calibri" w:eastAsia="Calibri" w:hAnsi="Calibri"/>
          <w:sz w:val="21"/>
          <w:szCs w:val="21"/>
        </w:rPr>
        <w:t xml:space="preserve">3. példa: „A felhívás, illetve a dokumentáció előírásait az arra jogosultak – köztük kérelmező – a rendelkezésre álló határidőn belül nem támadták, ezért ajánlata érvénytelenné nyilvánítását sérelmező kérelmében alappal nem hivatkozhat kérelmező arra, hogy a felhívás és/vagy a dokumentáció valamely rendelkezése nem volt egyértelmű számára.”[4]</w:t>
      </w:r>
    </w:p>
    <w:p>
      <w:pPr>
        <w:spacing w:after="110"/>
      </w:pPr>
      <w:r>
        <w:rPr>
          <w:rFonts w:ascii="Calibri" w:cs="Calibri" w:eastAsia="Calibri" w:hAnsi="Calibri"/>
          <w:sz w:val="21"/>
          <w:szCs w:val="21"/>
        </w:rPr>
        <w:t xml:space="preserve">4. példa: „A kérelmező az indokoláskérés és a kiegészítő indokoláskérés tartalmát jogorvoslati kérelemmel a Kbt.-ben előírt jogorvoslati határidőben nem vitatta, a kérelmezőnek a Kbt. 72. § (3) bekezdése alapján fennállt a kötelezettsége arra, hogy az ajánlatkérő indokoláskérésében foglaltakat az ajánlatkérő elvárásai szerint teljesítse, az ajánlatkérő által az indokoláskérésben megjelölt lényeges ajánlati elemek tartalmát megalapozó adatokat megadja, azok teljesíthetőségét igazolja.”[5]</w:t>
      </w:r>
    </w:p>
    <w:p>
      <w:pPr>
        <w:spacing w:after="110"/>
      </w:pPr>
      <w:r>
        <w:rPr>
          <w:rFonts w:ascii="Calibri" w:cs="Calibri" w:eastAsia="Calibri" w:hAnsi="Calibri"/>
          <w:sz w:val="21"/>
          <w:szCs w:val="21"/>
        </w:rPr>
        <w:t xml:space="preserve">5. példa: „A Döntőbizottság álláspontja szerint az ajánlatkérői kiegészítő indokolásadásra való felhívás köti az ajánlatkérőt és a kérelmezőt is, a kiegészítő indokolásadásra való felhívást a kérelmező nem támadta jogorvoslati kérelemmel. Ebből következően a kérelmezőnek az ajánlatkérő által kért iratot csatolnia szükséges. Annak mérlegelése, hogy az ajánlatkérő által kért irat benyújtása szükséges-e vagy sem, azt a kiegészítő indokolásadásra való ajánlatkérői felhívás sérelmezése kapcsán benyújtott jogorvoslati kérelemben tehető meg. Tárgybani ügyben azonban ilyen tartalmú jogorvoslati kérelem nem került benyújtásra, így a felhívás köti a feleket, köztük a kérelmezőt.”[6]</w:t>
      </w:r>
    </w:p>
    <w:p>
      <w:pPr>
        <w:spacing w:after="110"/>
      </w:pPr>
      <w:r>
        <w:rPr>
          <w:rFonts w:ascii="Calibri" w:cs="Calibri" w:eastAsia="Calibri" w:hAnsi="Calibri"/>
          <w:sz w:val="21"/>
          <w:szCs w:val="21"/>
        </w:rPr>
        <w:t xml:space="preserve">6. példa: „Tekintettel arra, hogy a hiánypótlási felhívás 2021. március 16. napján került megküldésre, így a kérelmező a hiánypótlással összefüggő jogorvoslattal legkésőbb 2021. június 14. napjáig élhetett volna, így a 2021. június 18. napján előterjesztett kérelem elkésettsége megállapítható volt.”[7]</w:t>
      </w:r>
    </w:p>
    <w:p>
      <w:pPr>
        <w:spacing w:after="60"/>
        <w:ind w:left="360"/>
      </w:pPr>
      <w:r>
        <w:rPr>
          <w:rFonts w:ascii="Calibri" w:cs="Calibri" w:eastAsia="Calibri" w:hAnsi="Calibri"/>
          <w:color w:val="595959"/>
          <w:sz w:val="18"/>
          <w:szCs w:val="18"/>
        </w:rPr>
        <w:t xml:space="preserve">[1] A KDB D.680/11/2009. számú határozata.</w:t>
      </w:r>
    </w:p>
    <w:p>
      <w:pPr>
        <w:spacing w:after="60"/>
        <w:ind w:left="360"/>
      </w:pPr>
      <w:r>
        <w:rPr>
          <w:rFonts w:ascii="Calibri" w:cs="Calibri" w:eastAsia="Calibri" w:hAnsi="Calibri"/>
          <w:color w:val="595959"/>
          <w:sz w:val="18"/>
          <w:szCs w:val="18"/>
        </w:rPr>
        <w:t xml:space="preserve">[2] A KDB D.845/11/2011. számú határozata.</w:t>
      </w:r>
    </w:p>
    <w:p>
      <w:pPr>
        <w:spacing w:after="60"/>
        <w:ind w:left="360"/>
      </w:pPr>
      <w:r>
        <w:rPr>
          <w:rFonts w:ascii="Calibri" w:cs="Calibri" w:eastAsia="Calibri" w:hAnsi="Calibri"/>
          <w:color w:val="595959"/>
          <w:sz w:val="18"/>
          <w:szCs w:val="18"/>
        </w:rPr>
        <w:t xml:space="preserve">[3] A KDB D.370/21/2021. számú határozata.</w:t>
      </w:r>
    </w:p>
    <w:p>
      <w:pPr>
        <w:spacing w:after="60"/>
        <w:ind w:left="360"/>
      </w:pPr>
      <w:r>
        <w:rPr>
          <w:rFonts w:ascii="Calibri" w:cs="Calibri" w:eastAsia="Calibri" w:hAnsi="Calibri"/>
          <w:color w:val="595959"/>
          <w:sz w:val="18"/>
          <w:szCs w:val="18"/>
        </w:rPr>
        <w:t xml:space="preserve">[4] A KDB D.179/19/2010. számú határozata.</w:t>
      </w:r>
    </w:p>
    <w:p>
      <w:pPr>
        <w:spacing w:after="60"/>
        <w:ind w:left="360"/>
      </w:pPr>
      <w:r>
        <w:rPr>
          <w:rFonts w:ascii="Calibri" w:cs="Calibri" w:eastAsia="Calibri" w:hAnsi="Calibri"/>
          <w:color w:val="595959"/>
          <w:sz w:val="18"/>
          <w:szCs w:val="18"/>
        </w:rPr>
        <w:t xml:space="preserve">[5] A KDB D.484/22/2022. számú határozata.</w:t>
      </w:r>
    </w:p>
    <w:p>
      <w:pPr>
        <w:spacing w:after="60"/>
        <w:ind w:left="360"/>
      </w:pPr>
      <w:r>
        <w:rPr>
          <w:rFonts w:ascii="Calibri" w:cs="Calibri" w:eastAsia="Calibri" w:hAnsi="Calibri"/>
          <w:color w:val="595959"/>
          <w:sz w:val="18"/>
          <w:szCs w:val="18"/>
        </w:rPr>
        <w:t xml:space="preserve">[6] A KDB D.440/13/2022. számú határozata.</w:t>
      </w:r>
    </w:p>
    <w:p>
      <w:pPr>
        <w:spacing w:after="60"/>
        <w:ind w:left="360"/>
      </w:pPr>
      <w:r>
        <w:rPr>
          <w:rFonts w:ascii="Calibri" w:cs="Calibri" w:eastAsia="Calibri" w:hAnsi="Calibri"/>
          <w:color w:val="595959"/>
          <w:sz w:val="18"/>
          <w:szCs w:val="18"/>
        </w:rPr>
        <w:t xml:space="preserve">[7] A KDB D.290/27/2021. számú határozata.</w:t>
      </w:r>
    </w:p>
    <w:p>
      <w:pPr>
        <w:spacing w:after="110"/>
      </w:pPr>
      <w:r>
        <w:rPr>
          <w:rFonts w:ascii="Calibri" w:cs="Calibri" w:eastAsia="Calibri" w:hAnsi="Calibri"/>
          <w:sz w:val="21"/>
          <w:szCs w:val="21"/>
        </w:rPr>
        <w:t xml:space="preserve">Az „elkésettség” ellentéte az „idő előttiség”, ami azt jelenti, hogy a kérelmező túl korán nyújtja be a kérelmét. Vagyis arra is figyelemmel kell lenni, hogy pontosan mikortól van lehetőség vitatni valamilyen döntést.</w:t>
      </w:r>
    </w:p>
    <w:p>
      <w:pPr>
        <w:spacing w:after="110"/>
      </w:pPr>
      <w:r>
        <w:rPr>
          <w:rFonts w:ascii="Calibri" w:cs="Calibri" w:eastAsia="Calibri" w:hAnsi="Calibri"/>
          <w:sz w:val="21"/>
          <w:szCs w:val="21"/>
        </w:rPr>
        <w:t xml:space="preserve">1. példa: „A rendelkezésre álló adatok alapján azt állapította meg a Döntőbizottság, hogy az ajánlatkérő az összegezését 2017. november 8. napján küldte meg a kérelmező részére. Ez alapján a szerződéskötésre a feleknek a nyitva álló határidő 2017. december 8. napján telt el. A kérelmező a jogorvoslati kérelmét 2017. november 22. napján nyújtotta be azzal, hogy az ajánlatkérő jogszabályban elő nem írt körülmények alapján kívánja vele a szerződést megkötni. A Döntőbizottság megállapította, hogy a felek a szerződést 2017. december 8. napjáig lettek volna kötelesek megkötni, a kérelmező jogorvoslati kérelme a szerződéskötés körülményeire vonatkozott. A kérelmező azonban a jogorvoslati kérelmét idő előtt nyújtotta be 2017. november 22-én, mivel az ajánlatkérővel 2017. december 8. napjáig állt fenn a lehetőség a szerződéskötésre, azonban ezt az időpontot be nem várva a kérelmező idő előtt nyújtotta be a szerződéskötés körülményeit kifogásoló jogorvoslati kérelmét. Tekintettel arra, hogy a Kbt. 131. § (7) bekezdése alapján a jogorvoslati kérelem benyújtásával a szerződés nem köthető meg, Tekintettel arra, hogy a jogorvoslati kérelem idő előtti, így a szerződés a jogorvoslati eljárás megszüntetésével megköthető.”[1] Másfelől viszont megvalósul a tudomásszerzés, ha egyértelműen kijelentette valamelyik fél, hogy nem kíván szerződést kötni, és ezen első, egyértelmű kijelentéssel megvalósul a jogsértésről való tudomásszerzés, és ettől kell számítani a kérelem benyújtására nyitva álló határidőt.[2]</w:t>
      </w:r>
    </w:p>
    <w:p>
      <w:pPr>
        <w:spacing w:after="110"/>
      </w:pPr>
      <w:r>
        <w:rPr>
          <w:rFonts w:ascii="Calibri" w:cs="Calibri" w:eastAsia="Calibri" w:hAnsi="Calibri"/>
          <w:sz w:val="21"/>
          <w:szCs w:val="21"/>
        </w:rPr>
        <w:t xml:space="preserve">2. példa: „A Döntőbizottság megvizsgálta az ajánlatkérő által benyújtott közbeszerzési iratokat és megállapította, hogy abban nem szerepel a kérelmező ajánlatát érvénytelenné nyilvánító ajánlatkérői döntés. Az iratok között csak a bíráló bizottság javaslata lelhető fel az ajánlatok érvényességéről, valamint a nyertes ajánlattevő személyéről. A Döntőbizottság megvizsgálta az ajánlatkérő közbeszerzési szabályzatát és annak alapján megállapította, hogy a közbeszerzési eljárás döntéshozója a Kancellár, akadályoztatása esetén a helyettesítésre kijelölt személy. A döntéshozó feladata a közbeszerzési eljárások során az érvényességgel kapcsolatos közbenső, illetve a részvételi szakaszt, valamint az eljárást lezáró döntések meghozatala a Bíráló Bizottság javaslata alapján. A bíráló bizottság feladata a közbeszerzési eljárás lebonyolításával kapcsolatos feladatokra terjed ki, ami magában foglalja a Kbt. és a kapcsolódó jogszabályok figyelembevételével a beérkezett ajánlatok bírálatát, értékelését, írásbeli szakvélemény és javaslat megfogalmazását, valamint a közbeszerzési eljárásokhoz kapcsolódó feladatokban történő közreműködést. A fentiek alapján a Döntőbizottság megállapította, hogy a közbeszerzési eljárás során az ajánlatkérő a kérelmező ajánlatát érvénytelenné nyilvánító döntést még nem hozott. A Döntőbizottság rögzíti azt is, hogy a Kbt. 69. § (4) - (7) bekezdése szerinti, jogsértő eljárási cselekmény elleni jogorvoslatot a jogalkotó a Kbt. 148. § (6) bekezdése szerint kizárólag a közbeszerzési eljárást lezáró döntéssel szembeni jogorvoslati kérelem keretében teszi lehetővé, mivel az ajánlatkérő ekkor – a Kbt. előírásai szerinti ajánlatkérői döntés felülvizsgálati lehetőségektől eltekintve – már végleges döntést hozott. A Döntőbizottság álláspontja szerint a kérelmező jogorvoslati kérelme időelőtti, a kérelmező - ha és amennyiben annak kötelező törvényi feltételei fennállnak - jogorvoslati kérelmét az érvénytelenségét kimondó ajánlatkérői döntés kézhezvételét követően, vagy az eljárást lezáró döntés elleni ajánlatkérői döntéssel szembeni jogorvoslati kérelmével egyidejűleg terjesztheti elő a Kbt. 148. § (3) bekezdésében meghatározott jogvesztő határidőben.”[3]</w:t>
      </w:r>
    </w:p>
    <w:p>
      <w:pPr>
        <w:spacing w:after="110"/>
      </w:pPr>
      <w:r>
        <w:rPr>
          <w:rFonts w:ascii="Calibri" w:cs="Calibri" w:eastAsia="Calibri" w:hAnsi="Calibri"/>
          <w:sz w:val="21"/>
          <w:szCs w:val="21"/>
        </w:rPr>
        <w:t xml:space="preserve">3. példa: a Kbt. előírja, hogy a kizáró ok, illetve az alkalmassági követelmények igazolására való felhívásának jogsértő jellege miatt külön jogorvoslati kérelem nem nyújtható be, ezen jogsértés ellen a közbeszerzési eljárást lezáró jogsértő döntéssel szembeni jogorvoslati kérelemben lehet kérelmet előterjeszteni.[4] Így idő előttiség valósulhat meg egy korai kérelem esetén: „A jogorvoslati kérelem 3. kérelmi elemében vélelmezett jogsértésként a kérelmező azt jelölte meg, hogy az ajánlatkérő jogsértően járt el akkor, amikor nem nyilvánította érvénytelenné az egyéb érdekelt ajánlatát a Kbt. 65. § (1) bekezdés c) pontja szerint előírt részvételi feltétellel összefüggésben. A kérelmező a jogsértő eseményről való tudomásszerzésének időpontjaként az ajánlatkérőnek a Kbt. 69. § (4) bekezdése szerinti felhívás megküldéséről szóló tájékoztató EKR-be feltöltésének napját jelölte meg. [...] A Döntőbizottság ténybelileg rögzíti, hogy a közbeszerzési eljárás jelen szakaszában az ajánlatkérő még nem zárta le az egyéb érdekelt ajánlatának érvényességi vizsgálatát, nem hozott döntést az ajánlattevő alkalmasságáról vagy alkalmatlanságáról, adott esetben kizáró ok fennállásáról. Az ajánlatkérő még nem döntött az egyéb érdekelt ajánlatának érvényességéről vagy érvénytelenségéről, még nem hozta meg az eljárást lezáró döntését. A Döntőbizottság megállapította továbbá, hogy az ajánlati kötöttség beálltát követően az ajánlatkérő nem hozott döntést a részvételi feltételek módosításáról sem. A fentiekre tekintettel a Döntőbizottság megállapította, hogy jogorvoslati kérelem 3. kérelmi eleme az ajánlatkérő Kbt. 69. § (4) bekezdése szerinti eljárási cselekményére vonatkozik, amely miatt a Kbt. 148. § (6) bekezdése értelmében külön jogorvoslati kérelem nem nyújtható be. A Kbt. 69. § (4) bekezdése alapján bekért igazolások vizsgálatának lezárásáig az alkalmassággal vagy a kizáró okokkal összefüggő döntés nem kérhető számon az ajánlatkérőn, ennélfogva jelenleg nincs joghatályosan támadható ajánlatkérői döntés, eljárási cselekmény vagy mulasztás.”[5]</w:t>
      </w:r>
    </w:p>
    <w:p>
      <w:pPr>
        <w:spacing w:after="60"/>
        <w:ind w:left="360"/>
      </w:pPr>
      <w:r>
        <w:rPr>
          <w:rFonts w:ascii="Calibri" w:cs="Calibri" w:eastAsia="Calibri" w:hAnsi="Calibri"/>
          <w:color w:val="595959"/>
          <w:sz w:val="18"/>
          <w:szCs w:val="18"/>
        </w:rPr>
        <w:t xml:space="preserve">[1] A KDB D.623/21/2017. számú végzése</w:t>
      </w:r>
    </w:p>
    <w:p>
      <w:pPr>
        <w:spacing w:after="60"/>
        <w:ind w:left="360"/>
      </w:pPr>
      <w:r>
        <w:rPr>
          <w:rFonts w:ascii="Calibri" w:cs="Calibri" w:eastAsia="Calibri" w:hAnsi="Calibri"/>
          <w:color w:val="595959"/>
          <w:sz w:val="18"/>
          <w:szCs w:val="18"/>
        </w:rPr>
        <w:t xml:space="preserve">[2] Ld. a KDB D.92/18/2022. számú végzését.</w:t>
      </w:r>
    </w:p>
    <w:p>
      <w:pPr>
        <w:spacing w:after="60"/>
        <w:ind w:left="360"/>
      </w:pPr>
      <w:r>
        <w:rPr>
          <w:rFonts w:ascii="Calibri" w:cs="Calibri" w:eastAsia="Calibri" w:hAnsi="Calibri"/>
          <w:color w:val="595959"/>
          <w:sz w:val="18"/>
          <w:szCs w:val="18"/>
        </w:rPr>
        <w:t xml:space="preserve">[3] A KDB D.658/12/2017. számú végzése.</w:t>
      </w:r>
    </w:p>
    <w:p>
      <w:pPr>
        <w:spacing w:after="60"/>
        <w:ind w:left="360"/>
      </w:pPr>
      <w:r>
        <w:rPr>
          <w:rFonts w:ascii="Calibri" w:cs="Calibri" w:eastAsia="Calibri" w:hAnsi="Calibri"/>
          <w:color w:val="595959"/>
          <w:sz w:val="18"/>
          <w:szCs w:val="18"/>
        </w:rPr>
        <w:t xml:space="preserve">[4] Ld. a Kbt. 148. § (6) bekezdését.</w:t>
      </w:r>
    </w:p>
    <w:p>
      <w:pPr>
        <w:spacing w:after="60"/>
        <w:ind w:left="360"/>
      </w:pPr>
      <w:r>
        <w:rPr>
          <w:rFonts w:ascii="Calibri" w:cs="Calibri" w:eastAsia="Calibri" w:hAnsi="Calibri"/>
          <w:color w:val="595959"/>
          <w:sz w:val="18"/>
          <w:szCs w:val="18"/>
        </w:rPr>
        <w:t xml:space="preserve">[5] A KDB D.402/2/2018. számú végzése.</w:t>
      </w:r>
    </w:p>
    <w:p>
      <w:pPr>
        <w:spacing w:after="110"/>
      </w:pPr>
      <w:r>
        <w:rPr>
          <w:rFonts w:ascii="Calibri" w:cs="Calibri" w:eastAsia="Calibri" w:hAnsi="Calibri"/>
          <w:sz w:val="21"/>
          <w:szCs w:val="21"/>
        </w:rPr>
        <w:t xml:space="preserve">c) Harmadik lényeges akadályként említhető az ügyfélképesség hiánya. A Kbt. a következő rendelkezést tartalmazza a kérelmezői jogosultság körében: „Kérelmet nyújthat be az ajánlatkérő, az ajánlattevő, közös ajánlattétel esetén bármelyik ajánlattevő, a részvételre jelentkező, közös részvételi jelentkezés esetén bármelyik részvételre jelentkező vagy az egyéb érdekelt, akinek jogát vagy jogos érdekét az e törvénybe ütköző tevékenység vagy mulasztás sérti vagy veszélyezteti. Az ajánlati, ajánlattételi vagy részvételi felhívás, a közbeszerzési dokumentumok, illetve ezek módosításának jogsértő volta miatt kérelmet nyújthat be a közbeszerzés tárgyával összefüggő tevékenységű kamara vagy érdek-képviseleti szervezet is. (E bekezdésben foglaltak a továbbiakban együtt: kérelmező.)”[1] Ennek megfelelően „A Döntőbizottságnak valamennyi jogorvoslati eljárásban elsődleges kötelezettsége az eljárásjogi feltételek meglétének vizsgálata, így e vizsgálatot el kell végezni a kérelmezői jogosultság, az ügyfélképesség tekintetében is.”[2] A kiindulópont tehát az, hogy „Jog- vagy jogos érdeksérelme egy közbeszerzési eljárás során annak a gazdasági szereplőnek keletkezhet, amelynek valós célja, szándéka a közbeszerzési szerződés elnyerése, amely cselekvéseit, a konkrét közbeszerzési eljárás során e célra tekintettel és e célnak alárendelten végzi, magatartásából látható, hogy a jogszabályi keretek között mindent megtesz e cél elérése érdekében. […] A jogorvoslati jog érvényesítése nem járhat azzal a következménnyel, hogy azt a kérelmező visszaélés-szerűen alkalmazza.”[3]</w:t>
      </w:r>
    </w:p>
    <w:p>
      <w:pPr>
        <w:spacing w:after="110"/>
      </w:pPr>
      <w:r>
        <w:rPr>
          <w:rFonts w:ascii="Calibri" w:cs="Calibri" w:eastAsia="Calibri" w:hAnsi="Calibri"/>
          <w:sz w:val="21"/>
          <w:szCs w:val="21"/>
        </w:rPr>
        <w:t xml:space="preserve">Azáltal, hogy a Kbt. rögzíti, ki jogosult jogorvoslati kérelmet előterjeszteni, kizárja az ún. „közérdekű kereset” benyújtásának lehetőségét.[4] A jogalkotó közel másfél évtizede némiképpen lazított ezen a tilalmi elven, és az érdek-képviseleti szervezeteket is felhatalmazta jogorvoslati kérelem előterjesztésére, mivel „Az ajánlattevők gyakran nem mernek maguk indítani jogorvoslati eljárást, hogy az ajánlatkérővel való viszonyuk ne romoljon el. A Kbt. azért teszi lehetővé a nem ajánlattevői kérelmezést csak a felhívásokkal és dokumentációval, valamint azok módosításával kapcsolatban, hogy ösztönözze ezek megtámadását, mivel – az előzetes vitarendezésnél kifejtettekkel azonosan – a közbeszerzési eljárások jogsértő volta a jogsértő ajánlati felhívás vagy dokumentáció miatt szokott fennállni, a közbeszerzési eljárás későbbi időszakában elkövetett jogsértések ennek már csak következményei.”[5]</w:t>
      </w:r>
    </w:p>
    <w:p>
      <w:pPr>
        <w:spacing w:after="60"/>
        <w:ind w:left="360"/>
      </w:pPr>
      <w:r>
        <w:rPr>
          <w:rFonts w:ascii="Calibri" w:cs="Calibri" w:eastAsia="Calibri" w:hAnsi="Calibri"/>
          <w:color w:val="595959"/>
          <w:sz w:val="18"/>
          <w:szCs w:val="18"/>
        </w:rPr>
        <w:t xml:space="preserve">[1] A Kbt. 148. § (2) bekezdése.</w:t>
      </w:r>
    </w:p>
    <w:p>
      <w:pPr>
        <w:spacing w:after="60"/>
        <w:ind w:left="360"/>
      </w:pPr>
      <w:r>
        <w:rPr>
          <w:rFonts w:ascii="Calibri" w:cs="Calibri" w:eastAsia="Calibri" w:hAnsi="Calibri"/>
          <w:color w:val="595959"/>
          <w:sz w:val="18"/>
          <w:szCs w:val="18"/>
        </w:rPr>
        <w:t xml:space="preserve">[2] A KDB D.261/12/2012. számú határozata.</w:t>
      </w:r>
    </w:p>
    <w:p>
      <w:pPr>
        <w:spacing w:after="60"/>
        <w:ind w:left="360"/>
      </w:pPr>
      <w:r>
        <w:rPr>
          <w:rFonts w:ascii="Calibri" w:cs="Calibri" w:eastAsia="Calibri" w:hAnsi="Calibri"/>
          <w:color w:val="595959"/>
          <w:sz w:val="18"/>
          <w:szCs w:val="18"/>
        </w:rPr>
        <w:t xml:space="preserve">[3] A KDB D.373/15/2021. számú határozata.</w:t>
      </w:r>
    </w:p>
    <w:p>
      <w:pPr>
        <w:spacing w:after="60"/>
        <w:ind w:left="360"/>
      </w:pPr>
      <w:r>
        <w:rPr>
          <w:rFonts w:ascii="Calibri" w:cs="Calibri" w:eastAsia="Calibri" w:hAnsi="Calibri"/>
          <w:color w:val="595959"/>
          <w:sz w:val="18"/>
          <w:szCs w:val="18"/>
        </w:rPr>
        <w:t xml:space="preserve">[4] A Közbeszerzési Döntőbizottság egyik 1999-es határozatában a következőket rögzítette: „Nem nevezhető közvetlen érdeknek az a körülmény, hogy az állami és önkormányzati szervek által végzett beszerzések közpénzből történnek, és így gyakorlatilag, mint adófizetőnek minden állampolgárnak jogos érdeke fűződhet ahhoz, hogy ezek felhasználása miként történik. Az ilyen értelmezés ugyanis valójában ahhoz vezetne, hogy bármely személy ügyfélképességét el kellene fogadni.” Ezt a tételt a KDB egy olyan ügyben fogalmazta meg, amelyben a kérelmezők önkormányzati képviselők voltak, illetve egy személy a pénzügyi ellenőrző bizottság tagja. A Kbt. kifejezett felhatalmazása hiányában nem kifogásolhatták az önkormányzat, mint ajánlatkérő egyik képviselő-testületi határozatát, amely álláspontjuk szerint közbeszerzési eljárás jogtalan mellőzésével megvalósított beszerzés megvalósítására vonatkozott. (A KDB D.131/6/1999. számú határozata.)</w:t>
      </w:r>
    </w:p>
    <w:p>
      <w:pPr>
        <w:spacing w:after="60"/>
        <w:ind w:left="360"/>
      </w:pPr>
      <w:r>
        <w:rPr>
          <w:rFonts w:ascii="Calibri" w:cs="Calibri" w:eastAsia="Calibri" w:hAnsi="Calibri"/>
          <w:color w:val="595959"/>
          <w:sz w:val="18"/>
          <w:szCs w:val="18"/>
        </w:rPr>
        <w:t xml:space="preserve">[5] A Kbt. 148. § (2) bekezdése.</w:t>
      </w:r>
    </w:p>
    <w:p>
      <w:pPr>
        <w:spacing w:after="110"/>
      </w:pPr>
      <w:r>
        <w:rPr>
          <w:rFonts w:ascii="Calibri" w:cs="Calibri" w:eastAsia="Calibri" w:hAnsi="Calibri"/>
          <w:sz w:val="21"/>
          <w:szCs w:val="21"/>
        </w:rPr>
        <w:t xml:space="preserve">A jogszabály nem határozza meg az ügyfélképesség tartalmát, az esetről esetre vizsgálható, tekintettel arra, hogy „A jogorvoslati kérelem benyújtásához a törvény ajánlattevő vonatkozásában közvetlenül kimutatható jog- illetve érdeksérelmet, vagy annak veszélyét követeli meg. A közvetlen érdeksérelem vagy annak veszélye többféle formában nyilvánulhat meg, így azt minden esetben az adott ügy konkrét adatainak ezt a jogalkotó nem sorolta és nem is sorolhatta fel, mivel ezek minden egyes esetben eltérőek lehetnek.”[1] Mindebből az is következik, hogy „[a] Kbt. nem biztosítja az ajánlattevők részére a közbeszerzési szabályok betartatásának általános felügyeletét/ellenőrzését, hiszen a jogalkotó ezen szerepkört a hivatalbóli kezdeményezők számára biztosította.”[2]</w:t>
      </w:r>
    </w:p>
    <w:p>
      <w:pPr>
        <w:spacing w:after="110"/>
      </w:pPr>
      <w:r>
        <w:rPr>
          <w:rFonts w:ascii="Calibri" w:cs="Calibri" w:eastAsia="Calibri" w:hAnsi="Calibri"/>
          <w:sz w:val="21"/>
          <w:szCs w:val="21"/>
        </w:rPr>
        <w:t xml:space="preserve">Alapvető követelmény, hogy az ajánlattevő kedvezőbb pozícióba kerülhessen a jogorvoslati eljárás eredményeként, vagyis, hogy ajánlatot tudjon tenni, vagy hogy nyertes ajánlattevő lehessen. Egy egyszerű példával lehet szemléltetni, hogy pontosan mit jelent ez. Ha egy közbeszerzési eljárásban benyújtásra került hét ajánlat, akkor a második helyezett ajánlattevő vitathatja az összegezés megküldését követően az első helyezett nyertes ajánlattevő ajánlatának érvényességét, hiszen, ha eléri, hogy a nyertes ajánlat érvénytelen legyen végül, akkor ő kerül a helyére, és elnyerheti a szerződéskötés jogát. De a sorban következő ajánlattevőknek már az őket megelőző ajánlattevők ajánlatának érvényességét is vitatniuk kell, hiszen, ha az ötödik helyezett csak a nyertes ajánlat érvényességét kifogásolja, hiába járna sikerrel, attól ő nem kerülne kedvezőbb helyzetbe. („Valóban jogos igény az ajánlattevő részéről, hogy az ajánlatkérő az ajánlatok bírálatát a jogszabályoknak megfelelően végezze el, de ez még önmagában nem teremti meg az adott ajánlattevő jogos érdekének fennállását, ehhez az szükséges, hogy a jogorvoslati kérelemmel elérni kívánt cél alapján az ajánlattevő kedvezőbb helyzetbe kerülhessen.”)[3] Ha nem az eljárást lezáró döntés, hanem már a közbeszerzési dokumentumok tartalma képezi a jogvita tárgyát (például egy túlzott alkalmassági követelmény vagy egy versenykorlátozó műszaki paraméter), akkor alapvető feltétel, hogy milyen tevékenységet végez a piacon ténylegesen az ajánlattevő, valóban képes lenne a vitatott feltételek eltörlésével ajánlatot tenni. Így például egy „közvetítő” cég ne vitasson építési beruházás tárgyú közbeszerzési eljárást, hanem nyújtson be az a kivitelező vállalkozás jogorvoslati kérelmet, amely ténylegesen végez építőipari tevékenységet, mert csak az ő esetében állhat fenn közvetlen érdeksérelem. Ugyancsak megtagadja az ügyfélképességet a joggyakorlat, ha a közös ajánlattevők (konzorcium) egy „fantázianév” alatt nyújtják be a kérelmet. Annak nincs akadálya, hogy az egyik közös ajánlattevő vagy mindkét ajánlattevő a saját neve alatt közösen nyújtsa be a kérelmet, vagyis jogilag létező vállalkozási nevek kerüljenek feltüntetésre a kérelmezői megnevezések körében.[4]</w:t>
      </w:r>
    </w:p>
    <w:p>
      <w:pPr>
        <w:spacing w:after="60"/>
        <w:ind w:left="360"/>
      </w:pPr>
      <w:r>
        <w:rPr>
          <w:rFonts w:ascii="Calibri" w:cs="Calibri" w:eastAsia="Calibri" w:hAnsi="Calibri"/>
          <w:color w:val="595959"/>
          <w:sz w:val="18"/>
          <w:szCs w:val="18"/>
        </w:rPr>
        <w:t xml:space="preserve">[1] A KDB D.320/19/2010. számú határozata. Ld. még a D.845/14/2009. számú határozatát vagy a D.567/14/2010. számú végzését.</w:t>
      </w:r>
    </w:p>
    <w:p>
      <w:pPr>
        <w:spacing w:after="60"/>
        <w:ind w:left="360"/>
      </w:pPr>
      <w:r>
        <w:rPr>
          <w:rFonts w:ascii="Calibri" w:cs="Calibri" w:eastAsia="Calibri" w:hAnsi="Calibri"/>
          <w:color w:val="595959"/>
          <w:sz w:val="18"/>
          <w:szCs w:val="18"/>
        </w:rPr>
        <w:t xml:space="preserve">[2] A KDB D.79/23/2022. számú határozata.</w:t>
      </w:r>
    </w:p>
    <w:p>
      <w:pPr>
        <w:spacing w:after="60"/>
        <w:ind w:left="360"/>
      </w:pPr>
      <w:r>
        <w:rPr>
          <w:rFonts w:ascii="Calibri" w:cs="Calibri" w:eastAsia="Calibri" w:hAnsi="Calibri"/>
          <w:color w:val="595959"/>
          <w:sz w:val="18"/>
          <w:szCs w:val="18"/>
        </w:rPr>
        <w:t xml:space="preserve">[3] A Fővárosi Törvényszék 25.K.700.307/2018/19. számú ítélete.</w:t>
      </w:r>
    </w:p>
    <w:p>
      <w:pPr>
        <w:spacing w:after="60"/>
        <w:ind w:left="360"/>
      </w:pPr>
      <w:r>
        <w:rPr>
          <w:rFonts w:ascii="Calibri" w:cs="Calibri" w:eastAsia="Calibri" w:hAnsi="Calibri"/>
          <w:color w:val="595959"/>
          <w:sz w:val="18"/>
          <w:szCs w:val="18"/>
        </w:rPr>
        <w:t xml:space="preserve">[4] Legfelsőbb Bíróság, a Kfv.VI.39.075/2010/17. számú eseti döntését (EBH2011. 2373.), valamint a KDB D.232/34/2021. számú végzését.</w:t>
      </w:r>
    </w:p>
    <w:p>
      <w:pPr>
        <w:spacing w:after="110"/>
      </w:pPr>
      <w:r>
        <w:rPr>
          <w:rFonts w:ascii="Calibri" w:cs="Calibri" w:eastAsia="Calibri" w:hAnsi="Calibri"/>
          <w:sz w:val="21"/>
          <w:szCs w:val="21"/>
        </w:rPr>
        <w:t xml:space="preserve">Az is rendkívül fontos, hogy „A Döntőbizottság és a bíróság következetes joggyakorlata alapján a felhívás jogsértő rendelkezésével kapcsolatban csak és kizárólag abban az esetben áll fenn az ajánlattevőnek a jogos érdeke, ha az adott rendelkezést nem tudja teljesíteni. De fontos annak kiemelése is, hogy a felhívás és dokumentáció jogsértő jellege kapcsán az ügyfélképesség fennállása mindig szélesebb körű, mint a közbeszerzési eljárásban bekövetkezett jogsértések vitatása kapcsán fennálló ügyfélképesség.”[1] Így például, ha az ajánlattevő rendelkezik az előírt megfelelő referenciával, akkor nem vitathatja a referencia túlzott jellegét, hiszen képes a feltételt teljesíteni. „A Döntőbizottság következetes joggyakorlata értelmében nem állapítható meg a kérelmezők jogos érdeksérelme azon alkalmassági követelmények tekintetében, amelyeknek képesek önállóan megfelelni. A Döntőbizottság szerint nem sérül a jogos érdek, ha a kérelmező maga tudja teljesíteni az adott eljárásban előírt alkalmassági feltételt, mivel ebben az esetben a közbeszerzési eljárásban történő részvételének, ajánlata benyújtásának és nyertesként történő kiválasztásának a lehetősége fennáll.”[2]</w:t>
      </w:r>
    </w:p>
    <w:p>
      <w:pPr>
        <w:spacing w:after="110"/>
      </w:pPr>
      <w:r>
        <w:rPr>
          <w:rFonts w:ascii="Calibri" w:cs="Calibri" w:eastAsia="Calibri" w:hAnsi="Calibri"/>
          <w:sz w:val="21"/>
          <w:szCs w:val="21"/>
        </w:rPr>
        <w:t xml:space="preserve">Számos tényező és lehetséges helyzet befolyásolja az ügyfélképesség fennállását, ezért célszerű néhány példával részletesebben bemutatni ezt a problémakört.</w:t>
      </w:r>
    </w:p>
    <w:p>
      <w:pPr>
        <w:spacing w:after="60"/>
        <w:ind w:left="360"/>
      </w:pPr>
      <w:r>
        <w:rPr>
          <w:rFonts w:ascii="Calibri" w:cs="Calibri" w:eastAsia="Calibri" w:hAnsi="Calibri"/>
          <w:color w:val="595959"/>
          <w:sz w:val="18"/>
          <w:szCs w:val="18"/>
        </w:rPr>
        <w:t xml:space="preserve">[1] A KDB D.345/22/2021. számú határozata.</w:t>
      </w:r>
    </w:p>
    <w:p>
      <w:pPr>
        <w:spacing w:after="60"/>
        <w:ind w:left="360"/>
      </w:pPr>
      <w:r>
        <w:rPr>
          <w:rFonts w:ascii="Calibri" w:cs="Calibri" w:eastAsia="Calibri" w:hAnsi="Calibri"/>
          <w:color w:val="595959"/>
          <w:sz w:val="18"/>
          <w:szCs w:val="18"/>
        </w:rPr>
        <w:t xml:space="preserve">[2] A KDB D.139/22/2012. számú határozata. Ld. még a D.77/18/2017. számú határozatot.</w:t>
      </w:r>
    </w:p>
    <w:p>
      <w:pPr>
        <w:spacing w:after="110"/>
      </w:pPr>
      <w:r>
        <w:rPr>
          <w:rFonts w:ascii="Calibri" w:cs="Calibri" w:eastAsia="Calibri" w:hAnsi="Calibri"/>
          <w:sz w:val="21"/>
          <w:szCs w:val="21"/>
        </w:rPr>
        <w:t xml:space="preserve">1. példa: „A Döntőbizottság az irányadó joggyakorlat alapján arra a következtetésre jutott, hogy az érvénytelen ajánlatot benyújtó kérelmező ügyfélképessége a továbbiakban nem áll fenn az érdekelt iratbetekintését elutasító ajánlatkérői döntéssel szemben, mert az adott közbeszerzési eljárásban nem kerülhet kedvezőbb helyzetbe még abban az esetben sem, ha a jogorvoslati kérelme eléri célját. Ajánlata érvénytelenségére tekintettel részére az ajánlatkérő a keretmegállapodásos eljárás második részében ajánlattételi felhívást nem fog küldeni, az a cél pedig, hogy eléri az érdekelt ajánlatának érvénytelenségét az iratbetekintés során szerzett információk alapján, és ezzel a közbeszerzés eredménytelensége kerül megállapításra, a vonatkozó joggyakorlat alapján nem minősül a Kbt. 148. § (2) bekezdésének megfelelő közvetlen jogi érdeknek.”[1]</w:t>
      </w:r>
    </w:p>
    <w:p>
      <w:pPr>
        <w:spacing w:after="110"/>
      </w:pPr>
      <w:r>
        <w:rPr>
          <w:rFonts w:ascii="Calibri" w:cs="Calibri" w:eastAsia="Calibri" w:hAnsi="Calibri"/>
          <w:sz w:val="21"/>
          <w:szCs w:val="21"/>
        </w:rPr>
        <w:t xml:space="preserve">2. példa: „A Döntőbizottság az irányadó joggyakorlat alapján arra a következtetésre jutott, hogy a kérelmező ügyfél-képessége a továbbiakban nem áll fenn arra vonatkozóan, hogy a határidőn túl benyújtott ajánlat tárgyában készült jegyzőkönyv részére öt napon túl került megküldésre, mert az adott közbeszerzési eljárásban nem kerülhet kedvezőbb helyzetbe még abban az esetben sem, ha a jogorvoslati kérelme eléri célját. Jelen esetben tehát az, hogy a szóban forgó jegyzőkönyvet esetleg az ajánlatkérő számára később küldte meg, mint amit álláspontja szerint a jogszabály előír, a vonatkozó joggyakorlat alapján nem minősül a Kbt. 148. § (2) bekezdésének megfelelő közvetlen jogi érdeknek.”[2]</w:t>
      </w:r>
    </w:p>
    <w:p>
      <w:pPr>
        <w:spacing w:after="110"/>
      </w:pPr>
      <w:r>
        <w:rPr>
          <w:rFonts w:ascii="Calibri" w:cs="Calibri" w:eastAsia="Calibri" w:hAnsi="Calibri"/>
          <w:sz w:val="21"/>
          <w:szCs w:val="21"/>
        </w:rPr>
        <w:t xml:space="preserve">3. példa: „A Döntőbizottság megállapította az ajánlatkérő észrevételei által is alátámasztottan, hogy a kérelmező valós szerződéskötési szándéka fennáll, mivel rendszeres résztvevője az azonos tervezési szerződéses feltételekkel megindított közbeszerzési eljárásoknak és tevékenységi köre kiterjed a jelen közbeszerzés tárgyának a teljesítésére.” […] A Döntőbizottság a Kbt. 66. § (1) bekezdése alapján azt is megállapította, hogy mivel a gazdasági szereplőknek a javasolt szerződéses feltételeket magában foglaló irat, mint közbeszerzési dokumentum tartalma alapján is el kell készíteniük az ajánlatukat, ezért e tartalomnak jelentős, közvetlen befolyása van a kérelmező ajánlattételi joga gyakorlásának körére. Továbbá a Kbt. 131. § (1) bekezdése alapján a szerződést is a szerződéstervezet tartalmának megfelelően kell megkötni. A fentiek alapján a Döntőbizottság megállapította, hogy a tervezési szerződéses feltételek tartalma sértheti a valós szerződéskötési szándékkal rendelkező kérelmező közvetlen ajánlattételi és szerződéskötési jogát, ezért a kérelmezőnek a tárgy szerinti közbeszerzési eljárásban fennáll a Kbt. 148. § (2) bekezdése szerinti ügyfélképessége. A Döntőbizottság nem fogadta el az ajánlatkérő azon megítélését, hogy a kérelmező ügyfélképessége azért nem áll fenn, mert más közbeszerzési eljárásban ugyanezeket a tervezési szerződéses feltételeket nem találta jogsértőnek, mivel a Döntőbizottságnak a jogorvoslati eljárás során kizárólag a jogorvoslati kérelemmel érintett közbeszerzési eljárást kell vizsgálnia.”[3]</w:t>
      </w:r>
    </w:p>
    <w:p>
      <w:pPr>
        <w:spacing w:after="110"/>
      </w:pPr>
      <w:r>
        <w:rPr>
          <w:rFonts w:ascii="Calibri" w:cs="Calibri" w:eastAsia="Calibri" w:hAnsi="Calibri"/>
          <w:sz w:val="21"/>
          <w:szCs w:val="21"/>
        </w:rPr>
        <w:t xml:space="preserve">4. példa: „A kérelmező előadta azt is, hogy ajánlattevőként jogos érdekeke, hogy valamennyi ajánlati részben az ajánlatkérő az ajánlatokat jogszerűen bírálja el, a korábban meghozott – álláspontja szerint jogszerű – eljárást lezáró döntését később jogszerűtlenül ne változtassa meg. A Döntőbizottság véleménye szerint minden ajánlattevő jogos érdeke az, hogy az ajánlatkérő az ajánlatokat jogszerűen bírálja el, de jogorvoslati jog gyakorlása és az ügyfélképesség megléte szempontjából további követelmények fennállása is szükséges. Jogos az az igény az ajánlattevő részéről, hogy az ajánlatkérő az ajánlatok bírálatát a jogszabályoknak megfelelően végezze el, de ez még önmagában nem teremti meg az adott ajánlattevő jogos érdekének fennállását, ehhez az szükséges, hogy a jogorvoslati kérelemmel elérni kívánt cél alapján az ajánlattevő kedvezőbb helyzetbe kerülhessen. Mint a Döntőbizottság fentebb rögzítette, a kérelmező ajánlata érvénytelenné lett minősítve, és azt nem kifogásolta, a jogorvoslattal támadott közbeszerzési eljárásban nem állhat elő olyan helyzet, amelyben a kérelmező az eljárás nyertesévé válik, azaz ezen eljárásban kedvezőbb helyzetbe kerül.”[4]</w:t>
      </w:r>
    </w:p>
    <w:p>
      <w:pPr>
        <w:spacing w:after="110"/>
      </w:pPr>
      <w:r>
        <w:rPr>
          <w:rFonts w:ascii="Calibri" w:cs="Calibri" w:eastAsia="Calibri" w:hAnsi="Calibri"/>
          <w:sz w:val="21"/>
          <w:szCs w:val="21"/>
        </w:rPr>
        <w:t xml:space="preserve">5. példa: „A Döntőbizottság megállapította, hogy az ajánlatkérő a kérelmező 1. részre benyújtott ajánlatát a 2022. augusztus16-i összegezésben érvényesként és egyben nyertes ajánlattevőként hirdette ki, majd a vitarendezést követő eljárási cselekmények alapján került a kérelmező ajánlata érvénytelenné nyilvánításra. A fentiek alapján megállapítható, hogy a kérelmező jogorvoslati eljárásának sikeressége esetén ajánlata érvényesnek minősülhet és ő lehet az eljárás nyertese, így a jogos érdeke – ennek konkrét megjelölése hiányában is – fennáll a kérelem előterjesztésére.”[5]</w:t>
      </w:r>
    </w:p>
    <w:p>
      <w:pPr>
        <w:spacing w:after="110"/>
      </w:pPr>
      <w:r>
        <w:rPr>
          <w:rFonts w:ascii="Calibri" w:cs="Calibri" w:eastAsia="Calibri" w:hAnsi="Calibri"/>
          <w:sz w:val="21"/>
          <w:szCs w:val="21"/>
        </w:rPr>
        <w:t xml:space="preserve">6. példa: az sem lehet jogszerű célkitűzés, ha a kérelmező azt kívánja elérni, hogy az összes ajánlat érvénytelenségét a KDB megállapítsa, és így az ajánlatkérőnek az eljárást eredménytelenné kell nyilvánítania, és az új eljárásban újra lehetőséget kapna a kérelmező a nyertességre. „A Döntőbizottság kiemeli, hogy a közbeszerzési eljárások célja, hogy az ajánlatkérő beszerzési igénye megvalósuljon és a közbeszerzési eljárások jogszerű keretek között eredményesen, a nyertes kiválasztásával valósuljanak meg. Az nem lehet tehát jogos érdek, hogy a kérelmezői ajánlat érvénytelensége esetén a másik ajánlat is érvénytelen legyen. Az eljárás eredménytelensége a közbeszerzési eljárás meghiúsulásának a jogkövetkezménye, nem pedig elérendő cél. Amennyiben az eredménytelenség megvalósulna, akkor sem biztos, hogy az ajánlatkérő újabb közbeszerzési eljárást kezdeményezne, azon a kérelmező részt venne és az eljárás nyertese lenne és az ajánlatkérővel szerződést köthetne. A Döntőbizottság rögzíti, hogy a jogorvoslati kérelem benyújtásához szükséges ügyfélképesség fennállásához ennél közvetlenebb jogos érdek bemutatása szükséges. Az ügyfélképesség nem alapulhat egy olyan jövőbeli, bizonytalan körülményen, mint egy esetleges új közbeszerzési eljárás lefolytatása, hiszen ennek valós kimenetele előzetesen nem ítélhető meg, így nem állapítható meg kétséget kizáróan az sem, hogy abban a jogorvoslati eljárás kérelmezője kedvezőbb helyzetbe kerülhet.”[6] Másképpen fogalmazva: „A Döntőbizottság rámutat, hogy a Döntőbizottsági és bírósági gyakorlat szerint az, hogy az eljárás esetleges eredménytelensége esetén egy új közbeszerzési eljárásban a kérelmező kedvezőbb helyzetbe kerülhetne, egyértelműen nem állapítható meg, mert egy jövőbeni bizonytalan esemény, amely egyértelmű, jelenleg megállapítható végkimenetellel nem zárulhat, nem vezethet annak megállapítására, hogy a kérelmező feltétlenül kedvezőbb helyzetbe kerülne. Ennek bekövetkezése csak esetleges, ezért ez közvetlen jogi érdeknek szintén nem minősíthető, akként figyelembe sem vehető.”[7]</w:t>
      </w:r>
    </w:p>
    <w:p>
      <w:pPr>
        <w:spacing w:after="110"/>
      </w:pPr>
      <w:r>
        <w:rPr>
          <w:rFonts w:ascii="Calibri" w:cs="Calibri" w:eastAsia="Calibri" w:hAnsi="Calibri"/>
          <w:sz w:val="21"/>
          <w:szCs w:val="21"/>
        </w:rPr>
        <w:t xml:space="preserve">7. példa: nem állapítható meg a második helyezett ügyfélképessége, ha az ajánlatkérő nem jelölte őt meg az összegezésben mint második legkedvezőbb ajánlatot tevőt, mivel az ajánlatában meghatározott ellenszolgáltatás meghaladta a rendelkezésre álló anyagi fedezet összegét, így nincs reális esély a szerződéskötés jogának elnyerésére. Azt is figyelembe kell venni, hogy az ajánlatkérő úgy nyilatkozik, hogy nem képes a fedezet megemelésére. „A Döntőbizottság rámutat, az ajánlatkérő szuverén döntése a saját anyagi lehetőségeinek meghatározása, abból, hogy a közbeszerzési eljárás egy másik részében megemeli a rendelkezésre álló fedezetet nem következik, hogy a közbeszerzési eljárás bármely más részében is így kell eljárnia.”[8] Ha viszont megjelölték második helyezettként, akkor már az ügyfélképesség megállapítható. („A kérelmező által hivatkozott D.441/26/2022. számú határozat tényállása eltér a jelen közbeszerzési eljárás tényállásától, ugyanis a megjelölt ügyben az ajánlatkérő az ajánlatok elbírálásáról szóló összegezésében rögzítette, hogy a kérelmező a második legkedvezőbb ajánlatot tette.”)[9]</w:t>
      </w:r>
    </w:p>
    <w:p>
      <w:pPr>
        <w:spacing w:after="110"/>
      </w:pPr>
      <w:r>
        <w:rPr>
          <w:rFonts w:ascii="Calibri" w:cs="Calibri" w:eastAsia="Calibri" w:hAnsi="Calibri"/>
          <w:sz w:val="21"/>
          <w:szCs w:val="21"/>
        </w:rPr>
        <w:t xml:space="preserve">8. példa: ha hamis adatszolgáltatás miatt hosszú ideig kizáró ok hatálya alatt áll a kérelmező, akkor szintén nem állapítható meg ügyfélképesség. „A Kbt. 62. § (1) bekezdés h) pontja szerinti jogkövetkezmény az ügyfélképesség szempontjából azt eredményezi, hogy az adott gazdasági szereplő ezáltal három évre elveszíti a jogorvoslati kérelem előterjesztéséhez szükséges alapvető feltételt, vagyis az ajánlattevői státuszt, melynél fogva ugyanezen időtartamra szünetel a közbeszerzési szerződés elnyerésére vonatkozó képessége. A Döntőbizottság a fentiek alapján megállapította, hogy a kérelmezőnek az általa előterjesztett négy kérelmi elem egyikének érdemi elbíráláshoz sem fűződik közvetlen joga, jogos érdeke, ezért a kérelem egésze tekintetében nem rendelkezik ügyfélképességgel, így a jogorvoslati kérelmet érdemben nem vizsgálta.”[10]</w:t>
      </w:r>
    </w:p>
    <w:p>
      <w:pPr>
        <w:spacing w:after="110"/>
      </w:pPr>
      <w:r>
        <w:rPr>
          <w:rFonts w:ascii="Calibri" w:cs="Calibri" w:eastAsia="Calibri" w:hAnsi="Calibri"/>
          <w:sz w:val="21"/>
          <w:szCs w:val="21"/>
        </w:rPr>
        <w:t xml:space="preserve">9. példa: „Az alvállalkozó csak a reá közvetlenül vonatkozó, a jogi helyzetét közvetlenül érintő ajánlatkérői eljárási cselekmények vagy mulasztások tárgyában rendelkezik ügyfélképességgel. A Döntőbizottság a fentiek szerint megállapította, hogy a kérelmező jogát, jogos érdekét csak közvetett módon, a fővállalkozóval fennálló szerződése alapján sértheti a felhívás és a dokumentáció kifogásolt alkalmassági előírása, ezért a kérelmező ügyfélképessége nem állapítható meg.”[11]</w:t>
      </w:r>
    </w:p>
    <w:p>
      <w:pPr>
        <w:spacing w:after="60"/>
        <w:ind w:left="360"/>
      </w:pPr>
      <w:r>
        <w:rPr>
          <w:rFonts w:ascii="Calibri" w:cs="Calibri" w:eastAsia="Calibri" w:hAnsi="Calibri"/>
          <w:color w:val="595959"/>
          <w:sz w:val="18"/>
          <w:szCs w:val="18"/>
        </w:rPr>
        <w:t xml:space="preserve">[1] A KDB D.223/13/2021. számú határozata.</w:t>
      </w:r>
    </w:p>
    <w:p>
      <w:pPr>
        <w:spacing w:after="60"/>
        <w:ind w:left="360"/>
      </w:pPr>
      <w:r>
        <w:rPr>
          <w:rFonts w:ascii="Calibri" w:cs="Calibri" w:eastAsia="Calibri" w:hAnsi="Calibri"/>
          <w:color w:val="595959"/>
          <w:sz w:val="18"/>
          <w:szCs w:val="18"/>
        </w:rPr>
        <w:t xml:space="preserve">[2] A KDB D.242/17/2021. számú végzése.</w:t>
      </w:r>
    </w:p>
    <w:p>
      <w:pPr>
        <w:spacing w:after="60"/>
        <w:ind w:left="360"/>
      </w:pPr>
      <w:r>
        <w:rPr>
          <w:rFonts w:ascii="Calibri" w:cs="Calibri" w:eastAsia="Calibri" w:hAnsi="Calibri"/>
          <w:color w:val="595959"/>
          <w:sz w:val="18"/>
          <w:szCs w:val="18"/>
        </w:rPr>
        <w:t xml:space="preserve">[3] A KDB D.271/20/2021. számú végzése.</w:t>
      </w:r>
    </w:p>
    <w:p>
      <w:pPr>
        <w:spacing w:after="60"/>
        <w:ind w:left="360"/>
      </w:pPr>
      <w:r>
        <w:rPr>
          <w:rFonts w:ascii="Calibri" w:cs="Calibri" w:eastAsia="Calibri" w:hAnsi="Calibri"/>
          <w:color w:val="595959"/>
          <w:sz w:val="18"/>
          <w:szCs w:val="18"/>
        </w:rPr>
        <w:t xml:space="preserve">[4] A KDB D.549/16/2021. számú végzése.</w:t>
      </w:r>
    </w:p>
    <w:p>
      <w:pPr>
        <w:spacing w:after="60"/>
        <w:ind w:left="360"/>
      </w:pPr>
      <w:r>
        <w:rPr>
          <w:rFonts w:ascii="Calibri" w:cs="Calibri" w:eastAsia="Calibri" w:hAnsi="Calibri"/>
          <w:color w:val="595959"/>
          <w:sz w:val="18"/>
          <w:szCs w:val="18"/>
        </w:rPr>
        <w:t xml:space="preserve">[5] A KDB D.348/13/2022. számú határozata.</w:t>
      </w:r>
    </w:p>
    <w:p>
      <w:pPr>
        <w:spacing w:after="60"/>
        <w:ind w:left="360"/>
      </w:pPr>
      <w:r>
        <w:rPr>
          <w:rFonts w:ascii="Calibri" w:cs="Calibri" w:eastAsia="Calibri" w:hAnsi="Calibri"/>
          <w:color w:val="595959"/>
          <w:sz w:val="18"/>
          <w:szCs w:val="18"/>
        </w:rPr>
        <w:t xml:space="preserve">[6] A KDB D.390/16/2022. számú végzése.</w:t>
      </w:r>
    </w:p>
    <w:p>
      <w:pPr>
        <w:spacing w:after="60"/>
        <w:ind w:left="360"/>
      </w:pPr>
      <w:r>
        <w:rPr>
          <w:rFonts w:ascii="Calibri" w:cs="Calibri" w:eastAsia="Calibri" w:hAnsi="Calibri"/>
          <w:color w:val="595959"/>
          <w:sz w:val="18"/>
          <w:szCs w:val="18"/>
        </w:rPr>
        <w:t xml:space="preserve">[7] A KDB D.507/4/2022. számú végzése</w:t>
      </w:r>
    </w:p>
    <w:p>
      <w:pPr>
        <w:spacing w:after="60"/>
        <w:ind w:left="360"/>
      </w:pPr>
      <w:r>
        <w:rPr>
          <w:rFonts w:ascii="Calibri" w:cs="Calibri" w:eastAsia="Calibri" w:hAnsi="Calibri"/>
          <w:color w:val="595959"/>
          <w:sz w:val="18"/>
          <w:szCs w:val="18"/>
        </w:rPr>
        <w:t xml:space="preserve">[8] A KDB D.533/23/2022. számú végzése</w:t>
      </w:r>
    </w:p>
    <w:p>
      <w:pPr>
        <w:spacing w:after="60"/>
        <w:ind w:left="360"/>
      </w:pPr>
      <w:r>
        <w:rPr>
          <w:rFonts w:ascii="Calibri" w:cs="Calibri" w:eastAsia="Calibri" w:hAnsi="Calibri"/>
          <w:color w:val="595959"/>
          <w:sz w:val="18"/>
          <w:szCs w:val="18"/>
        </w:rPr>
        <w:t xml:space="preserve">[9] A KDB D.533/23/2022. számú végzése</w:t>
      </w:r>
    </w:p>
    <w:p>
      <w:pPr>
        <w:spacing w:after="60"/>
        <w:ind w:left="360"/>
      </w:pPr>
      <w:r>
        <w:rPr>
          <w:rFonts w:ascii="Calibri" w:cs="Calibri" w:eastAsia="Calibri" w:hAnsi="Calibri"/>
          <w:color w:val="595959"/>
          <w:sz w:val="18"/>
          <w:szCs w:val="18"/>
        </w:rPr>
        <w:t xml:space="preserve">[10] A KDB D.217/17/2018. számú végzése. Ld. még a D.211/19/2018. számú végzést (a végzést jóváhagyta: Fővárosi Törvényszék 106.K.700.741/2018/21. számú ítélete)</w:t>
      </w:r>
    </w:p>
    <w:p>
      <w:pPr>
        <w:spacing w:after="60"/>
        <w:ind w:left="360"/>
      </w:pPr>
      <w:r>
        <w:rPr>
          <w:rFonts w:ascii="Calibri" w:cs="Calibri" w:eastAsia="Calibri" w:hAnsi="Calibri"/>
          <w:color w:val="595959"/>
          <w:sz w:val="18"/>
          <w:szCs w:val="18"/>
        </w:rPr>
        <w:t xml:space="preserve">[11] A KDB D.186/6/2016. számú végzése.</w:t>
      </w:r>
    </w:p>
    <w:p>
      <w:pPr>
        <w:spacing w:after="110"/>
      </w:pPr>
      <w:r>
        <w:rPr>
          <w:rFonts w:ascii="Calibri" w:cs="Calibri" w:eastAsia="Calibri" w:hAnsi="Calibri"/>
          <w:sz w:val="21"/>
          <w:szCs w:val="21"/>
        </w:rPr>
        <w:t xml:space="preserve">d) Végül említést kell tenni az okafogyottságról. Vannak helyzetek, amikor az eljárás megindítását, illetve lefolytatását az a körülmény akadályozza, hogy már nincs mit vitatni, vagy már nincs mire az eljárást alapozni.</w:t>
      </w:r>
    </w:p>
    <w:p>
      <w:pPr>
        <w:spacing w:after="110"/>
      </w:pPr>
      <w:r>
        <w:rPr>
          <w:rFonts w:ascii="Calibri" w:cs="Calibri" w:eastAsia="Calibri" w:hAnsi="Calibri"/>
          <w:sz w:val="21"/>
          <w:szCs w:val="21"/>
        </w:rPr>
        <w:t xml:space="preserve">Így például eljárási akadályt jelent, ha:</w:t>
      </w:r>
    </w:p>
    <w:p>
      <w:pPr>
        <w:pStyle w:val="ListParagraph"/>
        <w:numPr>
          <w:ilvl w:val="0"/>
          <w:numId w:val="3"/>
        </w:numPr>
        <w:spacing w:after="50"/>
      </w:pPr>
      <w:r>
        <w:rPr>
          <w:rFonts w:ascii="Calibri" w:cs="Calibri" w:eastAsia="Calibri" w:hAnsi="Calibri"/>
          <w:sz w:val="21"/>
          <w:szCs w:val="21"/>
        </w:rPr>
        <w:t xml:space="preserve">az ajánlatkérő a felhívását jogszerűen visszavonta (erre még a benyújtási határidő előtt van lehetősége az ajánlatkérőnek),</w:t>
      </w:r>
    </w:p>
    <w:p>
      <w:pPr>
        <w:pStyle w:val="ListParagraph"/>
        <w:numPr>
          <w:ilvl w:val="0"/>
          <w:numId w:val="3"/>
        </w:numPr>
        <w:spacing w:after="50"/>
      </w:pPr>
      <w:r>
        <w:rPr>
          <w:rFonts w:ascii="Calibri" w:cs="Calibri" w:eastAsia="Calibri" w:hAnsi="Calibri"/>
          <w:sz w:val="21"/>
          <w:szCs w:val="21"/>
        </w:rPr>
        <w:t xml:space="preserve">a kérelmező a jogorvoslati kérelmét visszavonta, vagy</w:t>
      </w:r>
    </w:p>
    <w:p>
      <w:pPr>
        <w:pStyle w:val="ListParagraph"/>
        <w:numPr>
          <w:ilvl w:val="0"/>
          <w:numId w:val="3"/>
        </w:numPr>
        <w:spacing w:after="50"/>
      </w:pPr>
      <w:r>
        <w:rPr>
          <w:rFonts w:ascii="Calibri" w:cs="Calibri" w:eastAsia="Calibri" w:hAnsi="Calibri"/>
          <w:sz w:val="21"/>
          <w:szCs w:val="21"/>
        </w:rPr>
        <w:t xml:space="preserve">az ajánlatkérő időközben megváltoztatta a vitatott döntésé (például az ajánlatok elbírálásáról szóló összegezést módosította),[1] vagy</w:t>
      </w:r>
    </w:p>
    <w:p>
      <w:pPr>
        <w:pStyle w:val="ListParagraph"/>
        <w:numPr>
          <w:ilvl w:val="0"/>
          <w:numId w:val="3"/>
        </w:numPr>
        <w:spacing w:after="50"/>
      </w:pPr>
      <w:r>
        <w:rPr>
          <w:rFonts w:ascii="Calibri" w:cs="Calibri" w:eastAsia="Calibri" w:hAnsi="Calibri"/>
          <w:sz w:val="21"/>
          <w:szCs w:val="21"/>
        </w:rPr>
        <w:t xml:space="preserve">az érvénytelenné nyilvánító döntését visszavonta,[2]</w:t>
      </w:r>
    </w:p>
    <w:p>
      <w:pPr>
        <w:pStyle w:val="ListParagraph"/>
        <w:numPr>
          <w:ilvl w:val="0"/>
          <w:numId w:val="3"/>
        </w:numPr>
        <w:spacing w:after="50"/>
      </w:pPr>
      <w:r>
        <w:rPr>
          <w:rFonts w:ascii="Calibri" w:cs="Calibri" w:eastAsia="Calibri" w:hAnsi="Calibri"/>
          <w:sz w:val="21"/>
          <w:szCs w:val="21"/>
        </w:rPr>
        <w:t xml:space="preserve">ha a kifogásolt döntést már egy másik eljárásban megsemmisítették.[3]</w:t>
      </w:r>
    </w:p>
    <w:p>
      <w:pPr>
        <w:spacing w:after="110"/>
      </w:pPr>
      <w:r>
        <w:rPr>
          <w:rFonts w:ascii="Calibri" w:cs="Calibri" w:eastAsia="Calibri" w:hAnsi="Calibri"/>
          <w:sz w:val="21"/>
          <w:szCs w:val="21"/>
        </w:rPr>
        <w:t xml:space="preserve">A jogorvoslati kérelem visszavonásának lehetőségéről a későbbiekben részletesebben szó lesz.</w:t>
      </w:r>
    </w:p>
    <w:p>
      <w:pPr>
        <w:spacing w:after="60"/>
        <w:ind w:left="360"/>
      </w:pPr>
      <w:r>
        <w:rPr>
          <w:rFonts w:ascii="Calibri" w:cs="Calibri" w:eastAsia="Calibri" w:hAnsi="Calibri"/>
          <w:color w:val="595959"/>
          <w:sz w:val="18"/>
          <w:szCs w:val="18"/>
        </w:rPr>
        <w:t xml:space="preserve">[1] Ld. pl. a KDB D.203/19/2021. számú végzését.</w:t>
      </w:r>
    </w:p>
    <w:p>
      <w:pPr>
        <w:spacing w:after="60"/>
        <w:ind w:left="360"/>
      </w:pPr>
      <w:r>
        <w:rPr>
          <w:rFonts w:ascii="Calibri" w:cs="Calibri" w:eastAsia="Calibri" w:hAnsi="Calibri"/>
          <w:color w:val="595959"/>
          <w:sz w:val="18"/>
          <w:szCs w:val="18"/>
        </w:rPr>
        <w:t xml:space="preserve">[2] Ld. pl. a KDB D.20/14/2020. számú végzését.</w:t>
      </w:r>
    </w:p>
    <w:p>
      <w:pPr>
        <w:spacing w:after="60"/>
        <w:ind w:left="360"/>
      </w:pPr>
      <w:r>
        <w:rPr>
          <w:rFonts w:ascii="Calibri" w:cs="Calibri" w:eastAsia="Calibri" w:hAnsi="Calibri"/>
          <w:color w:val="595959"/>
          <w:sz w:val="18"/>
          <w:szCs w:val="18"/>
        </w:rPr>
        <w:t xml:space="preserve">[3] Ld. a KDB D.446/08/2019. számú végzését.</w:t>
      </w:r>
    </w:p>
    <w:p>
      <w:pPr>
        <w:pStyle w:val="Heading2"/>
        <w:spacing w:after="140" w:before="340"/>
      </w:pPr>
      <w:r>
        <w:rPr>
          <w:rFonts w:ascii="Calibri" w:cs="Calibri" w:eastAsia="Calibri" w:hAnsi="Calibri"/>
          <w:b/>
          <w:bCs/>
          <w:color w:val="1F4E79"/>
          <w:sz w:val="27"/>
          <w:szCs w:val="27"/>
        </w:rPr>
        <w:t xml:space="preserve">5.7 A kérelem elkészítése és benyújtása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jogorvoslati kérelem kötelező tartalmi elemeit,</w:t>
      </w:r>
    </w:p>
    <w:p>
      <w:pPr>
        <w:pStyle w:val="ListParagraph"/>
        <w:numPr>
          <w:ilvl w:val="0"/>
          <w:numId w:val="2"/>
        </w:numPr>
        <w:spacing w:after="30"/>
      </w:pPr>
      <w:r>
        <w:rPr>
          <w:rFonts w:ascii="Calibri" w:cs="Calibri" w:eastAsia="Calibri" w:hAnsi="Calibri"/>
          <w:color w:val="333333"/>
          <w:sz w:val="21"/>
          <w:szCs w:val="21"/>
        </w:rPr>
        <w:t xml:space="preserve">értelmezni a kérelmi elem fogalmát és a kérelmenkénti közlés követelményét.</w:t>
      </w:r>
    </w:p>
    <w:p>
      <w:pPr>
        <w:spacing w:after="80" w:before="100"/>
      </w:pPr>
      <w:r>
        <w:rPr>
          <w:rFonts w:ascii="Calibri" w:cs="Calibri" w:eastAsia="Calibri" w:hAnsi="Calibri"/>
          <w:i/>
          <w:iCs/>
          <w:color w:val="595959"/>
          <w:sz w:val="18"/>
          <w:szCs w:val="18"/>
        </w:rPr>
        <w:t xml:space="preserve">◈ Forrás: korábbi IV.6 lecke.</w:t>
      </w:r>
    </w:p>
    <w:p>
      <w:pPr>
        <w:spacing w:after="110"/>
      </w:pPr>
      <w:r>
        <w:rPr>
          <w:rFonts w:ascii="Calibri" w:cs="Calibri" w:eastAsia="Calibri" w:hAnsi="Calibri"/>
          <w:sz w:val="21"/>
          <w:szCs w:val="21"/>
        </w:rPr>
        <w:t xml:space="preserve">A jogorvoslati kérelmet meghatározott tartalmi elemekkel kell elkészíteni, valamint csatolni kell a szükséges mellékleteket. A kötelező tartalmi elemekre vonatkozóan a jogszabály ad tételes felsorolást.</w:t>
      </w:r>
    </w:p>
    <w:p>
      <w:pPr>
        <w:spacing w:after="60"/>
        <w:ind w:left="360"/>
      </w:pPr>
      <w:r>
        <w:rPr>
          <w:rFonts w:ascii="Calibri" w:cs="Calibri" w:eastAsia="Calibri" w:hAnsi="Calibri"/>
          <w:color w:val="595959"/>
          <w:sz w:val="18"/>
          <w:szCs w:val="18"/>
        </w:rPr>
        <w:t xml:space="preserve">[1] Ennek megfelelően a jogorvoslati kérelemben a következőket kell megjelölni:</w:t>
      </w:r>
    </w:p>
    <w:p>
      <w:pPr>
        <w:spacing w:after="110"/>
      </w:pPr>
      <w:r>
        <w:rPr>
          <w:rFonts w:ascii="Calibri" w:cs="Calibri" w:eastAsia="Calibri" w:hAnsi="Calibri"/>
          <w:sz w:val="21"/>
          <w:szCs w:val="21"/>
        </w:rPr>
        <w:t xml:space="preserve">a kérelmező és képviselőjének nevét, székhelyét (lakóhelyét), a kérelmezői jogosultságot alátámasztó tényeket;</w:t>
      </w:r>
    </w:p>
    <w:p>
      <w:pPr>
        <w:spacing w:after="110"/>
      </w:pPr>
      <w:r>
        <w:rPr>
          <w:rFonts w:ascii="Calibri" w:cs="Calibri" w:eastAsia="Calibri" w:hAnsi="Calibri"/>
          <w:sz w:val="21"/>
          <w:szCs w:val="21"/>
        </w:rPr>
        <w:t xml:space="preserve">a kérelemmel érintett közbeszerzési eljárás ajánlatkérőjének nevét, székhelyét, a közbeszerzés tárgyát és – részajánlattétel esetében – a jogorvoslattal érintett részt, vagy a közbeszerzési eljárás mellőzésével történő beszerzés esetében a beszerző nevét, székhelyét és a beszerzés tárgyát; a jogsértő esemény megtörténtének és a kérelmező arról való tudomásszerzésének időpontját valamennyi kérelmi elem tekintetében egyértelműen azonosíthatóan;</w:t>
      </w:r>
    </w:p>
    <w:p>
      <w:pPr>
        <w:spacing w:after="110"/>
      </w:pPr>
      <w:r>
        <w:rPr>
          <w:rFonts w:ascii="Calibri" w:cs="Calibri" w:eastAsia="Calibri" w:hAnsi="Calibri"/>
          <w:sz w:val="21"/>
          <w:szCs w:val="21"/>
        </w:rPr>
        <w:t xml:space="preserve">a megsértett jogszabályi rendelkezést valamennyi kérelmi elemre vonatkozóan, valamint a jogsértő eseményt és annak bizonyítékait;</w:t>
      </w:r>
    </w:p>
    <w:p>
      <w:pPr>
        <w:spacing w:after="110"/>
      </w:pPr>
      <w:r>
        <w:rPr>
          <w:rFonts w:ascii="Calibri" w:cs="Calibri" w:eastAsia="Calibri" w:hAnsi="Calibri"/>
          <w:sz w:val="21"/>
          <w:szCs w:val="21"/>
        </w:rPr>
        <w:t xml:space="preserve">a Közbeszerzési Döntőbizottság döntésére irányuló indítványt, ennek indokait valamennyi kérelmi elem tekintetében egyértelműen azonosíthatóan;</w:t>
      </w:r>
    </w:p>
    <w:p>
      <w:pPr>
        <w:spacing w:after="110"/>
      </w:pPr>
      <w:r>
        <w:rPr>
          <w:rFonts w:ascii="Calibri" w:cs="Calibri" w:eastAsia="Calibri" w:hAnsi="Calibri"/>
          <w:sz w:val="21"/>
          <w:szCs w:val="21"/>
        </w:rPr>
        <w:t xml:space="preserve">ideiglenes intézkedés elrendelésére irányuló indítványt, ennek indokait;</w:t>
      </w:r>
    </w:p>
    <w:p>
      <w:pPr>
        <w:spacing w:after="110"/>
      </w:pPr>
      <w:r>
        <w:rPr>
          <w:rFonts w:ascii="Calibri" w:cs="Calibri" w:eastAsia="Calibri" w:hAnsi="Calibri"/>
          <w:sz w:val="21"/>
          <w:szCs w:val="21"/>
        </w:rPr>
        <w:t xml:space="preserve">a közbeszerzési ügy lehetséges érdekeltjeinek a kérelmező által ismert nevét, székhelyét (lakóhelyét);</w:t>
      </w:r>
    </w:p>
    <w:p>
      <w:pPr>
        <w:spacing w:after="110"/>
      </w:pPr>
      <w:r>
        <w:rPr>
          <w:rFonts w:ascii="Calibri" w:cs="Calibri" w:eastAsia="Calibri" w:hAnsi="Calibri"/>
          <w:sz w:val="21"/>
          <w:szCs w:val="21"/>
        </w:rPr>
        <w:t xml:space="preserve">az esetleges előzetes vitarendezés lefolytatását, továbbá annak eredményét, illetve az ajánlatkérő válaszát, amelyet csatolni is kell.</w:t>
      </w:r>
    </w:p>
    <w:p>
      <w:pPr>
        <w:spacing w:after="60"/>
        <w:ind w:left="360"/>
      </w:pPr>
      <w:r>
        <w:rPr>
          <w:rFonts w:ascii="Calibri" w:cs="Calibri" w:eastAsia="Calibri" w:hAnsi="Calibri"/>
          <w:color w:val="595959"/>
          <w:sz w:val="18"/>
          <w:szCs w:val="18"/>
        </w:rPr>
        <w:t xml:space="preserve">[1] Ld. a Kbt. 149. § (1) bekezdését.</w:t>
      </w:r>
    </w:p>
    <w:p>
      <w:pPr>
        <w:spacing w:after="110"/>
      </w:pPr>
      <w:r>
        <w:rPr>
          <w:rFonts w:ascii="Calibri" w:cs="Calibri" w:eastAsia="Calibri" w:hAnsi="Calibri"/>
          <w:sz w:val="21"/>
          <w:szCs w:val="21"/>
        </w:rPr>
        <w:t xml:space="preserve">Ha a jogorvoslati kérelem több kérelmi elemet tartalmaz, abban az esetben kérelmi elemenként kell közölni a kapcsolódó tartalmi elemeket (értelemszerűen az általános közléseket leszámítva): „Amennyiben a jogorvoslati kérelem több ajánlatkérői magatartást kifogásol, kérelmi elemenként szükséges a jogorvoslati kérelemmel szemben támasztott törvényi követelményeket a kérelemben megjelölni.”[1]</w:t>
      </w:r>
    </w:p>
    <w:p>
      <w:pPr>
        <w:spacing w:after="110"/>
      </w:pPr>
      <w:r>
        <w:rPr>
          <w:rFonts w:ascii="Calibri" w:cs="Calibri" w:eastAsia="Calibri" w:hAnsi="Calibri"/>
          <w:sz w:val="21"/>
          <w:szCs w:val="21"/>
        </w:rPr>
        <w:t xml:space="preserve">A kérelmi elem fogalmát meghatározza a törvény az értelmező rendelkezések között. Eszerint kérelmi elem:</w:t>
      </w:r>
    </w:p>
    <w:p>
      <w:pPr>
        <w:spacing w:after="110"/>
      </w:pPr>
      <w:r>
        <w:rPr>
          <w:rFonts w:ascii="Calibri" w:cs="Calibri" w:eastAsia="Calibri" w:hAnsi="Calibri"/>
          <w:sz w:val="21"/>
          <w:szCs w:val="21"/>
        </w:rPr>
        <w:t xml:space="preserve">- a KDB-hez benyújtott jogorvoslati kérelemnek az az elkülöníthető része, amely tartalmazza a jogsértőnek vélt kérelmezetti eljárási cselekményt, magatartást, döntést vagy mulasztást - a megsértett jogszabályi rendelkezés(ek) megjelölésével, valamint - a KDB döntésére irányuló indítványt és annak indokait, azzal, hogy a kérelmező ajánlatának vagy részvételi jelentkezésének érvénytelenségét megállapító ajánlatkérői döntés vitatása egy kérelmi elemet képez, kivéve, ha valamely érvénytelenségi okhoz egyéb jogkövetkezmény is fűződik. 1.</w:t>
      </w:r>
    </w:p>
    <w:p>
      <w:pPr>
        <w:spacing w:after="110"/>
      </w:pPr>
      <w:r>
        <w:rPr>
          <w:rFonts w:ascii="Calibri" w:cs="Calibri" w:eastAsia="Calibri" w:hAnsi="Calibri"/>
          <w:sz w:val="21"/>
          <w:szCs w:val="21"/>
        </w:rPr>
        <w:t xml:space="preserve">2.</w:t>
      </w:r>
    </w:p>
    <w:p>
      <w:pPr>
        <w:spacing w:after="110"/>
      </w:pPr>
      <w:r>
        <w:rPr>
          <w:rFonts w:ascii="Calibri" w:cs="Calibri" w:eastAsia="Calibri" w:hAnsi="Calibri"/>
          <w:sz w:val="21"/>
          <w:szCs w:val="21"/>
        </w:rPr>
        <w:t xml:space="preserve">3.</w:t>
      </w:r>
    </w:p>
    <w:p>
      <w:pPr>
        <w:spacing w:after="110"/>
      </w:pPr>
      <w:r>
        <w:rPr>
          <w:rFonts w:ascii="Calibri" w:cs="Calibri" w:eastAsia="Calibri" w:hAnsi="Calibri"/>
          <w:sz w:val="21"/>
          <w:szCs w:val="21"/>
        </w:rPr>
        <w:t xml:space="preserve">4.</w:t>
      </w:r>
    </w:p>
    <w:p>
      <w:pPr>
        <w:spacing w:after="110"/>
      </w:pPr>
      <w:r>
        <w:rPr>
          <w:rFonts w:ascii="Calibri" w:cs="Calibri" w:eastAsia="Calibri" w:hAnsi="Calibri"/>
          <w:sz w:val="21"/>
          <w:szCs w:val="21"/>
        </w:rPr>
        <w:t xml:space="preserve">5.</w:t>
      </w:r>
    </w:p>
    <w:p>
      <w:pPr>
        <w:spacing w:after="110"/>
      </w:pPr>
      <w:r>
        <w:rPr>
          <w:rFonts w:ascii="Calibri" w:cs="Calibri" w:eastAsia="Calibri" w:hAnsi="Calibri"/>
          <w:sz w:val="21"/>
          <w:szCs w:val="21"/>
        </w:rPr>
        <w:t xml:space="preserve">6.</w:t>
      </w:r>
    </w:p>
    <w:p>
      <w:pPr>
        <w:spacing w:after="110"/>
      </w:pPr>
      <w:r>
        <w:rPr>
          <w:rFonts w:ascii="Calibri" w:cs="Calibri" w:eastAsia="Calibri" w:hAnsi="Calibri"/>
          <w:sz w:val="21"/>
          <w:szCs w:val="21"/>
        </w:rPr>
        <w:t xml:space="preserve">7.</w:t>
      </w:r>
    </w:p>
    <w:p>
      <w:pPr>
        <w:spacing w:after="110"/>
      </w:pPr>
      <w:r>
        <w:rPr>
          <w:rFonts w:ascii="Calibri" w:cs="Calibri" w:eastAsia="Calibri" w:hAnsi="Calibri"/>
          <w:sz w:val="21"/>
          <w:szCs w:val="21"/>
        </w:rPr>
        <w:t xml:space="preserve">8.</w:t>
      </w:r>
    </w:p>
    <w:p>
      <w:pPr>
        <w:spacing w:after="60"/>
        <w:ind w:left="360"/>
      </w:pPr>
      <w:r>
        <w:rPr>
          <w:rFonts w:ascii="Calibri" w:cs="Calibri" w:eastAsia="Calibri" w:hAnsi="Calibri"/>
          <w:color w:val="595959"/>
          <w:sz w:val="18"/>
          <w:szCs w:val="18"/>
        </w:rPr>
        <w:t xml:space="preserve">[1] A KDB D.278/5/2012. számú végzése.</w:t>
      </w:r>
    </w:p>
    <w:p>
      <w:pPr>
        <w:spacing w:after="110"/>
      </w:pPr>
      <w:r>
        <w:rPr>
          <w:rFonts w:ascii="Calibri" w:cs="Calibri" w:eastAsia="Calibri" w:hAnsi="Calibri"/>
          <w:sz w:val="21"/>
          <w:szCs w:val="21"/>
        </w:rPr>
        <w:t xml:space="preserve">A kérelem tartalmi elemeinek meglétét, illetve megfelelőségét csak akkor tudja a KDB kontrollálni, ha a jogorvoslati kérelmet magyar nyelven nyújtják be. A nyelvhasználatra vonatkozó főszabály szerint „A közigazgatási hatósági eljárás hivatalos nyelve a magyar.”[1] Az angol nyelven benyújtott kérelem esetén a KDB nem tudja megvizsgálni, hogy a tartalmazza-e a kérelem a Kbt.-ben meghatározott tartalmi elemeket.[2]</w:t>
      </w:r>
    </w:p>
    <w:p>
      <w:pPr>
        <w:spacing w:after="110"/>
      </w:pPr>
      <w:r>
        <w:rPr>
          <w:rFonts w:ascii="Calibri" w:cs="Calibri" w:eastAsia="Calibri" w:hAnsi="Calibri"/>
          <w:sz w:val="21"/>
          <w:szCs w:val="21"/>
        </w:rPr>
        <w:t xml:space="preserve">A kötelező jogszabályi elemeken túlmenően az alábbi néhány gyakorlati szempont figyelembevétele is javasolható:</w:t>
      </w:r>
    </w:p>
    <w:p>
      <w:pPr>
        <w:spacing w:after="110"/>
      </w:pPr>
      <w:r>
        <w:rPr>
          <w:rFonts w:ascii="Calibri" w:cs="Calibri" w:eastAsia="Calibri" w:hAnsi="Calibri"/>
          <w:sz w:val="21"/>
          <w:szCs w:val="21"/>
        </w:rPr>
        <w:t xml:space="preserve">- A kérelem megfogalmazásakor – akárcsak az észrevételeknél – alkalmazandók az általános eljárásjogi fogalmazástechnika és -kultúra szabályai.</w:t>
      </w:r>
    </w:p>
    <w:p>
      <w:pPr>
        <w:spacing w:after="110"/>
      </w:pPr>
      <w:r>
        <w:rPr>
          <w:rFonts w:ascii="Calibri" w:cs="Calibri" w:eastAsia="Calibri" w:hAnsi="Calibri"/>
          <w:sz w:val="21"/>
          <w:szCs w:val="21"/>
        </w:rPr>
        <w:t xml:space="preserve">- A helyes jogi fogalomhasználatra fontos ügyelni. Például a gyakorlatban néha előfordul, hogy az „érvénytelenné nyilvánítás” helyett „kizárást” kérnek, pedig a két jogintézmény eltérő tartalommal bír.</w:t>
      </w:r>
    </w:p>
    <w:p>
      <w:pPr>
        <w:spacing w:after="110"/>
      </w:pPr>
      <w:r>
        <w:rPr>
          <w:rFonts w:ascii="Calibri" w:cs="Calibri" w:eastAsia="Calibri" w:hAnsi="Calibri"/>
          <w:sz w:val="21"/>
          <w:szCs w:val="21"/>
        </w:rPr>
        <w:t xml:space="preserve">- Rendkívül fontos, hogy a jogsértéseket (megsértett jogszabályi rendelkezéseket), a jogi érveket és a döntésre irányuló indítványokat megfelelő módon, pontosan és teljeskörűen nevesítsék. Bár a kérelmeket a tartalmuk szerint kell elbírálni, a kérelemhez kötöttség elve mégis behatárolja a későbbi korrekció lehetőségeit. Így, ha hibás a jogorvoslati kérelem, akkor a cél sem érhető el, mert a KDB kötve van a kérelemben foglaltakhoz. Vagyis nem vizsgálhat olyan körülményeket, jogsértéseket, amelyek vizsgálatát nem kérték, a jogvesztő határidő lejártát követően pedig nem lehet újabb jogsértéseket felhozni, kiegészíteni a kérelmet.</w:t>
      </w:r>
    </w:p>
    <w:p>
      <w:pPr>
        <w:spacing w:after="110"/>
      </w:pPr>
      <w:r>
        <w:rPr>
          <w:rFonts w:ascii="Calibri" w:cs="Calibri" w:eastAsia="Calibri" w:hAnsi="Calibri"/>
          <w:sz w:val="21"/>
          <w:szCs w:val="21"/>
        </w:rPr>
        <w:t xml:space="preserve">- El kell egymástól különíteni a kérelmi elemeket a fent idézett meghatározás alapján, ha több különböző jogsértés merül fel. „Nem a megsértett jogszabályhely, hanem a jogsértő esemény teszi a kérelmi elemet beazonosíthatóvá.”[3] Továbbá „[n]em kizárt elsődleges, másodlagos vagy feltételes kérelmi elemek előterjesztése.”[4] - Ha a kérelem alátámasztható szakmai számításokkal, szakmai érvekkel, azokat a kérelemben elő kell adni. A döntőbizottsági gyakorlat szerint pl. egy adott ajánlati elem – így különösen az ellenszolgáltatás – irrealitására nem elegendő általánosságban hivatkozni, hanem objektív alapú indokolással kell a kérelmet alátámasztani.[5] - A korábbi joggyakorlatra (döntőbizottsági, bírósági döntésekre) hivatkozás is szinte kivétel nélkül előfordul, ilyen esetben azt is célszerű azonban megfogalmazni, hogy miért és hogyan tartja a kérelmező az azokban kimunkált elvi tételeket alkalmazhatónak a saját eljárásában.</w:t>
      </w:r>
    </w:p>
    <w:p>
      <w:pPr>
        <w:spacing w:after="110"/>
      </w:pPr>
      <w:r>
        <w:rPr>
          <w:rFonts w:ascii="Calibri" w:cs="Calibri" w:eastAsia="Calibri" w:hAnsi="Calibri"/>
          <w:sz w:val="21"/>
          <w:szCs w:val="21"/>
        </w:rPr>
        <w:t xml:space="preserve">- A kérelem végén elmaradhatatlanok a szükséges hivatkozások (például az igazgatási szolgáltatási díj megfizetésre került, vagy kérik ehhez kapcsolódóan a becsült érték megadását, vagy hogy a kérelmező eleget tett az ellenérdekű fél értesítési kötelezettségének).[6]</w:t>
      </w:r>
    </w:p>
    <w:p>
      <w:pPr>
        <w:spacing w:after="60"/>
        <w:ind w:left="360"/>
      </w:pPr>
      <w:r>
        <w:rPr>
          <w:rFonts w:ascii="Calibri" w:cs="Calibri" w:eastAsia="Calibri" w:hAnsi="Calibri"/>
          <w:color w:val="595959"/>
          <w:sz w:val="18"/>
          <w:szCs w:val="18"/>
        </w:rPr>
        <w:t xml:space="preserve">[1] Ákr. 20. § (1) bekezdés</w:t>
      </w:r>
    </w:p>
    <w:p>
      <w:pPr>
        <w:spacing w:after="60"/>
        <w:ind w:left="360"/>
      </w:pPr>
      <w:r>
        <w:rPr>
          <w:rFonts w:ascii="Calibri" w:cs="Calibri" w:eastAsia="Calibri" w:hAnsi="Calibri"/>
          <w:color w:val="595959"/>
          <w:sz w:val="18"/>
          <w:szCs w:val="18"/>
        </w:rPr>
        <w:t xml:space="preserve">[2] Ld. a KDB D.993/3/2011. számú végzését.</w:t>
      </w:r>
    </w:p>
    <w:p>
      <w:pPr>
        <w:spacing w:after="60"/>
        <w:ind w:left="360"/>
      </w:pPr>
      <w:r>
        <w:rPr>
          <w:rFonts w:ascii="Calibri" w:cs="Calibri" w:eastAsia="Calibri" w:hAnsi="Calibri"/>
          <w:color w:val="595959"/>
          <w:sz w:val="18"/>
          <w:szCs w:val="18"/>
        </w:rPr>
        <w:t xml:space="preserve">[3] EBH2012.K.12. Ld. a KDB D.504/18/2022. számú határozatát.</w:t>
      </w:r>
    </w:p>
    <w:p>
      <w:pPr>
        <w:spacing w:after="60"/>
        <w:ind w:left="360"/>
      </w:pPr>
      <w:r>
        <w:rPr>
          <w:rFonts w:ascii="Calibri" w:cs="Calibri" w:eastAsia="Calibri" w:hAnsi="Calibri"/>
          <w:color w:val="595959"/>
          <w:sz w:val="18"/>
          <w:szCs w:val="18"/>
        </w:rPr>
        <w:t xml:space="preserve">[4] A KDB D.504/18/2022. számú határozata.</w:t>
      </w:r>
    </w:p>
    <w:p>
      <w:pPr>
        <w:spacing w:after="60"/>
        <w:ind w:left="360"/>
      </w:pPr>
      <w:r>
        <w:rPr>
          <w:rFonts w:ascii="Calibri" w:cs="Calibri" w:eastAsia="Calibri" w:hAnsi="Calibri"/>
          <w:color w:val="595959"/>
          <w:sz w:val="18"/>
          <w:szCs w:val="18"/>
        </w:rPr>
        <w:t xml:space="preserve">[5] Ld. a KDB D.726/11/2009. számú határozatát: „A Döntőbizottság álláspontja szerint nem elegendő általánosságban hivatkozni az ajánlati tartalomnak a gazdasági ésszerűséggel való összeegyeztethetetlenségére, a jogorvoslati kérelemben pontosan meg kell jelölni azt az értékelt tartalmat, amely vonatkozásában hozott ajánlatkérői döntést a kérelmező vitatja.”</w:t>
      </w:r>
    </w:p>
    <w:p>
      <w:pPr>
        <w:spacing w:after="60"/>
        <w:ind w:left="360"/>
      </w:pPr>
      <w:r>
        <w:rPr>
          <w:rFonts w:ascii="Calibri" w:cs="Calibri" w:eastAsia="Calibri" w:hAnsi="Calibri"/>
          <w:color w:val="595959"/>
          <w:sz w:val="18"/>
          <w:szCs w:val="18"/>
        </w:rPr>
        <w:t xml:space="preserve">[6] Pfeffer Zsolt: A magyar közbeszerzési jog elmélete és gyakorlata II. (Menedzser Praxis Kiadó, Budapest, 2017), 629. o.</w:t>
      </w:r>
    </w:p>
    <w:p>
      <w:pPr>
        <w:spacing w:after="110"/>
      </w:pPr>
      <w:r>
        <w:rPr>
          <w:rFonts w:ascii="Calibri" w:cs="Calibri" w:eastAsia="Calibri" w:hAnsi="Calibri"/>
          <w:sz w:val="21"/>
          <w:szCs w:val="21"/>
        </w:rPr>
        <w:t xml:space="preserve">Különösen fontos a döntésre irányuló indítvány, illetve az a cél, amelyet a KDB által meghozható döntésekkel a kérelmező elérhet. A Kbt. nevesíti,[1] hogy a KDB érdemi határozatában milyen döntéseket hozhat. Ezek közül a legfontosabbak:</w:t>
      </w:r>
    </w:p>
    <w:p>
      <w:pPr>
        <w:pStyle w:val="ListParagraph"/>
        <w:numPr>
          <w:ilvl w:val="0"/>
          <w:numId w:val="3"/>
        </w:numPr>
        <w:spacing w:after="50"/>
      </w:pPr>
      <w:r>
        <w:rPr>
          <w:rFonts w:ascii="Calibri" w:cs="Calibri" w:eastAsia="Calibri" w:hAnsi="Calibri"/>
          <w:sz w:val="21"/>
          <w:szCs w:val="21"/>
        </w:rPr>
        <w:t xml:space="preserve">a kérelem (részbeni) elutasítása,</w:t>
      </w:r>
    </w:p>
    <w:p>
      <w:pPr>
        <w:pStyle w:val="ListParagraph"/>
        <w:numPr>
          <w:ilvl w:val="0"/>
          <w:numId w:val="3"/>
        </w:numPr>
        <w:spacing w:after="50"/>
      </w:pPr>
      <w:r>
        <w:rPr>
          <w:rFonts w:ascii="Calibri" w:cs="Calibri" w:eastAsia="Calibri" w:hAnsi="Calibri"/>
          <w:sz w:val="21"/>
          <w:szCs w:val="21"/>
        </w:rPr>
        <w:t xml:space="preserve">jogsértés esetén a jogsértés megállapítása, bírság kiszabása, ajánlatkérői döntés</w:t>
      </w:r>
    </w:p>
    <w:p>
      <w:pPr>
        <w:spacing w:after="110"/>
      </w:pPr>
      <w:r>
        <w:rPr>
          <w:rFonts w:ascii="Calibri" w:cs="Calibri" w:eastAsia="Calibri" w:hAnsi="Calibri"/>
          <w:sz w:val="21"/>
          <w:szCs w:val="21"/>
        </w:rPr>
        <w:t xml:space="preserve">megsemmisítése vagy az eljárás folytatásának feltételhez kötése.</w:t>
      </w:r>
    </w:p>
    <w:p>
      <w:pPr>
        <w:spacing w:after="110"/>
      </w:pPr>
      <w:r>
        <w:rPr>
          <w:rFonts w:ascii="Calibri" w:cs="Calibri" w:eastAsia="Calibri" w:hAnsi="Calibri"/>
          <w:sz w:val="21"/>
          <w:szCs w:val="21"/>
        </w:rPr>
        <w:t xml:space="preserve">A jogorvoslati kérelmében a kérelmező tehát nem kérhet mást, a KDB pedig nem hozhat más érdemi döntést, mint amelyet a törvény nevesít. A jogsértés orvoslásának eszköze a vitatott döntés KDB általi megsemmisítése. A „döntés” fogalma tágan értelmezendő, hiszen ebbe a körbe tartozhat az eljárást lezáró döntés mellett az eljárást megindító felhívás, egy kiegészítő tájékoztatás, egy hiánypótlási felhívás vagy egy iratbetekintési jegyzőkönyvbe foglalt, az iratbetekintést korlátozó ajánlatkérői rendelkezés is. A megsemmisítési jogkörből az is következik, hogy a kérelmező nem kérheti például azt, hogy valamely ajánlatot nyilvánítson a KDB érvénytelenné,[2] vagy hogy jelölje meg őt az eljárás nyertesének.[3] Vagyis a bírálat és döntéshozatal ajánlatkérőt megillető jogát és felelősségét a KDB nem veheti át. Ennek megfelelően célszerű átgondolni a döntésre irányuló indítványok tartalmát.</w:t>
      </w:r>
    </w:p>
    <w:p>
      <w:pPr>
        <w:spacing w:after="110"/>
      </w:pPr>
      <w:r>
        <w:rPr>
          <w:rFonts w:ascii="Calibri" w:cs="Calibri" w:eastAsia="Calibri" w:hAnsi="Calibri"/>
          <w:sz w:val="21"/>
          <w:szCs w:val="21"/>
        </w:rPr>
        <w:t xml:space="preserve">Fontos megemlíteni, hogy a KDB-vel elektronikus úton kötelező kommunikálni a jogorvoslati eljárásban,[4] de bizonyos személyek – elektronikus ügyintézésre kötelezettek – a Közbeszerzési Hatóságnál is csak elektronikus úton intézhetik az egyéb ügyeiket.[5] A jogilag szabályozott „elektronikus út” nem azonos a hétköznapokban használt elektronikus levelezéssel (e-maillel),[6] hanem ügyfélkapu (hivatali kapu, cégkapu) alkalmazásával kell a meghatározott elektronikus nyomtatványokat használni. A Kbt. előírja, hogy a kérelem benyújtása előtt a kérelmező köteles erről – az általa feltételezett jogsértés megjelölésével – az ajánlatkérőt értesíteni.[7] Ezen értesítési kötelezettség elmulasztása nem jelenti a jogorvoslati eljárás lefolytatásának akadályát, nem eljárási feltétel. Ezen túlmenően a törvény nem is határozhatná meg eljárási feltételként, figyelemmel az uniós jog azon követelményre, amely szerint a jogorvoslati eljárás megindításának ilyen jellegű feltételhez kötése sértené az irányelvekben foglalt jogorvoslathoz való jogot. És mivel e kötelezettség nem része a jogorvoslati eljárásnak, ezért az eljárási bírság nem alkalmazható szankcióként arra az esetre, ha a kérelmező elmulasztja e kötelezettség teljesítését.[8]</w:t>
      </w:r>
    </w:p>
    <w:p>
      <w:pPr>
        <w:spacing w:after="60"/>
        <w:ind w:left="360"/>
      </w:pPr>
      <w:r>
        <w:rPr>
          <w:rFonts w:ascii="Calibri" w:cs="Calibri" w:eastAsia="Calibri" w:hAnsi="Calibri"/>
          <w:color w:val="595959"/>
          <w:sz w:val="18"/>
          <w:szCs w:val="18"/>
        </w:rPr>
        <w:t xml:space="preserve">[1] Ld. a Kbt. 165. §-át.</w:t>
      </w:r>
    </w:p>
    <w:p>
      <w:pPr>
        <w:spacing w:after="60"/>
        <w:ind w:left="360"/>
      </w:pPr>
      <w:r>
        <w:rPr>
          <w:rFonts w:ascii="Calibri" w:cs="Calibri" w:eastAsia="Calibri" w:hAnsi="Calibri"/>
          <w:color w:val="595959"/>
          <w:sz w:val="18"/>
          <w:szCs w:val="18"/>
        </w:rPr>
        <w:t xml:space="preserve">[2] Ld. pl. a KDB D.166/21/2018. számú határozatát.</w:t>
      </w:r>
    </w:p>
    <w:p>
      <w:pPr>
        <w:spacing w:after="60"/>
        <w:ind w:left="360"/>
      </w:pPr>
      <w:r>
        <w:rPr>
          <w:rFonts w:ascii="Calibri" w:cs="Calibri" w:eastAsia="Calibri" w:hAnsi="Calibri"/>
          <w:color w:val="595959"/>
          <w:sz w:val="18"/>
          <w:szCs w:val="18"/>
        </w:rPr>
        <w:t xml:space="preserve">[3] „A Döntőbizottság jogsértés kimondása esetén sem veheti át az ajánlatkérő szerepét, nem dönthet helyette az eljárás eredményessé, avagy eredménytelenné nyilvánításáról.” A</w:t>
      </w:r>
    </w:p>
    <w:p>
      <w:pPr>
        <w:spacing w:after="110"/>
      </w:pPr>
      <w:r>
        <w:rPr>
          <w:rFonts w:ascii="Calibri" w:cs="Calibri" w:eastAsia="Calibri" w:hAnsi="Calibri"/>
          <w:sz w:val="21"/>
          <w:szCs w:val="21"/>
        </w:rPr>
        <w:t xml:space="preserve">KDB D.273/18/2012. számú határozata.</w:t>
      </w:r>
    </w:p>
    <w:p>
      <w:pPr>
        <w:spacing w:after="60"/>
        <w:ind w:left="360"/>
      </w:pPr>
      <w:r>
        <w:rPr>
          <w:rFonts w:ascii="Calibri" w:cs="Calibri" w:eastAsia="Calibri" w:hAnsi="Calibri"/>
          <w:color w:val="595959"/>
          <w:sz w:val="18"/>
          <w:szCs w:val="18"/>
        </w:rPr>
        <w:t xml:space="preserve">[4] Ld. az elektronikus ügyintézés és a bizalmi szolgáltatások általános szabályairól szóló 2015. évi CCXXII. törvényt.</w:t>
      </w:r>
    </w:p>
    <w:p>
      <w:pPr>
        <w:spacing w:after="60"/>
        <w:ind w:left="360"/>
      </w:pPr>
      <w:r>
        <w:rPr>
          <w:rFonts w:ascii="Calibri" w:cs="Calibri" w:eastAsia="Calibri" w:hAnsi="Calibri"/>
          <w:color w:val="595959"/>
          <w:sz w:val="18"/>
          <w:szCs w:val="18"/>
        </w:rPr>
        <w:t xml:space="preserve">[5]Ld. https://www.kozbeszerzes.hu/e-ugyintezes/a-kozbeszerzesi-hatosag-kozlemenye-azelektronikus-ugyintezesrol-/</w:t>
      </w:r>
    </w:p>
    <w:p>
      <w:pPr>
        <w:spacing w:after="60"/>
        <w:ind w:left="360"/>
      </w:pPr>
      <w:r>
        <w:rPr>
          <w:rFonts w:ascii="Calibri" w:cs="Calibri" w:eastAsia="Calibri" w:hAnsi="Calibri"/>
          <w:color w:val="595959"/>
          <w:sz w:val="18"/>
          <w:szCs w:val="18"/>
        </w:rPr>
        <w:t xml:space="preserve">[6] Ld. pl. a KDB D.551/13/2021. számú végzését.</w:t>
      </w:r>
    </w:p>
    <w:p>
      <w:pPr>
        <w:spacing w:after="60"/>
        <w:ind w:left="360"/>
      </w:pPr>
      <w:r>
        <w:rPr>
          <w:rFonts w:ascii="Calibri" w:cs="Calibri" w:eastAsia="Calibri" w:hAnsi="Calibri"/>
          <w:color w:val="595959"/>
          <w:sz w:val="18"/>
          <w:szCs w:val="18"/>
        </w:rPr>
        <w:t xml:space="preserve">[7] Ld. a Kbt. 148. § (12) bekezdését.</w:t>
      </w:r>
    </w:p>
    <w:p>
      <w:pPr>
        <w:spacing w:after="60"/>
        <w:ind w:left="360"/>
      </w:pPr>
      <w:r>
        <w:rPr>
          <w:rFonts w:ascii="Calibri" w:cs="Calibri" w:eastAsia="Calibri" w:hAnsi="Calibri"/>
          <w:color w:val="595959"/>
          <w:sz w:val="18"/>
          <w:szCs w:val="18"/>
        </w:rPr>
        <w:t xml:space="preserve">[8] Ld. pl. a KDB D.614/9/2010., a D.620/10/2010. számú határozatát, valamint a D.</w:t>
      </w:r>
    </w:p>
    <w:p>
      <w:pPr>
        <w:spacing w:after="110"/>
      </w:pPr>
      <w:r>
        <w:rPr>
          <w:rFonts w:ascii="Calibri" w:cs="Calibri" w:eastAsia="Calibri" w:hAnsi="Calibri"/>
          <w:sz w:val="21"/>
          <w:szCs w:val="21"/>
        </w:rPr>
        <w:t xml:space="preserve">485/15/2012. számú végzését.</w:t>
      </w:r>
    </w:p>
    <w:p>
      <w:pPr>
        <w:spacing w:after="110"/>
      </w:pPr>
      <w:r>
        <w:rPr>
          <w:rFonts w:ascii="Calibri" w:cs="Calibri" w:eastAsia="Calibri" w:hAnsi="Calibri"/>
          <w:sz w:val="21"/>
          <w:szCs w:val="21"/>
        </w:rPr>
        <w:t xml:space="preserve">Ha a jogorvoslati kérelmet elkészítette a kérelmező és a megbízott jogi képviselő, akkor az benyújtásra kerülhet a KDB-hez az előírt elektronikus úton. Két alapvető fogalmat kell megemlíteni a jogorvoslati eljárás megkezdéséhez kapcsolódóan, nevezetesen azt kell megvizsgálni, hogy mit is jelent a jogorvoslati eljárás megindulása és megindítása, hogyan épülnek ezek egymásra. Bár szükséges megjegyezni, hogy a „megindulás” kifejezést a hatályos törvény így kifejezetten nem használja (szemben a korábbi szabályozással), mégis alkalmas a folyamat bemutatására, lényegének szemléltetésére. A fogalmak közötti különbségtétel azon alapul, hogy a jogorvoslati kérelem benyújtása a jogorvoslati eljárás megindulását eredményezi, mely az alábbi folyamatot jelenti.[1]</w:t>
      </w:r>
    </w:p>
    <w:p>
      <w:pPr>
        <w:spacing w:after="110"/>
      </w:pPr>
      <w:r>
        <w:rPr>
          <w:rFonts w:ascii="Calibri" w:cs="Calibri" w:eastAsia="Calibri" w:hAnsi="Calibri"/>
          <w:sz w:val="21"/>
          <w:szCs w:val="21"/>
        </w:rPr>
        <w:t xml:space="preserve">1. A megindulás azt jelenti, hogy a KDB a jogorvoslati kérelmet iktatja, valamint a kérelem benyújtásának tényét, az ajánlatkérő (beszerző) nevét, a kérelmező nevét és a közbeszerzési eljárás tárgyát közzéteszi a Közbeszerzési Hatóság honlapján.[2]</w:t>
      </w:r>
    </w:p>
    <w:p>
      <w:pPr>
        <w:spacing w:after="110"/>
      </w:pPr>
      <w:r>
        <w:rPr>
          <w:rFonts w:ascii="Calibri" w:cs="Calibri" w:eastAsia="Calibri" w:hAnsi="Calibri"/>
          <w:sz w:val="21"/>
          <w:szCs w:val="21"/>
        </w:rPr>
        <w:t xml:space="preserve">2. A kérelmet csak ezt követően vizsgálják meg, hogy alkalmas-e a jogorvoslati eljárás megindításának kiváltására. Ha a kérelem nem rendelkezik valamennyi, a Kbt.-ben meghatározott tartalmi elemmel, vagy az igazgatási szolgáltatási díj megfizetését nem igazolták, a KDB hiánypótlásra szólítja fel a kérelmezőt. A hiánypótlási kötelezettség teljesítésére öt nap áll a rendelkezésre, így a megindulás és a megindítás között akár napok is eltelhetnek, vagy hosszabb idő akkor, ha a hiánypótlási végzést csak később veszik át.</w:t>
      </w:r>
    </w:p>
    <w:p>
      <w:pPr>
        <w:spacing w:after="110"/>
      </w:pPr>
      <w:r>
        <w:rPr>
          <w:rFonts w:ascii="Calibri" w:cs="Calibri" w:eastAsia="Calibri" w:hAnsi="Calibri"/>
          <w:sz w:val="21"/>
          <w:szCs w:val="21"/>
        </w:rPr>
        <w:t xml:space="preserve">3. Ha a kérelemben hiány nincs, akkor a KDB a beérkezést követően dönt a jogorvoslati eljárás megindításától.</w:t>
      </w:r>
    </w:p>
    <w:p>
      <w:pPr>
        <w:spacing w:after="110"/>
      </w:pPr>
      <w:r>
        <w:rPr>
          <w:rFonts w:ascii="Calibri" w:cs="Calibri" w:eastAsia="Calibri" w:hAnsi="Calibri"/>
          <w:sz w:val="21"/>
          <w:szCs w:val="21"/>
        </w:rPr>
        <w:t xml:space="preserve">A megindítás azt jelenti, hogy a KDB megteszi a jogorvoslati eljárás érdemi lefolytatásához kapcsolódó első jogi aktusokat, azaz megküldi az értesítést a megindításról, továbbá a közbeszerzési eljárás (egyes) iratainak megküldésére (elérhetővé tételére), az érdeklődés jelzésére, valamint az észrevételek előterjesztésre szólítja fel az érintetteket.[3]</w:t>
      </w:r>
    </w:p>
    <w:p>
      <w:pPr>
        <w:spacing w:after="60"/>
        <w:ind w:left="360"/>
      </w:pPr>
      <w:r>
        <w:rPr>
          <w:rFonts w:ascii="Calibri" w:cs="Calibri" w:eastAsia="Calibri" w:hAnsi="Calibri"/>
          <w:color w:val="595959"/>
          <w:sz w:val="18"/>
          <w:szCs w:val="18"/>
        </w:rPr>
        <w:t xml:space="preserve">[1] A különbségtételről ld. a KDB D.202/27/2011. számú határozatát.</w:t>
      </w:r>
    </w:p>
    <w:p>
      <w:pPr>
        <w:spacing w:after="60"/>
        <w:ind w:left="360"/>
      </w:pPr>
      <w:r>
        <w:rPr>
          <w:rFonts w:ascii="Calibri" w:cs="Calibri" w:eastAsia="Calibri" w:hAnsi="Calibri"/>
          <w:color w:val="595959"/>
          <w:sz w:val="18"/>
          <w:szCs w:val="18"/>
        </w:rPr>
        <w:t xml:space="preserve">[2] Ld. a Kbt. 148. § (11) bekezdését, valamint a Kbt. 193. § (1) bekezdés e) pontját.</w:t>
      </w:r>
    </w:p>
    <w:p>
      <w:pPr>
        <w:spacing w:after="60"/>
        <w:ind w:left="360"/>
      </w:pPr>
      <w:r>
        <w:rPr>
          <w:rFonts w:ascii="Calibri" w:cs="Calibri" w:eastAsia="Calibri" w:hAnsi="Calibri"/>
          <w:color w:val="595959"/>
          <w:sz w:val="18"/>
          <w:szCs w:val="18"/>
        </w:rPr>
        <w:t xml:space="preserve">[3] Ld. Kbt. 154. § (1) és (2) bekezdését.</w:t>
      </w:r>
    </w:p>
    <w:p>
      <w:pPr>
        <w:spacing w:after="110"/>
      </w:pPr>
      <w:r>
        <w:rPr>
          <w:rFonts w:ascii="Calibri" w:cs="Calibri" w:eastAsia="Calibri" w:hAnsi="Calibri"/>
          <w:sz w:val="21"/>
          <w:szCs w:val="21"/>
        </w:rPr>
        <w:t xml:space="preserve">Rendkívül fontos, hogy az ajánlatkérőnek a Közbeszerzési Hatóság honlapján közzétett adatokból akkor is tudomást kell szereznie a jogorvoslati kérelem benyújtásáról, ha a kérelmező nem küldte meg a kérelem benyújtásáról szóló értesítést. Ennek a szerződéskötési moratórium törvényi meghosszabbodása szempontjából is jelentősége van. Ugyanis a Kbt. úgy rendelkezik, hogy „Ha jogorvoslati kérelmet [148. § (2) bekezdés] vagy kezdeményezést [152. §] nyújtanak be, a szerződést – a (3) bekezdés szerinti esetben a jogorvoslati eljárással érintett részre vonatkozó szerződést – az ügy érdemében hozott vagy a közbeszerzési ügy befejezését eredményező határozat meghozataláig nem lehet megkötni, kivéve, ha a Közbeszerzési Döntőbizottság – vagy a Közbeszerzési Döntőbizottság végzésével szemben indított közigazgatási perben a bíróság – a szerződés megkötését engedélyezi [156. § (4) bekezdés]. Ha időközben a nyertes ajánlattevő ajánlati kötöttsége lejárt, az ajánlatkérő akkor köthet vele szerződést, ha a nyertes ajánlattevő nyilatkozik, hogy ajánlatát fenntartja.”[1] Alapvető ugyanis a jogsértés orvosolhatóságának fenntartása, hiszen a KDB a jogsértő döntést, illetve döntéseket megsemmisítheti, ha a szerződést még nem kötötték meg. Lehetőség van azonban arra, hogy a jogorvoslati eljárás folyamán kérjék a KDB-től a szerződés megkötésének engedélyezését, ha halasztást nem tűrő kiemelkedően fontos érdek vagy közérdek (ideértve a nemzetgazdasági okot) védelme azt indokolja, valamint, ha annak előnyei meghaladják a szerződéskötéssel járó hátrányokat.[2] A szerződéskötéskötési moratórium megsértése – egyéb feltételek fennállása esetén – a megkötött szerződés semmisségét eredményezi, de ez nem automatikus jogkövetkezmény.[3]</w:t>
      </w:r>
    </w:p>
    <w:p>
      <w:pPr>
        <w:spacing w:after="60"/>
        <w:ind w:left="360"/>
      </w:pPr>
      <w:r>
        <w:rPr>
          <w:rFonts w:ascii="Calibri" w:cs="Calibri" w:eastAsia="Calibri" w:hAnsi="Calibri"/>
          <w:color w:val="595959"/>
          <w:sz w:val="18"/>
          <w:szCs w:val="18"/>
        </w:rPr>
        <w:t xml:space="preserve">[1] A Kbt. 131. § (7) bekezdés.</w:t>
      </w:r>
    </w:p>
    <w:p>
      <w:pPr>
        <w:spacing w:after="60"/>
        <w:ind w:left="360"/>
      </w:pPr>
      <w:r>
        <w:rPr>
          <w:rFonts w:ascii="Calibri" w:cs="Calibri" w:eastAsia="Calibri" w:hAnsi="Calibri"/>
          <w:color w:val="595959"/>
          <w:sz w:val="18"/>
          <w:szCs w:val="18"/>
        </w:rPr>
        <w:t xml:space="preserve">[2] Ld. a Kbt. 156. § (4) bekezdését.</w:t>
      </w:r>
    </w:p>
    <w:p>
      <w:pPr>
        <w:spacing w:after="60"/>
        <w:ind w:left="360"/>
      </w:pPr>
      <w:r>
        <w:rPr>
          <w:rFonts w:ascii="Calibri" w:cs="Calibri" w:eastAsia="Calibri" w:hAnsi="Calibri"/>
          <w:color w:val="595959"/>
          <w:sz w:val="18"/>
          <w:szCs w:val="18"/>
        </w:rPr>
        <w:t xml:space="preserve">[3] Ld. pl. a KDB D.515/6/2022. számú határozatát. (Keresettel támadták.)</w:t>
      </w:r>
    </w:p>
    <w:p>
      <w:pPr>
        <w:spacing w:after="110"/>
      </w:pPr>
      <w:r>
        <w:rPr>
          <w:rFonts w:ascii="Calibri" w:cs="Calibri" w:eastAsia="Calibri" w:hAnsi="Calibri"/>
          <w:sz w:val="21"/>
          <w:szCs w:val="21"/>
        </w:rPr>
        <w:t xml:space="preserve">A jogorvoslati eljárás megindításának további feltétele, hogy az igazgatási szolgáltatási díjat megfizesse és a megfizetést megfelelő módon igazolja a kérelmező, ugyanis a megfizetést igazoló dokumentumot csatolni kell a kérelemhez. (Nem elegendő az átutalás elindításáról szóló dokumentum.)</w:t>
      </w:r>
    </w:p>
    <w:p>
      <w:pPr>
        <w:spacing w:after="60"/>
        <w:ind w:left="360"/>
      </w:pPr>
      <w:r>
        <w:rPr>
          <w:rFonts w:ascii="Calibri" w:cs="Calibri" w:eastAsia="Calibri" w:hAnsi="Calibri"/>
          <w:color w:val="595959"/>
          <w:sz w:val="18"/>
          <w:szCs w:val="18"/>
        </w:rPr>
        <w:t xml:space="preserve">[1] A jogorvoslati kérelemhez kapcsolódó hiánypótlási esetként definiálja a Kbt., ha a díj megfizetéséről szóló igazolást nem csatolták.[2] A jogszabály nem írja elő, hogy „[a] befizetést a hiánypótló felhívás kiadását megelőzően kell teljesíteni. Amennyiben a hiánypótlás eredményeként történik meg a díj befizetése és ebből következően az arról kiállított igazolás benyújtása, a jogorvoslati kérelem a vele szemben támasztott alaki követelményeknek megfelel és érdemben elbírálható.”[3]</w:t>
      </w:r>
    </w:p>
    <w:p>
      <w:pPr>
        <w:spacing w:after="110"/>
      </w:pPr>
      <w:r>
        <w:rPr>
          <w:rFonts w:ascii="Calibri" w:cs="Calibri" w:eastAsia="Calibri" w:hAnsi="Calibri"/>
          <w:sz w:val="21"/>
          <w:szCs w:val="21"/>
        </w:rPr>
        <w:t xml:space="preserve">A jogalkotó 2012-ben egy sajátos, a kérelmezői pénzügyi kockázatvállalásra épülő megoldást vezetett be annak érdekében, hogy a visszaélésszerű kérelmeket visszaszorítsa. Ennek megfelelően a díj mértéke alapvetően a becsült értékhez igazodik. A KDB kérelemre indult eljárásáért igazgatási szolgáltatási díjat kell fizetni, amelynek alapja az uniós értékhatárokat elérő vagy meghaladó értékű:</w:t>
      </w:r>
    </w:p>
    <w:p>
      <w:pPr>
        <w:pStyle w:val="ListParagraph"/>
        <w:numPr>
          <w:ilvl w:val="0"/>
          <w:numId w:val="3"/>
        </w:numPr>
        <w:spacing w:after="50"/>
      </w:pPr>
      <w:r>
        <w:rPr>
          <w:rFonts w:ascii="Calibri" w:cs="Calibri" w:eastAsia="Calibri" w:hAnsi="Calibri"/>
          <w:sz w:val="21"/>
          <w:szCs w:val="21"/>
        </w:rPr>
        <w:t xml:space="preserve">közbeszerzési eljárás,</w:t>
      </w:r>
    </w:p>
    <w:p>
      <w:pPr>
        <w:pStyle w:val="ListParagraph"/>
        <w:numPr>
          <w:ilvl w:val="0"/>
          <w:numId w:val="3"/>
        </w:numPr>
        <w:spacing w:after="50"/>
      </w:pPr>
      <w:r>
        <w:rPr>
          <w:rFonts w:ascii="Calibri" w:cs="Calibri" w:eastAsia="Calibri" w:hAnsi="Calibri"/>
          <w:sz w:val="21"/>
          <w:szCs w:val="21"/>
        </w:rPr>
        <w:t xml:space="preserve">koncessziós beszerzési eljárás, valamint</w:t>
      </w:r>
    </w:p>
    <w:p>
      <w:pPr>
        <w:pStyle w:val="ListParagraph"/>
        <w:numPr>
          <w:ilvl w:val="0"/>
          <w:numId w:val="3"/>
        </w:numPr>
        <w:spacing w:after="50"/>
      </w:pPr>
      <w:r>
        <w:rPr>
          <w:rFonts w:ascii="Calibri" w:cs="Calibri" w:eastAsia="Calibri" w:hAnsi="Calibri"/>
          <w:sz w:val="21"/>
          <w:szCs w:val="21"/>
        </w:rPr>
        <w:t xml:space="preserve">tervpályázati eljárás esetében a beszerzés becsült értékének, illetve</w:t>
      </w:r>
    </w:p>
    <w:p>
      <w:pPr>
        <w:pStyle w:val="ListParagraph"/>
        <w:numPr>
          <w:ilvl w:val="0"/>
          <w:numId w:val="3"/>
        </w:numPr>
        <w:spacing w:after="50"/>
      </w:pPr>
      <w:r>
        <w:rPr>
          <w:rFonts w:ascii="Calibri" w:cs="Calibri" w:eastAsia="Calibri" w:hAnsi="Calibri"/>
          <w:sz w:val="21"/>
          <w:szCs w:val="21"/>
        </w:rPr>
        <w:t xml:space="preserve">részajánlattétel esetében a jogorvoslattal érintett rész értékének</w:t>
      </w:r>
    </w:p>
    <w:p>
      <w:pPr>
        <w:spacing w:after="110"/>
      </w:pPr>
      <w:r>
        <w:rPr>
          <w:rFonts w:ascii="Calibri" w:cs="Calibri" w:eastAsia="Calibri" w:hAnsi="Calibri"/>
          <w:sz w:val="21"/>
          <w:szCs w:val="21"/>
        </w:rPr>
        <w:t xml:space="preserve">az 0,5%-a, de legalább 200 000 forint, legfeljebb 25 000 000 forint.</w:t>
      </w:r>
    </w:p>
    <w:p>
      <w:pPr>
        <w:spacing w:after="110"/>
      </w:pPr>
      <w:r>
        <w:rPr>
          <w:rFonts w:ascii="Calibri" w:cs="Calibri" w:eastAsia="Calibri" w:hAnsi="Calibri"/>
          <w:sz w:val="21"/>
          <w:szCs w:val="21"/>
        </w:rPr>
        <w:t xml:space="preserve">Uniós értékhatár alatti értékű:</w:t>
      </w:r>
    </w:p>
    <w:p>
      <w:pPr>
        <w:pStyle w:val="ListParagraph"/>
        <w:numPr>
          <w:ilvl w:val="0"/>
          <w:numId w:val="3"/>
        </w:numPr>
        <w:spacing w:after="50"/>
      </w:pPr>
      <w:r>
        <w:rPr>
          <w:rFonts w:ascii="Calibri" w:cs="Calibri" w:eastAsia="Calibri" w:hAnsi="Calibri"/>
          <w:sz w:val="21"/>
          <w:szCs w:val="21"/>
        </w:rPr>
        <w:t xml:space="preserve">közbeszerzési eljárás,</w:t>
      </w:r>
    </w:p>
    <w:p>
      <w:pPr>
        <w:pStyle w:val="ListParagraph"/>
        <w:numPr>
          <w:ilvl w:val="0"/>
          <w:numId w:val="3"/>
        </w:numPr>
        <w:spacing w:after="50"/>
      </w:pPr>
      <w:r>
        <w:rPr>
          <w:rFonts w:ascii="Calibri" w:cs="Calibri" w:eastAsia="Calibri" w:hAnsi="Calibri"/>
          <w:sz w:val="21"/>
          <w:szCs w:val="21"/>
        </w:rPr>
        <w:t xml:space="preserve">koncessziós</w:t>
      </w:r>
    </w:p>
    <w:p>
      <w:pPr>
        <w:pStyle w:val="ListParagraph"/>
        <w:numPr>
          <w:ilvl w:val="0"/>
          <w:numId w:val="3"/>
        </w:numPr>
        <w:spacing w:after="50"/>
      </w:pPr>
      <w:r>
        <w:rPr>
          <w:rFonts w:ascii="Calibri" w:cs="Calibri" w:eastAsia="Calibri" w:hAnsi="Calibri"/>
          <w:sz w:val="21"/>
          <w:szCs w:val="21"/>
        </w:rPr>
        <w:t xml:space="preserve">beszerzési eljárás, valamint</w:t>
      </w:r>
    </w:p>
    <w:p>
      <w:pPr>
        <w:pStyle w:val="ListParagraph"/>
        <w:numPr>
          <w:ilvl w:val="0"/>
          <w:numId w:val="3"/>
        </w:numPr>
        <w:spacing w:after="50"/>
      </w:pPr>
      <w:r>
        <w:rPr>
          <w:rFonts w:ascii="Calibri" w:cs="Calibri" w:eastAsia="Calibri" w:hAnsi="Calibri"/>
          <w:sz w:val="21"/>
          <w:szCs w:val="21"/>
        </w:rPr>
        <w:t xml:space="preserve">tervpályázati eljárás esetében a beszerzés becsült értékének,</w:t>
      </w:r>
    </w:p>
    <w:p>
      <w:pPr>
        <w:pStyle w:val="ListParagraph"/>
        <w:numPr>
          <w:ilvl w:val="0"/>
          <w:numId w:val="3"/>
        </w:numPr>
        <w:spacing w:after="50"/>
      </w:pPr>
      <w:r>
        <w:rPr>
          <w:rFonts w:ascii="Calibri" w:cs="Calibri" w:eastAsia="Calibri" w:hAnsi="Calibri"/>
          <w:sz w:val="21"/>
          <w:szCs w:val="21"/>
        </w:rPr>
        <w:t xml:space="preserve">illetve részajánlattétel esetében a jogorvoslattal érintett rész értékének</w:t>
      </w:r>
    </w:p>
    <w:p>
      <w:pPr>
        <w:spacing w:after="110"/>
      </w:pPr>
      <w:r>
        <w:rPr>
          <w:rFonts w:ascii="Calibri" w:cs="Calibri" w:eastAsia="Calibri" w:hAnsi="Calibri"/>
          <w:sz w:val="21"/>
          <w:szCs w:val="21"/>
        </w:rPr>
        <w:t xml:space="preserve">0,5%-a, de legalább 200 000 forint, legfeljebb 6 000 000 forint.</w:t>
      </w:r>
    </w:p>
    <w:p>
      <w:pPr>
        <w:spacing w:after="110"/>
      </w:pPr>
      <w:r>
        <w:rPr>
          <w:rFonts w:ascii="Calibri" w:cs="Calibri" w:eastAsia="Calibri" w:hAnsi="Calibri"/>
          <w:sz w:val="21"/>
          <w:szCs w:val="21"/>
        </w:rPr>
        <w:t xml:space="preserve">Ha a becsült értéket a kérelmező nem ismeri, akkor a kérelmezőnek kérnie kell a KDB-től, hogy nyilatkoztassa az ajánlatkérőt a becsült értékről. A KDB közli a kérelmezővel az összeget, aki hiánypótlás keretében igazolja ennek alapján a díj megfizetését. A becsült érték – részajánlattétel esetében a jogorvoslattal érintett rész értékének – megállapítása érdekében a KDB az ajánlatkérőt adatközlésre hívhatja fel, amelyet az ajánlatkérő két munkanapon belül köteles teljesíteni.[4]</w:t>
      </w:r>
    </w:p>
    <w:p>
      <w:pPr>
        <w:spacing w:after="110"/>
      </w:pPr>
      <w:r>
        <w:rPr>
          <w:rFonts w:ascii="Calibri" w:cs="Calibri" w:eastAsia="Calibri" w:hAnsi="Calibri"/>
          <w:sz w:val="21"/>
          <w:szCs w:val="21"/>
        </w:rPr>
        <w:t xml:space="preserve">Az említett jogszabályi rendelkezés az „alapdíjat” rögzíti, ugyanis a kérelmi elemek számának növekedésével az alapdíj összegét növelni kell:</w:t>
      </w:r>
    </w:p>
    <w:p>
      <w:pPr>
        <w:spacing w:after="110"/>
      </w:pPr>
      <w:r>
        <w:rPr>
          <w:rFonts w:ascii="Calibri" w:cs="Calibri" w:eastAsia="Calibri" w:hAnsi="Calibri"/>
          <w:sz w:val="21"/>
          <w:szCs w:val="21"/>
        </w:rPr>
        <w:t xml:space="preserve">- 1–3 közötti számú kérelmi esetén a díj nem változik, - 4–6 közötti számú kérelmi elem esetén a 125%-a, - 7–10 közötti számú kérelmi elem esetén a 150%-a, - 11–15 közötti számú kérelmi elem esetén a 175%-a, - 16 vagy annál több kérelmi esetén pedig az alapdíj kétszerese fizetendő meg.[5]</w:t>
      </w:r>
    </w:p>
    <w:p>
      <w:pPr>
        <w:spacing w:after="60"/>
        <w:ind w:left="360"/>
      </w:pPr>
      <w:r>
        <w:rPr>
          <w:rFonts w:ascii="Calibri" w:cs="Calibri" w:eastAsia="Calibri" w:hAnsi="Calibri"/>
          <w:color w:val="595959"/>
          <w:sz w:val="18"/>
          <w:szCs w:val="18"/>
        </w:rPr>
        <w:t xml:space="preserve">[1] Ld. a KDB D.326/4/2012. számú határozatát.</w:t>
      </w:r>
    </w:p>
    <w:p>
      <w:pPr>
        <w:spacing w:after="60"/>
        <w:ind w:left="360"/>
      </w:pPr>
      <w:r>
        <w:rPr>
          <w:rFonts w:ascii="Calibri" w:cs="Calibri" w:eastAsia="Calibri" w:hAnsi="Calibri"/>
          <w:color w:val="595959"/>
          <w:sz w:val="18"/>
          <w:szCs w:val="18"/>
        </w:rPr>
        <w:t xml:space="preserve">[2] Ld. a Kbt. 151. § (2) bekezdését.</w:t>
      </w:r>
    </w:p>
    <w:p>
      <w:pPr>
        <w:spacing w:after="60"/>
        <w:ind w:left="360"/>
      </w:pPr>
      <w:r>
        <w:rPr>
          <w:rFonts w:ascii="Calibri" w:cs="Calibri" w:eastAsia="Calibri" w:hAnsi="Calibri"/>
          <w:color w:val="595959"/>
          <w:sz w:val="18"/>
          <w:szCs w:val="18"/>
        </w:rPr>
        <w:t xml:space="preserve">[3] A Fővárosi Ítélőtábla 3.Kf.27.024/2011/6. számú ítélet</w:t>
      </w:r>
    </w:p>
    <w:p>
      <w:pPr>
        <w:spacing w:after="60"/>
        <w:ind w:left="360"/>
      </w:pPr>
      <w:r>
        <w:rPr>
          <w:rFonts w:ascii="Calibri" w:cs="Calibri" w:eastAsia="Calibri" w:hAnsi="Calibri"/>
          <w:color w:val="595959"/>
          <w:sz w:val="18"/>
          <w:szCs w:val="18"/>
        </w:rPr>
        <w:t xml:space="preserve">[4] Ld. a 45/2015. (XI. 2.) MvM rendelet 1. § (1) bekezdését és 2. §-át, valamint a Kbt. 151. § (3)-(4) bekezdését.</w:t>
      </w:r>
    </w:p>
    <w:p>
      <w:pPr>
        <w:spacing w:after="60"/>
        <w:ind w:left="360"/>
      </w:pPr>
      <w:r>
        <w:rPr>
          <w:rFonts w:ascii="Calibri" w:cs="Calibri" w:eastAsia="Calibri" w:hAnsi="Calibri"/>
          <w:color w:val="595959"/>
          <w:sz w:val="18"/>
          <w:szCs w:val="18"/>
        </w:rPr>
        <w:t xml:space="preserve">[5] Ld. a 45/2015. (XI. 2.) MvM rendelet 1. § (3) bekezdését.</w:t>
      </w:r>
    </w:p>
    <w:p>
      <w:pPr>
        <w:spacing w:after="110"/>
      </w:pPr>
      <w:r>
        <w:rPr>
          <w:rFonts w:ascii="Calibri" w:cs="Calibri" w:eastAsia="Calibri" w:hAnsi="Calibri"/>
          <w:sz w:val="21"/>
          <w:szCs w:val="21"/>
        </w:rPr>
        <w:t xml:space="preserve">Ha a kérelem megalapozott, akkor a díj 300 000 forintot meghaladó része a kérelmezőnek visszajár, alaptalan kérelem esetében a díj nem kerül visszatérítésre, a kérelmező viseli az igazgatási szolgáltatási díj teljes összegét. Ez azt jelenti, hogy alapvetően a kérelmező kockáztat. Az igazgatási szolgáltatási díj összegéből 300 000 forint ilyenkor is a Közbeszerzési Hatóság saját bevétele, amelynek viseléséről a KDB az Ákr. szerint az eljárási költségekre vonatkozó általános szabályok szerint rendelkezik (l. később). Több kérelmi elem esetében az alapos és alaptalan kérelmek arányának figyelembevételével térítik vissza a kérelmezőnek.[1]</w:t>
      </w:r>
    </w:p>
    <w:p>
      <w:pPr>
        <w:spacing w:after="110"/>
      </w:pPr>
      <w:r>
        <w:rPr>
          <w:rFonts w:ascii="Calibri" w:cs="Calibri" w:eastAsia="Calibri" w:hAnsi="Calibri"/>
          <w:sz w:val="21"/>
          <w:szCs w:val="21"/>
        </w:rPr>
        <w:t xml:space="preserve">Mindez azt jelenti, hogy a jogorvoslati eljárás igazgatási szolgáltatási díja magas is lehet, és a kérelmi elemek száma további növelő tényezőt jelent. Vagyis a gazdasági szereplőnek mérlegelnie kell, hogy megéri-e adott esetben a több millió forint összegű díj kockáztatása. Ha úgy dönt, hogy mégis kérelmet terjeszt elő, akkor melyek azok a kérelmi elemek, amelyek a legnagyobb valószínűséggel lesznek megalapozottnak. A megtámadott fél tehát „csak” néhány százezer forintot kockáztat (nem számítva az esetleges bírságot és eljárási költségtérítést), míg a kérelmező akár több (tíz) millió forintot. (Említhető olyan eset, amikor 38 800 000 forint volt a megfizetett díj, amelyet a kérelmező részére visszatérítettek, mert a kérelme megalapozott volt.)[2] Ha eljárási akadály áll fenn, vagy a kérelmező a kérelmét visszavonja, akkor a díj visszatérítésre kerül külön szabályok szerint.</w:t>
      </w:r>
    </w:p>
    <w:p>
      <w:pPr>
        <w:spacing w:after="110"/>
      </w:pPr>
      <w:r>
        <w:rPr>
          <w:rFonts w:ascii="Calibri" w:cs="Calibri" w:eastAsia="Calibri" w:hAnsi="Calibri"/>
          <w:sz w:val="21"/>
          <w:szCs w:val="21"/>
        </w:rPr>
        <w:t xml:space="preserve">9. ábra: KDB igazgatási szolgáltatási díj</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modul-3-kviz-4-24.h5p</w:t>
      </w:r>
    </w:p>
    <w:p>
      <w:pPr>
        <w:spacing w:after="60"/>
        <w:ind w:left="360"/>
      </w:pPr>
      <w:r>
        <w:rPr>
          <w:rFonts w:ascii="Calibri" w:cs="Calibri" w:eastAsia="Calibri" w:hAnsi="Calibri"/>
          <w:color w:val="595959"/>
          <w:sz w:val="18"/>
          <w:szCs w:val="18"/>
        </w:rPr>
        <w:t xml:space="preserve">[1] Ld. a 45/2015. (XI. 2.) MvM rendelet 2. § (3) bekezdését.</w:t>
      </w:r>
    </w:p>
    <w:p>
      <w:pPr>
        <w:spacing w:after="60"/>
        <w:ind w:left="360"/>
      </w:pPr>
      <w:r>
        <w:rPr>
          <w:rFonts w:ascii="Calibri" w:cs="Calibri" w:eastAsia="Calibri" w:hAnsi="Calibri"/>
          <w:color w:val="595959"/>
          <w:sz w:val="18"/>
          <w:szCs w:val="18"/>
        </w:rPr>
        <w:t xml:space="preserve">[2] Ld. a KDB D.29/25/2018. számú határozatát.</w:t>
      </w:r>
    </w:p>
    <w:p>
      <w:pPr>
        <w:pStyle w:val="Heading2"/>
        <w:spacing w:after="140" w:before="340"/>
      </w:pPr>
      <w:r>
        <w:rPr>
          <w:rFonts w:ascii="Calibri" w:cs="Calibri" w:eastAsia="Calibri" w:hAnsi="Calibri"/>
          <w:b/>
          <w:bCs/>
          <w:color w:val="1F4E79"/>
          <w:sz w:val="27"/>
          <w:szCs w:val="27"/>
        </w:rPr>
        <w:t xml:space="preserve">5.8 A kérelem visszavonásának lehetősége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 visszavonás lehetőségét és következményeit,</w:t>
      </w:r>
    </w:p>
    <w:p>
      <w:pPr>
        <w:pStyle w:val="ListParagraph"/>
        <w:numPr>
          <w:ilvl w:val="0"/>
          <w:numId w:val="2"/>
        </w:numPr>
        <w:spacing w:after="30"/>
      </w:pPr>
      <w:r>
        <w:rPr>
          <w:rFonts w:ascii="Calibri" w:cs="Calibri" w:eastAsia="Calibri" w:hAnsi="Calibri"/>
          <w:color w:val="333333"/>
          <w:sz w:val="21"/>
          <w:szCs w:val="21"/>
        </w:rPr>
        <w:t xml:space="preserve">mérlegelni, mikor észszerű a visszavonás.</w:t>
      </w:r>
    </w:p>
    <w:p>
      <w:pPr>
        <w:spacing w:after="80" w:before="100"/>
      </w:pPr>
      <w:r>
        <w:rPr>
          <w:rFonts w:ascii="Calibri" w:cs="Calibri" w:eastAsia="Calibri" w:hAnsi="Calibri"/>
          <w:i/>
          <w:iCs/>
          <w:color w:val="595959"/>
          <w:sz w:val="18"/>
          <w:szCs w:val="18"/>
        </w:rPr>
        <w:t xml:space="preserve">◈ Forrás: korábbi IV.7 lecke.</w:t>
      </w:r>
    </w:p>
    <w:p>
      <w:pPr>
        <w:spacing w:after="110"/>
      </w:pPr>
      <w:r>
        <w:rPr>
          <w:rFonts w:ascii="Calibri" w:cs="Calibri" w:eastAsia="Calibri" w:hAnsi="Calibri"/>
          <w:sz w:val="21"/>
          <w:szCs w:val="21"/>
        </w:rPr>
        <w:t xml:space="preserve">A Kbt. lehetővé teszi, hogy a kérelmező – az érdemi határozat meghozataláig – visszavonja jogorvoslati kérelmét vagy annak egyes elemeit.[1] E lehetőség biztosítja a jogorvoslati eljárás feletti rendelkezési jogosultságot, tekintettel arra, hogy a kérelmező „az ügy ura”[2]. A Kbt. egyébként felhatalmazza a KDB-t, hogy a kérelem visszavonása esetén az eljárást folytassa, ha a rendelkezésre álló adatok alapján súlyos jogsértés valószínűsíthető.[3] A kérelmezőnek a visszavonásra vonatkozó döntését nem kell indokolnia. Arról nyilatkozik lényegében, hogy az eljárás folytatását nem kívánja (akár teljes egészében, akár részlegesen, ha több kérelmi elem van, és csak egyes elemeket von vissza). Az is fontos szempont, hogy ilyen esetben speciális szabályok alapján kerülhet sor a megfizetett igazgatási szolgáltatási díj visszatérítésére.[4] A joggyakorlatban arra is van példa, hogy a kérelmező a jogorvoslati kérelem feltételes visszavonásáról nyilatkozik.[5]</w:t>
      </w:r>
    </w:p>
    <w:p>
      <w:pPr>
        <w:spacing w:after="110"/>
      </w:pPr>
      <w:r>
        <w:rPr>
          <w:rFonts w:ascii="Calibri" w:cs="Calibri" w:eastAsia="Calibri" w:hAnsi="Calibri"/>
          <w:sz w:val="21"/>
          <w:szCs w:val="21"/>
        </w:rPr>
        <w:t xml:space="preserve">A visszavonás nemcsak a teljes kérelemre, hanem egyes kérelmi elemekre is kiterjedhet. Ha a kérelmező úgy nyilatkozik, hogy egyes kérelmi elemeket visszavon, akkor e visszavonást tartalmazó nyilatkozat utólag nem változtatható meg, azaz a visszavonás „nem vonható vissza.”</w:t>
      </w:r>
    </w:p>
    <w:p>
      <w:pPr>
        <w:spacing w:after="110"/>
      </w:pPr>
      <w:r>
        <w:rPr>
          <w:rFonts w:ascii="Calibri" w:cs="Calibri" w:eastAsia="Calibri" w:hAnsi="Calibri"/>
          <w:sz w:val="21"/>
          <w:szCs w:val="21"/>
        </w:rPr>
        <w:t xml:space="preserve">A KDB a következőket fogalmazta meg egy döntésében:</w:t>
      </w:r>
    </w:p>
    <w:p>
      <w:pPr>
        <w:spacing w:after="110"/>
      </w:pPr>
      <w:r>
        <w:rPr>
          <w:rFonts w:ascii="Calibri" w:cs="Calibri" w:eastAsia="Calibri" w:hAnsi="Calibri"/>
          <w:sz w:val="21"/>
          <w:szCs w:val="21"/>
        </w:rPr>
        <w:t xml:space="preserve">- „A kérelem visszavonása a közigazgatási eljárásjogban az eljárás befejezésével jár, a már megindított és folyamatban lévő eljárás megszüntetési okaként szolgál. A jogalkotó fő szabályként – a kérelemre indult közigazgatási eljárásokban – ezzel azt kívánta biztosítani, hogy érvényesüljön a kérelemhez kötöttség elve. Amennyiben a kérelmező a kérelmét visszavonja, az eljáró hatóságnak a közigazgatási eljárást meg kell szüntetnie. Ettől kivételesen egyetlen esetben van lehetőség eltérésre, mégpedig akkor, ha a kérelem visszavonása esetén az officialitás elve kerül érvényesítésre, és az eljáró hatóság az eljárást folytatja.”</w:t>
      </w:r>
    </w:p>
    <w:p>
      <w:pPr>
        <w:spacing w:after="110"/>
      </w:pPr>
      <w:r>
        <w:rPr>
          <w:rFonts w:ascii="Calibri" w:cs="Calibri" w:eastAsia="Calibri" w:hAnsi="Calibri"/>
          <w:sz w:val="21"/>
          <w:szCs w:val="21"/>
        </w:rPr>
        <w:t xml:space="preserve">- „Jelen esetben az eredetileg benyújtott jogorvoslati kérelem több kérelmi elemet tartalmazott, nem a teljes jogorvoslati kérelmét vonta vissza a kérelmező, így a fenntartott kérelmi elemet a Döntőbizottságnak érdemben el kellett bírálnia.”</w:t>
      </w:r>
    </w:p>
    <w:p>
      <w:pPr>
        <w:spacing w:after="110"/>
      </w:pPr>
      <w:r>
        <w:rPr>
          <w:rFonts w:ascii="Calibri" w:cs="Calibri" w:eastAsia="Calibri" w:hAnsi="Calibri"/>
          <w:sz w:val="21"/>
          <w:szCs w:val="21"/>
        </w:rPr>
        <w:t xml:space="preserve">- „Más a helyzet a visszavont kérelmi elemek esetén. A visszavont kérelmi elemek esetében, az e vonatkozásban tett jognyilatkozattal végérvényesen beállt az erre alapított eljárás megszüntetési ok, így a visszavonó nyilatkozatok visszavonására ezt követően már nem áll fenn jogszerű lehetőség, e kérelmi elemek már nem képezhetik a jogorvoslati eljárás tárgyát. A Döntőbizottság e kérelmi elemek esetében a kialakult joggyakorlat szerint (ld. D.290/29/2010. sz. határozat) nem folytathatta a jogorvoslati eljárást, így e kérelmi elemek érdemben már nem bírálhatók el […].”[6]</w:t>
      </w:r>
    </w:p>
    <w:p>
      <w:pPr>
        <w:spacing w:after="60"/>
        <w:ind w:left="360"/>
      </w:pPr>
      <w:r>
        <w:rPr>
          <w:rFonts w:ascii="Calibri" w:cs="Calibri" w:eastAsia="Calibri" w:hAnsi="Calibri"/>
          <w:color w:val="595959"/>
          <w:sz w:val="18"/>
          <w:szCs w:val="18"/>
        </w:rPr>
        <w:t xml:space="preserve">[1] Ld. a Kbt. 151. § (7) bekezdését.</w:t>
      </w:r>
    </w:p>
    <w:p>
      <w:pPr>
        <w:spacing w:after="60"/>
        <w:ind w:left="360"/>
      </w:pPr>
      <w:r>
        <w:rPr>
          <w:rFonts w:ascii="Calibri" w:cs="Calibri" w:eastAsia="Calibri" w:hAnsi="Calibri"/>
          <w:color w:val="595959"/>
          <w:sz w:val="18"/>
          <w:szCs w:val="18"/>
        </w:rPr>
        <w:t xml:space="preserve">[2] A KDB D.92/18/2022. végzése.</w:t>
      </w:r>
    </w:p>
    <w:p>
      <w:pPr>
        <w:spacing w:after="60"/>
        <w:ind w:left="360"/>
      </w:pPr>
      <w:r>
        <w:rPr>
          <w:rFonts w:ascii="Calibri" w:cs="Calibri" w:eastAsia="Calibri" w:hAnsi="Calibri"/>
          <w:color w:val="595959"/>
          <w:sz w:val="18"/>
          <w:szCs w:val="18"/>
        </w:rPr>
        <w:t xml:space="preserve">[3] A Kbt. 158. § (2) bekezdése.</w:t>
      </w:r>
    </w:p>
    <w:p>
      <w:pPr>
        <w:spacing w:after="60"/>
        <w:ind w:left="360"/>
      </w:pPr>
      <w:r>
        <w:rPr>
          <w:rFonts w:ascii="Calibri" w:cs="Calibri" w:eastAsia="Calibri" w:hAnsi="Calibri"/>
          <w:color w:val="595959"/>
          <w:sz w:val="18"/>
          <w:szCs w:val="18"/>
        </w:rPr>
        <w:t xml:space="preserve">[4] Ld. a Kbt. 151. § (8) bekezdését. Ld. pl. a KDB D.23/10/2017. számú végzését.</w:t>
      </w:r>
    </w:p>
    <w:p>
      <w:pPr>
        <w:spacing w:after="60"/>
        <w:ind w:left="360"/>
      </w:pPr>
      <w:r>
        <w:rPr>
          <w:rFonts w:ascii="Calibri" w:cs="Calibri" w:eastAsia="Calibri" w:hAnsi="Calibri"/>
          <w:color w:val="595959"/>
          <w:sz w:val="18"/>
          <w:szCs w:val="18"/>
        </w:rPr>
        <w:t xml:space="preserve">[5] Ld. a KDB D.95/14/2017. számú végzését.</w:t>
      </w:r>
    </w:p>
    <w:p>
      <w:pPr>
        <w:spacing w:after="60"/>
        <w:ind w:left="360"/>
      </w:pPr>
      <w:r>
        <w:rPr>
          <w:rFonts w:ascii="Calibri" w:cs="Calibri" w:eastAsia="Calibri" w:hAnsi="Calibri"/>
          <w:color w:val="595959"/>
          <w:sz w:val="18"/>
          <w:szCs w:val="18"/>
        </w:rPr>
        <w:t xml:space="preserve">[6] A KDB D.407/11/2011. számú határozata Ld. még a D.697/15/2010. számú határozatot.</w:t>
      </w:r>
    </w:p>
    <w:p>
      <w:pPr>
        <w:spacing w:after="110"/>
      </w:pPr>
      <w:r>
        <w:rPr>
          <w:rFonts w:ascii="Calibri" w:cs="Calibri" w:eastAsia="Calibri" w:hAnsi="Calibri"/>
          <w:sz w:val="21"/>
          <w:szCs w:val="21"/>
        </w:rPr>
        <w:t xml:space="preserve">Ha az ajánlatkérő időközben megváltoztatta a vitatott döntést (például az összegezést módosította a kérelmező álláspontjának megfelelően), akkor szintén nyilatkozathat úgy a kérelmező – akár még a kérelemhez kapcsolódó hiányok pótlását megelőzően is –, hogy a kérelmét visszavonja.[1] Nem kötelező viszont visszavonni a kérelmet, anélkül is megszünteti a KDB az eljárást. A kérelem visszavonása esetén a KDB-nek rendelkeznie kell a kérelmező által megfizetett igazgatási szolgáltatási díj visszatérítéséről. „Ha a</w:t>
      </w:r>
    </w:p>
    <w:p>
      <w:pPr>
        <w:spacing w:after="110"/>
      </w:pPr>
      <w:r>
        <w:rPr>
          <w:rFonts w:ascii="Calibri" w:cs="Calibri" w:eastAsia="Calibri" w:hAnsi="Calibri"/>
          <w:sz w:val="21"/>
          <w:szCs w:val="21"/>
        </w:rPr>
        <w:t xml:space="preserve">Közbeszerzési Döntőbizottság a jogorvoslati kérelmet visszautasítja vagy a jogorvoslati eljárást megszünteti, az igazgatási szolgáltatási díj a kérelmezőnek visszajár. A kérelem vagy egyes kérelmi elemek visszavonása esetén a kérelmező a fenntartott kérelmi elemekre figyelemmel és a külön jogszabályban meghatározottak szerint tarthat igényt az igazgatási szolgáltatási díj visszatérítésére.”[2]</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modul-3-kviz-5-25.h5p</w:t>
      </w:r>
    </w:p>
    <w:p>
      <w:pPr>
        <w:spacing w:after="60"/>
        <w:ind w:left="360"/>
      </w:pPr>
      <w:r>
        <w:rPr>
          <w:rFonts w:ascii="Calibri" w:cs="Calibri" w:eastAsia="Calibri" w:hAnsi="Calibri"/>
          <w:color w:val="595959"/>
          <w:sz w:val="18"/>
          <w:szCs w:val="18"/>
        </w:rPr>
        <w:t xml:space="preserve">[1] Ld. pl. a KDB D.112/6/2017. számú végzését.</w:t>
      </w:r>
    </w:p>
    <w:p>
      <w:pPr>
        <w:spacing w:after="60"/>
        <w:ind w:left="360"/>
      </w:pPr>
      <w:r>
        <w:rPr>
          <w:rFonts w:ascii="Calibri" w:cs="Calibri" w:eastAsia="Calibri" w:hAnsi="Calibri"/>
          <w:color w:val="595959"/>
          <w:sz w:val="18"/>
          <w:szCs w:val="18"/>
        </w:rPr>
        <w:t xml:space="preserve">[2] A Kbt. 151. § (8) bekezdése. Ld. pl. a KDB D.31/18/2023. számú végzését.</w:t>
      </w:r>
    </w:p>
    <w:p>
      <w:pPr>
        <w:pStyle w:val="Heading2"/>
        <w:spacing w:after="140" w:before="340"/>
      </w:pPr>
      <w:r>
        <w:rPr>
          <w:rFonts w:ascii="Calibri" w:cs="Calibri" w:eastAsia="Calibri" w:hAnsi="Calibri"/>
          <w:b/>
          <w:bCs/>
          <w:color w:val="1F4E79"/>
          <w:sz w:val="27"/>
          <w:szCs w:val="27"/>
        </w:rPr>
        <w:t xml:space="preserve">5.9 A jogorvoslati eljárás lefolytatása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KDB-eljárás menetét a megindulástól a döntésig,</w:t>
      </w:r>
    </w:p>
    <w:p>
      <w:pPr>
        <w:pStyle w:val="ListParagraph"/>
        <w:numPr>
          <w:ilvl w:val="0"/>
          <w:numId w:val="2"/>
        </w:numPr>
        <w:spacing w:after="30"/>
      </w:pPr>
      <w:r>
        <w:rPr>
          <w:rFonts w:ascii="Calibri" w:cs="Calibri" w:eastAsia="Calibri" w:hAnsi="Calibri"/>
          <w:color w:val="333333"/>
          <w:sz w:val="21"/>
          <w:szCs w:val="21"/>
        </w:rPr>
        <w:t xml:space="preserve">azonosítani a kérelmező teendőit az eljárás során.</w:t>
      </w:r>
    </w:p>
    <w:p>
      <w:pPr>
        <w:spacing w:after="80" w:before="100"/>
      </w:pPr>
      <w:r>
        <w:rPr>
          <w:rFonts w:ascii="Calibri" w:cs="Calibri" w:eastAsia="Calibri" w:hAnsi="Calibri"/>
          <w:i/>
          <w:iCs/>
          <w:color w:val="595959"/>
          <w:sz w:val="18"/>
          <w:szCs w:val="18"/>
        </w:rPr>
        <w:t xml:space="preserve">◈ Forrás: korábbi IV.8 lecke.</w:t>
      </w:r>
    </w:p>
    <w:p>
      <w:pPr>
        <w:spacing w:after="110"/>
      </w:pPr>
      <w:r>
        <w:rPr>
          <w:rFonts w:ascii="Calibri" w:cs="Calibri" w:eastAsia="Calibri" w:hAnsi="Calibri"/>
          <w:sz w:val="21"/>
          <w:szCs w:val="21"/>
        </w:rPr>
        <w:t xml:space="preserve">Az adott konkrét jogorvoslati eljárásban a KDB részéről közbeszerzési biztosok járnak el. A kollektív eljárás és döntéshozatal értelmében főszabály szerint a KDB három közbeszerzési biztosból álló tanácsban jár el, határozatát pedig többségi szavazás alapján hozza. A KDB elnöke jelöli ki az eljáró tanács tagjait és az eljáró tanács elnökét. Ez a fő szabály, egy közbeszerzési biztos is eljárhat kivételesen meghatározott ügyben, illetve ügyekben, a tanácsban történő eljárás alóli kivételek rögzítése azon alapul, hogy az ilyen ügyekben a jogorvoslati kezdeményezések elbírálása egyszerűen megítélhető.[1] Az eljáró tanács tagjait úgy kell kijelölni, hogy legalább két tagnak jogi szakvizsgával, további egy tagnak pedig az ügy tárgyával leginkább összefüggő egyetemi vagy főiskolai végzettséggel kell rendelkeznie. Emellett kizárási (összeférhetetlenségi) szabályok biztosítják azt, hogy a jogorvoslati eljárásban pártatlan biztosok vegyenek részt. Az eljáró tanács elnöke kizárólag jogi szakvizsgával rendelkező közbeszerzési biztos lehet. Az eljáró tanács legalább egy tagjának – európai uniós támogatással érintett közbeszerzési ügy esetén – az európai uniós támogatásból megvalósuló beszerzésekkel kapcsolatos tapasztalattal kell rendelkeznie, mivel az ilyen ügyek során sajátos kérdések merülhetnek fel az európai uniós támogatással összefüggésben.</w:t>
      </w:r>
    </w:p>
    <w:p>
      <w:pPr>
        <w:spacing w:after="110"/>
      </w:pPr>
      <w:r>
        <w:rPr>
          <w:rFonts w:ascii="Calibri" w:cs="Calibri" w:eastAsia="Calibri" w:hAnsi="Calibri"/>
          <w:sz w:val="21"/>
          <w:szCs w:val="21"/>
        </w:rPr>
        <w:t xml:space="preserve">Közbeszerzési biztos egyébként az lehet, aki felsőfokú végzettséggel és legalább hároméves szakmai gyakorlattal, valamint közigazgatási, illetőleg jogi szakvizsgával rendelkezik.[2] Az eljáró tanács elnökének feladata az eljárás előkészítése és levezetése. Az eljáró tanács elnöke megtehet minden olyan intézkedést és meghozhat minden olyan végzést, amelyet a törvény a KDB hatáskörébe utal, az alábbiak kivételével:</w:t>
      </w:r>
    </w:p>
    <w:p>
      <w:pPr>
        <w:pStyle w:val="ListParagraph"/>
        <w:numPr>
          <w:ilvl w:val="0"/>
          <w:numId w:val="3"/>
        </w:numPr>
        <w:spacing w:after="50"/>
      </w:pPr>
      <w:r>
        <w:rPr>
          <w:rFonts w:ascii="Calibri" w:cs="Calibri" w:eastAsia="Calibri" w:hAnsi="Calibri"/>
          <w:sz w:val="21"/>
          <w:szCs w:val="21"/>
        </w:rPr>
        <w:t xml:space="preserve">ideiglenes intézkedés,</w:t>
      </w:r>
    </w:p>
    <w:p>
      <w:pPr>
        <w:pStyle w:val="ListParagraph"/>
        <w:numPr>
          <w:ilvl w:val="0"/>
          <w:numId w:val="3"/>
        </w:numPr>
        <w:spacing w:after="50"/>
      </w:pPr>
      <w:r>
        <w:rPr>
          <w:rFonts w:ascii="Calibri" w:cs="Calibri" w:eastAsia="Calibri" w:hAnsi="Calibri"/>
          <w:sz w:val="21"/>
          <w:szCs w:val="21"/>
        </w:rPr>
        <w:t xml:space="preserve">az ügy befejezését eredményező végzés,</w:t>
      </w:r>
    </w:p>
    <w:p>
      <w:pPr>
        <w:pStyle w:val="ListParagraph"/>
        <w:numPr>
          <w:ilvl w:val="0"/>
          <w:numId w:val="3"/>
        </w:numPr>
        <w:spacing w:after="50"/>
      </w:pPr>
      <w:r>
        <w:rPr>
          <w:rFonts w:ascii="Calibri" w:cs="Calibri" w:eastAsia="Calibri" w:hAnsi="Calibri"/>
          <w:sz w:val="21"/>
          <w:szCs w:val="21"/>
        </w:rPr>
        <w:t xml:space="preserve">az eljárás kiterjesztéséről szóló döntés,</w:t>
      </w:r>
    </w:p>
    <w:p>
      <w:pPr>
        <w:pStyle w:val="ListParagraph"/>
        <w:numPr>
          <w:ilvl w:val="0"/>
          <w:numId w:val="3"/>
        </w:numPr>
        <w:spacing w:after="50"/>
      </w:pPr>
      <w:r>
        <w:rPr>
          <w:rFonts w:ascii="Calibri" w:cs="Calibri" w:eastAsia="Calibri" w:hAnsi="Calibri"/>
          <w:sz w:val="21"/>
          <w:szCs w:val="21"/>
        </w:rPr>
        <w:t xml:space="preserve">az ügy érdemében hozott határozat.</w:t>
      </w:r>
    </w:p>
    <w:p>
      <w:pPr>
        <w:spacing w:after="110"/>
      </w:pPr>
      <w:r>
        <w:rPr>
          <w:rFonts w:ascii="Calibri" w:cs="Calibri" w:eastAsia="Calibri" w:hAnsi="Calibri"/>
          <w:sz w:val="21"/>
          <w:szCs w:val="21"/>
        </w:rPr>
        <w:t xml:space="preserve">A jogorvoslati eljárás megindítására vonatkozó döntését követően a KDB a jogorvoslati eljárás megindításáról szóló értesítésben az érintett feleket tájékoztatja az eljárás érdemi megkezdéséhez szükséges kötelezettségekről, illetve az egyéb jogokról, így elsősorban az alábbiakat tartalmazza:</w:t>
      </w:r>
    </w:p>
    <w:p>
      <w:pPr>
        <w:pStyle w:val="ListParagraph"/>
        <w:numPr>
          <w:ilvl w:val="0"/>
          <w:numId w:val="3"/>
        </w:numPr>
        <w:spacing w:after="50"/>
      </w:pPr>
      <w:r>
        <w:rPr>
          <w:rFonts w:ascii="Calibri" w:cs="Calibri" w:eastAsia="Calibri" w:hAnsi="Calibri"/>
          <w:sz w:val="21"/>
          <w:szCs w:val="21"/>
        </w:rPr>
        <w:t xml:space="preserve">az iratok megküldésére vagy</w:t>
      </w:r>
    </w:p>
    <w:p>
      <w:pPr>
        <w:pStyle w:val="ListParagraph"/>
        <w:numPr>
          <w:ilvl w:val="0"/>
          <w:numId w:val="3"/>
        </w:numPr>
        <w:spacing w:after="50"/>
      </w:pPr>
      <w:r>
        <w:rPr>
          <w:rFonts w:ascii="Calibri" w:cs="Calibri" w:eastAsia="Calibri" w:hAnsi="Calibri"/>
          <w:sz w:val="21"/>
          <w:szCs w:val="21"/>
        </w:rPr>
        <w:t xml:space="preserve">az azok hozzáférhetővé tételére vonatkozó felszólítást, valamint</w:t>
      </w:r>
    </w:p>
    <w:p>
      <w:pPr>
        <w:pStyle w:val="ListParagraph"/>
        <w:numPr>
          <w:ilvl w:val="0"/>
          <w:numId w:val="3"/>
        </w:numPr>
        <w:spacing w:after="50"/>
      </w:pPr>
      <w:r>
        <w:rPr>
          <w:rFonts w:ascii="Calibri" w:cs="Calibri" w:eastAsia="Calibri" w:hAnsi="Calibri"/>
          <w:sz w:val="21"/>
          <w:szCs w:val="21"/>
        </w:rPr>
        <w:t xml:space="preserve">az észrevételek előterjesztésére vonatkozó felhívást.</w:t>
      </w:r>
    </w:p>
    <w:p>
      <w:pPr>
        <w:spacing w:after="110"/>
      </w:pPr>
      <w:r>
        <w:rPr>
          <w:rFonts w:ascii="Calibri" w:cs="Calibri" w:eastAsia="Calibri" w:hAnsi="Calibri"/>
          <w:sz w:val="21"/>
          <w:szCs w:val="21"/>
        </w:rPr>
        <w:t xml:space="preserve">Fontos szabály, hogy nem minden érintett lesz egyéb érdekelt (például az összes ajánlattevő). A KDB az ajánlatkérőn, a kérelmezőn (hivatalbóli kezdeményezőn) kívül csak azokat vonja be az eljárásba, akik a részvételi szándékukat jelezték, vagy azokat, akiket kérelmezettként be kell vonni. Vagyis az eljárás megindításáról szóló végzés átvételét követő három munkanapon belül elektronikus kapcsolattartás útján jelezhetik a jogorvoslati eljárásban történő részvételi szándékukat jogi képviselő meghatalmazásának csatolásával azok, akik szükségesnek tartják a részvételt. E három munkanapos határidő elmulasztása jogvesztéssel jár.[3]</w:t>
      </w:r>
    </w:p>
    <w:p>
      <w:pPr>
        <w:spacing w:after="60"/>
        <w:ind w:left="360"/>
      </w:pPr>
      <w:r>
        <w:rPr>
          <w:rFonts w:ascii="Calibri" w:cs="Calibri" w:eastAsia="Calibri" w:hAnsi="Calibri"/>
          <w:color w:val="595959"/>
          <w:sz w:val="18"/>
          <w:szCs w:val="18"/>
        </w:rPr>
        <w:t xml:space="preserve">[1] A Kbt. 146-147. §-aihoz fűzött miniszteri indokolás.</w:t>
      </w:r>
    </w:p>
    <w:p>
      <w:pPr>
        <w:spacing w:after="60"/>
        <w:ind w:left="360"/>
      </w:pPr>
      <w:r>
        <w:rPr>
          <w:rFonts w:ascii="Calibri" w:cs="Calibri" w:eastAsia="Calibri" w:hAnsi="Calibri"/>
          <w:color w:val="595959"/>
          <w:sz w:val="18"/>
          <w:szCs w:val="18"/>
        </w:rPr>
        <w:t xml:space="preserve">[2] Ld. a Kbt. 193. § (4) bekezdését.</w:t>
      </w:r>
    </w:p>
    <w:p>
      <w:pPr>
        <w:spacing w:after="60"/>
        <w:ind w:left="360"/>
      </w:pPr>
      <w:r>
        <w:rPr>
          <w:rFonts w:ascii="Calibri" w:cs="Calibri" w:eastAsia="Calibri" w:hAnsi="Calibri"/>
          <w:color w:val="595959"/>
          <w:sz w:val="18"/>
          <w:szCs w:val="18"/>
        </w:rPr>
        <w:t xml:space="preserve">[3] Ld. Kbt. 154. § (1a) bekezdését.</w:t>
      </w:r>
    </w:p>
    <w:p>
      <w:pPr>
        <w:spacing w:after="110"/>
      </w:pPr>
      <w:r>
        <w:rPr>
          <w:rFonts w:ascii="Calibri" w:cs="Calibri" w:eastAsia="Calibri" w:hAnsi="Calibri"/>
          <w:sz w:val="21"/>
          <w:szCs w:val="21"/>
        </w:rPr>
        <w:t xml:space="preserve">A támadott fél lehetőséget kap álláspontjának írásbeli kifejtésére, amely dokumentumot „észrevételeknek” nevez a Kbt. Ennek rendeltetése, hogy tartalmazza (rendszerint) az alaki és az érdemi védekezést, valamint az alapjául szolgáló tényeket, illetve bizonyítékokat.</w:t>
      </w:r>
    </w:p>
    <w:p>
      <w:pPr>
        <w:spacing w:after="110"/>
      </w:pPr>
      <w:r>
        <w:rPr>
          <w:rFonts w:ascii="Calibri" w:cs="Calibri" w:eastAsia="Calibri" w:hAnsi="Calibri"/>
          <w:sz w:val="21"/>
          <w:szCs w:val="21"/>
        </w:rPr>
        <w:t xml:space="preserve">Az észrevételekben előterjeszthető:</w:t>
      </w:r>
    </w:p>
    <w:p>
      <w:pPr>
        <w:pStyle w:val="ListParagraph"/>
        <w:numPr>
          <w:ilvl w:val="0"/>
          <w:numId w:val="3"/>
        </w:numPr>
        <w:spacing w:after="50"/>
      </w:pPr>
      <w:r>
        <w:rPr>
          <w:rFonts w:ascii="Calibri" w:cs="Calibri" w:eastAsia="Calibri" w:hAnsi="Calibri"/>
          <w:sz w:val="21"/>
          <w:szCs w:val="21"/>
        </w:rPr>
        <w:t xml:space="preserve">alaki védekezés (eljárásjogi akadályra való hivatkozás), továbbá</w:t>
      </w:r>
    </w:p>
    <w:p>
      <w:pPr>
        <w:pStyle w:val="ListParagraph"/>
        <w:numPr>
          <w:ilvl w:val="0"/>
          <w:numId w:val="3"/>
        </w:numPr>
        <w:spacing w:after="50"/>
      </w:pPr>
      <w:r>
        <w:rPr>
          <w:rFonts w:ascii="Calibri" w:cs="Calibri" w:eastAsia="Calibri" w:hAnsi="Calibri"/>
          <w:sz w:val="21"/>
          <w:szCs w:val="21"/>
        </w:rPr>
        <w:t xml:space="preserve">a jogorvoslati kérelemben foglalt valamennyi ponthoz kapcsolódó álláspont kialakítása (érdemi védekezés),</w:t>
      </w:r>
    </w:p>
    <w:p>
      <w:pPr>
        <w:pStyle w:val="ListParagraph"/>
        <w:numPr>
          <w:ilvl w:val="0"/>
          <w:numId w:val="3"/>
        </w:numPr>
        <w:spacing w:after="50"/>
      </w:pPr>
      <w:r>
        <w:rPr>
          <w:rFonts w:ascii="Calibri" w:cs="Calibri" w:eastAsia="Calibri" w:hAnsi="Calibri"/>
          <w:sz w:val="21"/>
          <w:szCs w:val="21"/>
        </w:rPr>
        <w:t xml:space="preserve">jogszabályi hivatkozásokkal,</w:t>
      </w:r>
    </w:p>
    <w:p>
      <w:pPr>
        <w:pStyle w:val="ListParagraph"/>
        <w:numPr>
          <w:ilvl w:val="0"/>
          <w:numId w:val="3"/>
        </w:numPr>
        <w:spacing w:after="50"/>
      </w:pPr>
      <w:r>
        <w:rPr>
          <w:rFonts w:ascii="Calibri" w:cs="Calibri" w:eastAsia="Calibri" w:hAnsi="Calibri"/>
          <w:sz w:val="21"/>
          <w:szCs w:val="21"/>
        </w:rPr>
        <w:t xml:space="preserve">szakmai számításokkal (adott esetben),</w:t>
      </w:r>
    </w:p>
    <w:p>
      <w:pPr>
        <w:pStyle w:val="ListParagraph"/>
        <w:numPr>
          <w:ilvl w:val="0"/>
          <w:numId w:val="3"/>
        </w:numPr>
        <w:spacing w:after="50"/>
      </w:pPr>
      <w:r>
        <w:rPr>
          <w:rFonts w:ascii="Calibri" w:cs="Calibri" w:eastAsia="Calibri" w:hAnsi="Calibri"/>
          <w:sz w:val="21"/>
          <w:szCs w:val="21"/>
        </w:rPr>
        <w:t xml:space="preserve">joggyakorlatra vonatkozó hivatkozással kiegészítve.</w:t>
      </w:r>
    </w:p>
    <w:p>
      <w:pPr>
        <w:spacing w:after="110"/>
      </w:pPr>
      <w:r>
        <w:rPr>
          <w:rFonts w:ascii="Calibri" w:cs="Calibri" w:eastAsia="Calibri" w:hAnsi="Calibri"/>
          <w:sz w:val="21"/>
          <w:szCs w:val="21"/>
        </w:rPr>
        <w:t xml:space="preserve">Az ajánlatkérő úgy is dönthet, hogy nem terjeszt elő észrevételeket (ezzel azonban megfosztja magát attól, hogy az álláspontját kifejtse). Ezen kívül nem szükségszerű, hogy az észrevételek bármilyen védekezést tartalmazzanak: az sem ritka, hogy az ajánlatkérő elismeri a jogsértést, és nem bocsátkozik vitába a tények nyilvánvalósága okán. Ha az ajánlatkérő a jogsértést elismeri, együttműködő magatartást tanúsít, az a bírság kiszabása körében értékelhető körülményként vehető figyelembe a javára. A gyakorlatban elvárás, hogy a többi résztvevőnek is meg kell küldeni a beadványokat, nemcsak a KDBnek, továbbá az jogszabályi követelmény, hogy „A papíralapon rendelkezésre bocsátott iratokkal együtt azoknak az iratoknak az informatikai eszköz alkalmazásával megszerkesztett, szerkeszthető formátumú változatát is meg kell küldeni, amelyek ilyen formátumban rendelkezésre állnak.”[1] A felek egymás beadványaira reagálhatnak, a nyilatkozatok megtételére a KDB határidőt tűzhet. Ezen kívül, ha tárgyalás tartására kerül sor, akkor legkésőbb az ügyfelek a tárgyalást megelőzően kötelesek valamennyi érdemi nyilatkozat, észrevétel megtételére. Ezt követően a KDB felhívása nélkül előterjesztett további észrevételeket vagy nyilatkozatokat nem veszi figyelembe a döntése meghozatalakor.[2]</w:t>
      </w:r>
    </w:p>
    <w:p>
      <w:pPr>
        <w:spacing w:after="60"/>
        <w:ind w:left="360"/>
      </w:pPr>
      <w:r>
        <w:rPr>
          <w:rFonts w:ascii="Calibri" w:cs="Calibri" w:eastAsia="Calibri" w:hAnsi="Calibri"/>
          <w:color w:val="595959"/>
          <w:sz w:val="18"/>
          <w:szCs w:val="18"/>
        </w:rPr>
        <w:t xml:space="preserve">[1] Ld. a Kbt. 154. § (2) bekezdését.</w:t>
      </w:r>
    </w:p>
    <w:p>
      <w:pPr>
        <w:spacing w:after="60"/>
        <w:ind w:left="360"/>
      </w:pPr>
      <w:r>
        <w:rPr>
          <w:rFonts w:ascii="Calibri" w:cs="Calibri" w:eastAsia="Calibri" w:hAnsi="Calibri"/>
          <w:color w:val="595959"/>
          <w:sz w:val="18"/>
          <w:szCs w:val="18"/>
        </w:rPr>
        <w:t xml:space="preserve">[2] A Kbt. 160. § (3)-(4) bekezdése.</w:t>
      </w:r>
    </w:p>
    <w:p>
      <w:pPr>
        <w:spacing w:after="110"/>
      </w:pPr>
      <w:r>
        <w:rPr>
          <w:rFonts w:ascii="Calibri" w:cs="Calibri" w:eastAsia="Calibri" w:hAnsi="Calibri"/>
          <w:sz w:val="21"/>
          <w:szCs w:val="21"/>
        </w:rPr>
        <w:t xml:space="preserve">Említést kell tenni a hivatalbóli kiterjesztés lehetőségéről. A jogorvoslati eljárásban nem érvényesül feltétlenül a kérelemhez kötöttség elve, ugyanis a KDB-t:</w:t>
      </w:r>
    </w:p>
    <w:p>
      <w:pPr>
        <w:pStyle w:val="ListParagraph"/>
        <w:numPr>
          <w:ilvl w:val="0"/>
          <w:numId w:val="3"/>
        </w:numPr>
        <w:spacing w:after="50"/>
      </w:pPr>
      <w:r>
        <w:rPr>
          <w:rFonts w:ascii="Calibri" w:cs="Calibri" w:eastAsia="Calibri" w:hAnsi="Calibri"/>
          <w:sz w:val="21"/>
          <w:szCs w:val="21"/>
        </w:rPr>
        <w:t xml:space="preserve">egyrészt megilleti a jog, hogy a kérelem visszavonása esetén folytassa a jogorvoslati eljárást,</w:t>
      </w:r>
    </w:p>
    <w:p>
      <w:pPr>
        <w:pStyle w:val="ListParagraph"/>
        <w:numPr>
          <w:ilvl w:val="0"/>
          <w:numId w:val="3"/>
        </w:numPr>
        <w:spacing w:after="50"/>
      </w:pPr>
      <w:r>
        <w:rPr>
          <w:rFonts w:ascii="Calibri" w:cs="Calibri" w:eastAsia="Calibri" w:hAnsi="Calibri"/>
          <w:sz w:val="21"/>
          <w:szCs w:val="21"/>
        </w:rPr>
        <w:t xml:space="preserve">másrészt pedig a kérelemben nem szereplő jogsértések észlelése esetén hivatalból vizsgálhat további jogsértést.</w:t>
      </w:r>
    </w:p>
    <w:p>
      <w:pPr>
        <w:spacing w:after="110"/>
      </w:pPr>
      <w:r>
        <w:rPr>
          <w:rFonts w:ascii="Calibri" w:cs="Calibri" w:eastAsia="Calibri" w:hAnsi="Calibri"/>
          <w:sz w:val="21"/>
          <w:szCs w:val="21"/>
        </w:rPr>
        <w:t xml:space="preserve">Az eljárás hivatalbóli kiterjesztésével kapcsolatban azonban a Kbt. korlátozást is tartalmaz: „Az eljárás kiterjesztésére akkor van lehetőség, ha a feltárt jogsértés sérti a verseny tisztaságát vagy nyilvánosságát, az ajánlattevők esélyegyenlőségét vagy érdemben kihatott az ajánlatkérő döntésére.”[1] A KDB összegző megállapítása szerint „A hivatalbóli kiterjesztés egyrészt diszkrecionális jog, másrészt nem lehet parttalan, mert éppen maga a törvény szabja meg annak kógens feltételeit.”[2] A kiterjesztéshez kapcsolódóan az a korlátozás is megemlíthető, amely szerint „A Döntőbizottság és a közigazgatási bíróság töretlen gyakorlata szerint a hivatalból történő vizsgálat kiterjesztése nem terjedhet ki az egyébként a jogvesztő határidőn túl előterjesztett, elkésett jogorvoslati kérelem elbírálásának a lehetőségére, mivel az ellenkező álláspont a jogvesztő határidők tartalmi kiüresedéséhez, félre tételéhez vezetne.”[3] Vagyis „A hivatalbóli kiterjesztés „[n]em lehet eszköze más eljárásjogi akadály miatt nem vizsgált jogsértések vizsgálata kikényszerítésének sem.”[4] Ebből adódóan nem célravezető az a stratégia, hogy nem vitatja a közbeszerzési dokumentumok tartalmát jogvesztő határidőn belül az ajánlattevő abban bízva, hogy majd az ajánlatkérői döntés meghozatalát követően elegendő lesz a döntés támadása, és majd hivatalbóli kiterjesztés kérése kapcsán kerül sor a jogsértések feltárására. „A kérelmező jogorvoslati kérelmében indítványozta a jogorvoslati eljárás hivatalbóli kiterjesztését is arra, hogy a Döntőbizottság vizsgálja a Kbt. 50. § (4) bekezdése ajánlatkérői megsértését. A jogorvoslati eljárás során – az indítvánnyal ellentétben – hivatalbóli kiterjesztésre nem került sor, tekintettel a Kbt. 158. § (1) bekezdésében foglalt, említett jogintézmény diszkrecionális jellegére.”[5] Kiterjesztésre egyébként általában akkor szokott sor kerülni, ha a bírálat jogszerűsége nem ítélhető meg hiányos, ellentmondásos vagy nem kellően részletezett ajánlatkérői előírások folytán. Vagyis nem lehet megállapítani, hogy a referencia-igazolás megfelelt az ajánlatkérői követelményeknek vagy sem,[6] vagy hogy pontosan mit is várt el az ajánlatkérő a teljesítendő szolgáltatással kapcsolatban.[7]</w:t>
      </w:r>
    </w:p>
    <w:p>
      <w:pPr>
        <w:spacing w:after="60"/>
        <w:ind w:left="360"/>
      </w:pPr>
      <w:r>
        <w:rPr>
          <w:rFonts w:ascii="Calibri" w:cs="Calibri" w:eastAsia="Calibri" w:hAnsi="Calibri"/>
          <w:color w:val="595959"/>
          <w:sz w:val="18"/>
          <w:szCs w:val="18"/>
        </w:rPr>
        <w:t xml:space="preserve">[1] Kbt. 158. § (1) bekezdés.</w:t>
      </w:r>
    </w:p>
    <w:p>
      <w:pPr>
        <w:spacing w:after="60"/>
        <w:ind w:left="360"/>
      </w:pPr>
      <w:r>
        <w:rPr>
          <w:rFonts w:ascii="Calibri" w:cs="Calibri" w:eastAsia="Calibri" w:hAnsi="Calibri"/>
          <w:color w:val="595959"/>
          <w:sz w:val="18"/>
          <w:szCs w:val="18"/>
        </w:rPr>
        <w:t xml:space="preserve">[2] A KDB D.808/18/2015. számú határozata. Hatályon kívül helyezte a Székesfehérvári</w:t>
      </w:r>
    </w:p>
    <w:p>
      <w:pPr>
        <w:spacing w:after="110"/>
      </w:pPr>
      <w:r>
        <w:rPr>
          <w:rFonts w:ascii="Calibri" w:cs="Calibri" w:eastAsia="Calibri" w:hAnsi="Calibri"/>
          <w:sz w:val="21"/>
          <w:szCs w:val="21"/>
        </w:rPr>
        <w:t xml:space="preserve">Közigazgatási és Munkaügyi Bíróság 13.K.27.011/2016/23. számú ítélete.</w:t>
      </w:r>
    </w:p>
    <w:p>
      <w:pPr>
        <w:spacing w:after="60"/>
        <w:ind w:left="360"/>
      </w:pPr>
      <w:r>
        <w:rPr>
          <w:rFonts w:ascii="Calibri" w:cs="Calibri" w:eastAsia="Calibri" w:hAnsi="Calibri"/>
          <w:color w:val="595959"/>
          <w:sz w:val="18"/>
          <w:szCs w:val="18"/>
        </w:rPr>
        <w:t xml:space="preserve">[3] A KDB D.663/18/2011. számú határozata.</w:t>
      </w:r>
    </w:p>
    <w:p>
      <w:pPr>
        <w:spacing w:after="60"/>
        <w:ind w:left="360"/>
      </w:pPr>
      <w:r>
        <w:rPr>
          <w:rFonts w:ascii="Calibri" w:cs="Calibri" w:eastAsia="Calibri" w:hAnsi="Calibri"/>
          <w:color w:val="595959"/>
          <w:sz w:val="18"/>
          <w:szCs w:val="18"/>
        </w:rPr>
        <w:t xml:space="preserve">[4] A KDB D.439/30/2020. számú végzése. A kereset elutasításáról ld. Fővárosi Törvényszék 103.K.707.826/2020/10 számú ítélete</w:t>
      </w:r>
    </w:p>
    <w:p>
      <w:pPr>
        <w:spacing w:after="60"/>
        <w:ind w:left="360"/>
      </w:pPr>
      <w:r>
        <w:rPr>
          <w:rFonts w:ascii="Calibri" w:cs="Calibri" w:eastAsia="Calibri" w:hAnsi="Calibri"/>
          <w:color w:val="595959"/>
          <w:sz w:val="18"/>
          <w:szCs w:val="18"/>
        </w:rPr>
        <w:t xml:space="preserve">[5] A KDB D.43/20/2019. sz. határozata</w:t>
      </w:r>
    </w:p>
    <w:p>
      <w:pPr>
        <w:spacing w:after="60"/>
        <w:ind w:left="360"/>
      </w:pPr>
      <w:r>
        <w:rPr>
          <w:rFonts w:ascii="Calibri" w:cs="Calibri" w:eastAsia="Calibri" w:hAnsi="Calibri"/>
          <w:color w:val="595959"/>
          <w:sz w:val="18"/>
          <w:szCs w:val="18"/>
        </w:rPr>
        <w:t xml:space="preserve">[6] Ld. pl. a KDB D.172/21/2022. számú határozatát.</w:t>
      </w:r>
    </w:p>
    <w:p>
      <w:pPr>
        <w:spacing w:after="60"/>
        <w:ind w:left="360"/>
      </w:pPr>
      <w:r>
        <w:rPr>
          <w:rFonts w:ascii="Calibri" w:cs="Calibri" w:eastAsia="Calibri" w:hAnsi="Calibri"/>
          <w:color w:val="595959"/>
          <w:sz w:val="18"/>
          <w:szCs w:val="18"/>
        </w:rPr>
        <w:t xml:space="preserve">[7] Ld. pl. a KDB D.469/21/2022. számú határozatát.</w:t>
      </w:r>
    </w:p>
    <w:p>
      <w:pPr>
        <w:spacing w:after="110"/>
      </w:pPr>
      <w:r>
        <w:rPr>
          <w:rFonts w:ascii="Calibri" w:cs="Calibri" w:eastAsia="Calibri" w:hAnsi="Calibri"/>
          <w:sz w:val="21"/>
          <w:szCs w:val="21"/>
        </w:rPr>
        <w:t xml:space="preserve">Lehetőség van ideiglenes intézkedések elrendelésére is. Ezek közül a közbeszerzési eljárás felfüggesztéséről kell említést tenni. Ennek lényege, hogy a felhívásban előírt és folyamatban lévő határidőket a felfüggesztés időtartamával meghosszabbítja. Ennek a jogintézménynek az a lényege, hogy ha megalapozottan feltehető a jogsértés, akkor az eljárás ne folyjék tovább, így a jogsértések könnyebben reparálhatók. Például nem kerül sor az ajánlattételi határidő lejártára, nem kell ajánlatot tenni feleslegesen, nem kerül sor az ajánlatok felbontására, megismerésére.</w:t>
      </w:r>
    </w:p>
    <w:p>
      <w:pPr>
        <w:spacing w:after="110"/>
      </w:pPr>
      <w:r>
        <w:rPr>
          <w:rFonts w:ascii="Calibri" w:cs="Calibri" w:eastAsia="Calibri" w:hAnsi="Calibri"/>
          <w:sz w:val="21"/>
          <w:szCs w:val="21"/>
        </w:rPr>
        <w:t xml:space="preserve">Az ajánlatkérőnek is lehetősége van a közbeszerzési eljárás felfüggesztésére: „A Közbeszerzési Döntőbizottság eljárásának megindítása esetén az ajánlatkérő a folyamatban levő közbeszerzési eljárását felfüggesztheti, amiről köteles a Közbeszerzési Döntőbizottságot értesíteni. A felfüggesztés a folyamatban lévő eljárási határidőket a felfüggesztés időtartamával meghosszabbítja.”[1] A KDB e rendelkezéssel kapcsolatban a következőkre mutatott rá: „A fenti rendelkezés alapján megállapítható, hogy a jogorvoslati kérelem benyújtása és a jogorvoslati eljárás megindítása nem eredményezi automatikusan a folyamatban lévő közbeszerzési eljárás felfüggesztését. Ajánlatkérőnek azonban lehetősége van arra, hogy – ha úgy ítéli meg a kérelem vagy más kapcsolódó releváns adatok alapján – a közbeszerzési eljárását felfüggeszthesse. A felfüggesztés hiányában folytathatja a közbeszerzési eljárást. Abban az esetben azonban, ha ajánlatkérő dönt a közbeszerzési eljárás felfüggesztéséről, a közbeszerzési eljárási határidők a felfüggesztés időtartamával meghosszabbodnak.”[2] Ha az ajánlatkérő dönt a felfüggesztésről, akkor az a bírság kiszabásának mérlegelése körében az ajánlatkérő javára értékelhető körülmény. („A Döntőbizottság az ajánlatkérő javára értékelte, hogy a közbeszerzési eljárást felfüggesztette.”)[3]</w:t>
      </w:r>
    </w:p>
    <w:p>
      <w:pPr>
        <w:spacing w:after="60"/>
        <w:ind w:left="360"/>
      </w:pPr>
      <w:r>
        <w:rPr>
          <w:rFonts w:ascii="Calibri" w:cs="Calibri" w:eastAsia="Calibri" w:hAnsi="Calibri"/>
          <w:color w:val="595959"/>
          <w:sz w:val="18"/>
          <w:szCs w:val="18"/>
        </w:rPr>
        <w:t xml:space="preserve">[1] Kbt. 154. § (3) bekezdés</w:t>
      </w:r>
    </w:p>
    <w:p>
      <w:pPr>
        <w:spacing w:after="60"/>
        <w:ind w:left="360"/>
      </w:pPr>
      <w:r>
        <w:rPr>
          <w:rFonts w:ascii="Calibri" w:cs="Calibri" w:eastAsia="Calibri" w:hAnsi="Calibri"/>
          <w:color w:val="595959"/>
          <w:sz w:val="18"/>
          <w:szCs w:val="18"/>
        </w:rPr>
        <w:t xml:space="preserve">[2] A KDB D.498/10/2011. számú végzése.</w:t>
      </w:r>
    </w:p>
    <w:p>
      <w:pPr>
        <w:spacing w:after="60"/>
        <w:ind w:left="360"/>
      </w:pPr>
      <w:r>
        <w:rPr>
          <w:rFonts w:ascii="Calibri" w:cs="Calibri" w:eastAsia="Calibri" w:hAnsi="Calibri"/>
          <w:color w:val="595959"/>
          <w:sz w:val="18"/>
          <w:szCs w:val="18"/>
        </w:rPr>
        <w:t xml:space="preserve">[3] A KDB D.1032/24/2016. számú végzése.</w:t>
      </w:r>
    </w:p>
    <w:p>
      <w:pPr>
        <w:spacing w:after="110"/>
      </w:pPr>
      <w:r>
        <w:rPr>
          <w:rFonts w:ascii="Calibri" w:cs="Calibri" w:eastAsia="Calibri" w:hAnsi="Calibri"/>
          <w:sz w:val="21"/>
          <w:szCs w:val="21"/>
        </w:rPr>
        <w:t xml:space="preserve">Az eljárás egyik fontos mozzanata a tárgyalás, feltéve, hogy kitűzésre kerül. Ugyanis a KDB főszabály szerint a közbeszerzési ügyet tárgyalás tartása nélkül bírálja el, kivéve, ha a tárgyalás tartása feltétlenül szükséges, különösen:</w:t>
      </w:r>
    </w:p>
    <w:p>
      <w:pPr>
        <w:pStyle w:val="ListParagraph"/>
        <w:numPr>
          <w:ilvl w:val="0"/>
          <w:numId w:val="3"/>
        </w:numPr>
        <w:spacing w:after="50"/>
      </w:pPr>
      <w:r>
        <w:rPr>
          <w:rFonts w:ascii="Calibri" w:cs="Calibri" w:eastAsia="Calibri" w:hAnsi="Calibri"/>
          <w:sz w:val="21"/>
          <w:szCs w:val="21"/>
        </w:rPr>
        <w:t xml:space="preserve">az ügyféli jogok gyakorlásához,</w:t>
      </w:r>
    </w:p>
    <w:p>
      <w:pPr>
        <w:pStyle w:val="ListParagraph"/>
        <w:numPr>
          <w:ilvl w:val="0"/>
          <w:numId w:val="3"/>
        </w:numPr>
        <w:spacing w:after="50"/>
      </w:pPr>
      <w:r>
        <w:rPr>
          <w:rFonts w:ascii="Calibri" w:cs="Calibri" w:eastAsia="Calibri" w:hAnsi="Calibri"/>
          <w:sz w:val="21"/>
          <w:szCs w:val="21"/>
        </w:rPr>
        <w:t xml:space="preserve">a tényállás tisztázásához,</w:t>
      </w:r>
    </w:p>
    <w:p>
      <w:pPr>
        <w:pStyle w:val="ListParagraph"/>
        <w:numPr>
          <w:ilvl w:val="0"/>
          <w:numId w:val="3"/>
        </w:numPr>
        <w:spacing w:after="50"/>
      </w:pPr>
      <w:r>
        <w:rPr>
          <w:rFonts w:ascii="Calibri" w:cs="Calibri" w:eastAsia="Calibri" w:hAnsi="Calibri"/>
          <w:sz w:val="21"/>
          <w:szCs w:val="21"/>
        </w:rPr>
        <w:t xml:space="preserve">a szakszerű és</w:t>
      </w:r>
    </w:p>
    <w:p>
      <w:pPr>
        <w:pStyle w:val="ListParagraph"/>
        <w:numPr>
          <w:ilvl w:val="0"/>
          <w:numId w:val="3"/>
        </w:numPr>
        <w:spacing w:after="50"/>
      </w:pPr>
      <w:r>
        <w:rPr>
          <w:rFonts w:ascii="Calibri" w:cs="Calibri" w:eastAsia="Calibri" w:hAnsi="Calibri"/>
          <w:sz w:val="21"/>
          <w:szCs w:val="21"/>
        </w:rPr>
        <w:t xml:space="preserve">minden, az ügy szempontjából fontos körülményt figyelembe vevő döntés meghozatalához.[1] A tárgyalás legfontosabb célkitűzése a modern eljárásjogok alapelveinek érvényesítése. A szóbeliség és a közvetlenség biztosítják, hogy:</w:t>
      </w:r>
    </w:p>
    <w:p>
      <w:pPr>
        <w:pStyle w:val="ListParagraph"/>
        <w:numPr>
          <w:ilvl w:val="0"/>
          <w:numId w:val="3"/>
        </w:numPr>
        <w:spacing w:after="50"/>
      </w:pPr>
      <w:r>
        <w:rPr>
          <w:rFonts w:ascii="Calibri" w:cs="Calibri" w:eastAsia="Calibri" w:hAnsi="Calibri"/>
          <w:sz w:val="21"/>
          <w:szCs w:val="21"/>
        </w:rPr>
        <w:t xml:space="preserve">a felek álláspontjukat a döntéshozók előtt fejthessék ki, továbbá biztosítja</w:t>
      </w:r>
    </w:p>
    <w:p>
      <w:pPr>
        <w:pStyle w:val="ListParagraph"/>
        <w:numPr>
          <w:ilvl w:val="0"/>
          <w:numId w:val="3"/>
        </w:numPr>
        <w:spacing w:after="50"/>
      </w:pPr>
      <w:r>
        <w:rPr>
          <w:rFonts w:ascii="Calibri" w:cs="Calibri" w:eastAsia="Calibri" w:hAnsi="Calibri"/>
          <w:sz w:val="21"/>
          <w:szCs w:val="21"/>
        </w:rPr>
        <w:t xml:space="preserve">a felmerülő kérdéseknek az ellenérdekű felek közreműködésével történő közvetlen</w:t>
      </w:r>
    </w:p>
    <w:p>
      <w:pPr>
        <w:spacing w:after="110"/>
      </w:pPr>
      <w:r>
        <w:rPr>
          <w:rFonts w:ascii="Calibri" w:cs="Calibri" w:eastAsia="Calibri" w:hAnsi="Calibri"/>
          <w:sz w:val="21"/>
          <w:szCs w:val="21"/>
        </w:rPr>
        <w:t xml:space="preserve">megválaszolását.</w:t>
      </w:r>
    </w:p>
    <w:p>
      <w:pPr>
        <w:spacing w:after="110"/>
      </w:pPr>
      <w:r>
        <w:rPr>
          <w:rFonts w:ascii="Calibri" w:cs="Calibri" w:eastAsia="Calibri" w:hAnsi="Calibri"/>
          <w:sz w:val="21"/>
          <w:szCs w:val="21"/>
        </w:rPr>
        <w:t xml:space="preserve">A tárgyalás nyilvános (kizáró döntés hiányában), a tárgyalásról jegyzőkönyv készül. A KDB a tárgyalást elektronikus hírközlő hálózat útján tartja, a világjárványt követően nem került visszaállításra a hagyományos, személyes jelenléten alapuló tárgyalás.[2] A tárgyaláson igazolni kell a személyazonosságot, a képviseleti jogosultságot. Sor kerül továbbá az iratok ismertetésére, melyek alapján a KDB kérdéseket tehet fel, valamint a felek egymáshoz is intézhetnek kérdéseket a KDB-n keresztül.</w:t>
      </w:r>
    </w:p>
    <w:p>
      <w:pPr>
        <w:spacing w:after="110"/>
      </w:pPr>
      <w:r>
        <w:rPr>
          <w:rFonts w:ascii="Calibri" w:cs="Calibri" w:eastAsia="Calibri" w:hAnsi="Calibri"/>
          <w:sz w:val="21"/>
          <w:szCs w:val="21"/>
        </w:rPr>
        <w:t xml:space="preserve">A jogorvoslati eljárás szempontjából lényeges az ügyintézési határidő.</w:t>
      </w:r>
    </w:p>
    <w:p>
      <w:pPr>
        <w:spacing w:after="110"/>
      </w:pPr>
      <w:r>
        <w:rPr>
          <w:rFonts w:ascii="Calibri" w:cs="Calibri" w:eastAsia="Calibri" w:hAnsi="Calibri"/>
          <w:sz w:val="21"/>
          <w:szCs w:val="21"/>
        </w:rPr>
        <w:t xml:space="preserve">1. Ha a KDB tárgyalást nem tart, akkor a jogorvoslati eljárást (főszabály szerint) 15 napon belül kell befejeznie.</w:t>
      </w:r>
    </w:p>
    <w:p>
      <w:pPr>
        <w:spacing w:after="110"/>
      </w:pPr>
      <w:r>
        <w:rPr>
          <w:rFonts w:ascii="Calibri" w:cs="Calibri" w:eastAsia="Calibri" w:hAnsi="Calibri"/>
          <w:sz w:val="21"/>
          <w:szCs w:val="21"/>
        </w:rPr>
        <w:t xml:space="preserve">2. Ha sor kerül tárgyalásra, akkor viszont 25 napon belül kell az eljárást lezárni, de indokolt esetben 10 nappal meghosszabbítható.</w:t>
      </w:r>
    </w:p>
    <w:p>
      <w:pPr>
        <w:spacing w:after="110"/>
      </w:pPr>
      <w:r>
        <w:rPr>
          <w:rFonts w:ascii="Calibri" w:cs="Calibri" w:eastAsia="Calibri" w:hAnsi="Calibri"/>
          <w:sz w:val="21"/>
          <w:szCs w:val="21"/>
        </w:rPr>
        <w:t xml:space="preserve">3. Hosszabb, 60 napos a határidő a következő esetekben:</w:t>
      </w:r>
    </w:p>
    <w:p>
      <w:pPr>
        <w:pStyle w:val="ListParagraph"/>
        <w:numPr>
          <w:ilvl w:val="0"/>
          <w:numId w:val="3"/>
        </w:numPr>
        <w:spacing w:after="50"/>
      </w:pPr>
      <w:r>
        <w:rPr>
          <w:rFonts w:ascii="Calibri" w:cs="Calibri" w:eastAsia="Calibri" w:hAnsi="Calibri"/>
          <w:sz w:val="21"/>
          <w:szCs w:val="21"/>
        </w:rPr>
        <w:t xml:space="preserve">a szerződés Kbt.-be ütköző módosítása és teljesítése,</w:t>
      </w:r>
    </w:p>
    <w:p>
      <w:pPr>
        <w:pStyle w:val="ListParagraph"/>
        <w:numPr>
          <w:ilvl w:val="0"/>
          <w:numId w:val="3"/>
        </w:numPr>
        <w:spacing w:after="50"/>
      </w:pPr>
      <w:r>
        <w:rPr>
          <w:rFonts w:ascii="Calibri" w:cs="Calibri" w:eastAsia="Calibri" w:hAnsi="Calibri"/>
          <w:sz w:val="21"/>
          <w:szCs w:val="21"/>
        </w:rPr>
        <w:t xml:space="preserve">a közbeszerzési eljárás jogtalan mellőzése, valamint</w:t>
      </w:r>
    </w:p>
    <w:p>
      <w:pPr>
        <w:pStyle w:val="ListParagraph"/>
        <w:numPr>
          <w:ilvl w:val="0"/>
          <w:numId w:val="3"/>
        </w:numPr>
        <w:spacing w:after="50"/>
      </w:pPr>
      <w:r>
        <w:rPr>
          <w:rFonts w:ascii="Calibri" w:cs="Calibri" w:eastAsia="Calibri" w:hAnsi="Calibri"/>
          <w:sz w:val="21"/>
          <w:szCs w:val="21"/>
        </w:rPr>
        <w:t xml:space="preserve">azon ügyekben, ahol a KDB hivatalból indul és a jogorvoslattal érintett közbeszerzési</w:t>
      </w:r>
    </w:p>
    <w:p>
      <w:pPr>
        <w:spacing w:after="110"/>
      </w:pPr>
      <w:r>
        <w:rPr>
          <w:rFonts w:ascii="Calibri" w:cs="Calibri" w:eastAsia="Calibri" w:hAnsi="Calibri"/>
          <w:sz w:val="21"/>
          <w:szCs w:val="21"/>
        </w:rPr>
        <w:t xml:space="preserve">eljárásban a szerződést már megkötötték.</w:t>
      </w:r>
    </w:p>
    <w:p>
      <w:pPr>
        <w:spacing w:after="60"/>
        <w:ind w:left="360"/>
      </w:pPr>
      <w:r>
        <w:rPr>
          <w:rFonts w:ascii="Calibri" w:cs="Calibri" w:eastAsia="Calibri" w:hAnsi="Calibri"/>
          <w:color w:val="595959"/>
          <w:sz w:val="18"/>
          <w:szCs w:val="18"/>
        </w:rPr>
        <w:t xml:space="preserve">[1] A Kbt. 161. § (1) bekezdés.</w:t>
      </w:r>
    </w:p>
    <w:p>
      <w:pPr>
        <w:spacing w:after="60"/>
        <w:ind w:left="360"/>
      </w:pPr>
      <w:r>
        <w:rPr>
          <w:rFonts w:ascii="Calibri" w:cs="Calibri" w:eastAsia="Calibri" w:hAnsi="Calibri"/>
          <w:color w:val="595959"/>
          <w:sz w:val="18"/>
          <w:szCs w:val="18"/>
        </w:rPr>
        <w:t xml:space="preserve">[2] https://www.kozbeszerzes.hu/media/documents/</w:t>
      </w:r>
    </w:p>
    <w:p>
      <w:pPr>
        <w:spacing w:after="80" w:before="160"/>
      </w:pPr>
      <w:r>
        <w:rPr>
          <w:rFonts w:ascii="Calibri" w:cs="Calibri" w:eastAsia="Calibri" w:hAnsi="Calibri"/>
          <w:b/>
          <w:bCs/>
          <w:sz w:val="22"/>
          <w:szCs w:val="22"/>
        </w:rPr>
        <w:t xml:space="preserve">targyalasok_elektronikusan_torteno_megtartasara.pdf</w:t>
      </w:r>
    </w:p>
    <w:p>
      <w:pPr>
        <w:spacing w:after="110"/>
      </w:pPr>
      <w:r>
        <w:rPr>
          <w:rFonts w:ascii="Calibri" w:cs="Calibri" w:eastAsia="Calibri" w:hAnsi="Calibri"/>
          <w:sz w:val="21"/>
          <w:szCs w:val="21"/>
        </w:rPr>
        <w:t xml:space="preserve">Az ügyintézési határidő ún. instruktív határidő. „Az instruktív határidő előírja, hogy a közigazgatási szerv valamilyen eljárási cselekményt meghatározott határidőn végezzen el, […] milyen határidőn belül kell az ügy érdemében döntenie […] A Legfelsőbb Bíróság számos eseti döntésében rámutatott arra, hogy a határozathozatalra nyitva álló, jogszabályban meghatározott határidő elmulasztása jogszabálysértésnek minősül, amely a közigazgatási szerv döntésének érdemét nem érinti. Ebből következően pusztán azon az alapon, hogy az eljáró […] a közigazgatási ügyben a határozat meghozatalára vonatkozó jogszabályi határidőt túllépte, nem volt helye a határozat megváltoztatásának, vagy hatályon kívül helyezésének.”[1] Az érintetteknek fontos kötelezettségeik vannak a jogorvoslati eljárás megfelelő lefolytatásához kapcsolódóan. E kötelezettségek kikényszerítésének eszköze az eljárási bírság. Az eljárási bírság kilátásba helyezésének célja, hogy az eljárásban résztvevőket jogszerű magatartás tanúsítására bírják, biztosítva ezzel az eljárás törvényességét és annak kiküszöbölését, hogy a felek (rosszhiszemű) magatartásukkal az eljárást hátráltassák. Ennek megfelelően a Kbt. felhatalmazza a KDB-t, hogy esetenként 10 000 forinttól, természetes személy esetén 500 000 forintig, jogi személy vagy egyéb szervezet esetén 1 000 000 forintig terjedő eljárási bírsággal sújthatja a kérelmezőt vagy a jogorvoslati eljárás egyéb résztvevőjét, ha az:</w:t>
      </w:r>
    </w:p>
    <w:p>
      <w:pPr>
        <w:spacing w:after="110"/>
      </w:pPr>
      <w:r>
        <w:rPr>
          <w:rFonts w:ascii="Calibri" w:cs="Calibri" w:eastAsia="Calibri" w:hAnsi="Calibri"/>
          <w:sz w:val="21"/>
          <w:szCs w:val="21"/>
        </w:rPr>
        <w:t xml:space="preserve">1. hamis adatot közöl vagy</w:t>
      </w:r>
    </w:p>
    <w:p>
      <w:pPr>
        <w:spacing w:after="110"/>
      </w:pPr>
      <w:r>
        <w:rPr>
          <w:rFonts w:ascii="Calibri" w:cs="Calibri" w:eastAsia="Calibri" w:hAnsi="Calibri"/>
          <w:sz w:val="21"/>
          <w:szCs w:val="21"/>
        </w:rPr>
        <w:t xml:space="preserve">2. az ügy elbírálása szempontjából lényeges adatot elhallgat,</w:t>
      </w:r>
    </w:p>
    <w:p>
      <w:pPr>
        <w:spacing w:after="110"/>
      </w:pPr>
      <w:r>
        <w:rPr>
          <w:rFonts w:ascii="Calibri" w:cs="Calibri" w:eastAsia="Calibri" w:hAnsi="Calibri"/>
          <w:sz w:val="21"/>
          <w:szCs w:val="21"/>
        </w:rPr>
        <w:t xml:space="preserve">3. felvilágosítást nem vagy nem határidőn belül ad meg, vagy</w:t>
      </w:r>
    </w:p>
    <w:p>
      <w:pPr>
        <w:spacing w:after="110"/>
      </w:pPr>
      <w:r>
        <w:rPr>
          <w:rFonts w:ascii="Calibri" w:cs="Calibri" w:eastAsia="Calibri" w:hAnsi="Calibri"/>
          <w:sz w:val="21"/>
          <w:szCs w:val="21"/>
        </w:rPr>
        <w:t xml:space="preserve">4. aki nem tesz eleget határidőben az iratmegküldési kötelezettségének.</w:t>
      </w:r>
    </w:p>
    <w:p>
      <w:pPr>
        <w:spacing w:after="110"/>
      </w:pPr>
      <w:r>
        <w:rPr>
          <w:rFonts w:ascii="Calibri" w:cs="Calibri" w:eastAsia="Calibri" w:hAnsi="Calibri"/>
          <w:sz w:val="21"/>
          <w:szCs w:val="21"/>
        </w:rPr>
        <w:t xml:space="preserve">A folyamat lezárásaként meg kell hozni az érdemi döntést. A jogorvoslati eljárást lezáró döntéseket megelőzően a KDB is hoz különböző döntéseket az eljárás folyamán:</w:t>
      </w:r>
    </w:p>
    <w:p>
      <w:pPr>
        <w:spacing w:after="110"/>
      </w:pPr>
      <w:r>
        <w:rPr>
          <w:rFonts w:ascii="Calibri" w:cs="Calibri" w:eastAsia="Calibri" w:hAnsi="Calibri"/>
          <w:sz w:val="21"/>
          <w:szCs w:val="21"/>
        </w:rPr>
        <w:t xml:space="preserve">1. a közigazgatási eljárási szabályok alapján főszabály szerint az ügy érdemében határozatot hoznak,</w:t>
      </w:r>
    </w:p>
    <w:p>
      <w:pPr>
        <w:spacing w:after="110"/>
      </w:pPr>
      <w:r>
        <w:rPr>
          <w:rFonts w:ascii="Calibri" w:cs="Calibri" w:eastAsia="Calibri" w:hAnsi="Calibri"/>
          <w:sz w:val="21"/>
          <w:szCs w:val="21"/>
        </w:rPr>
        <w:t xml:space="preserve">2. az eljárás során felmerült minden más kérdésben végzést bocsátanak ki.</w:t>
      </w:r>
    </w:p>
    <w:p>
      <w:pPr>
        <w:spacing w:after="60"/>
        <w:ind w:left="360"/>
      </w:pPr>
      <w:r>
        <w:rPr>
          <w:rFonts w:ascii="Calibri" w:cs="Calibri" w:eastAsia="Calibri" w:hAnsi="Calibri"/>
          <w:color w:val="595959"/>
          <w:sz w:val="18"/>
          <w:szCs w:val="18"/>
        </w:rPr>
        <w:t xml:space="preserve">[1] A Fővárosi Bíróság 13.K.32.041/2009/12. számú ítélete; ld. még a Legfelsőbb Bíróság</w:t>
      </w:r>
    </w:p>
    <w:p>
      <w:pPr>
        <w:spacing w:after="110"/>
      </w:pPr>
      <w:r>
        <w:rPr>
          <w:rFonts w:ascii="Calibri" w:cs="Calibri" w:eastAsia="Calibri" w:hAnsi="Calibri"/>
          <w:sz w:val="21"/>
          <w:szCs w:val="21"/>
        </w:rPr>
        <w:t xml:space="preserve">Kfv.V.35.200/2010/4. számú ítéletét.</w:t>
      </w:r>
    </w:p>
    <w:p>
      <w:pPr>
        <w:spacing w:after="110"/>
      </w:pPr>
      <w:r>
        <w:rPr>
          <w:rFonts w:ascii="Calibri" w:cs="Calibri" w:eastAsia="Calibri" w:hAnsi="Calibri"/>
          <w:sz w:val="21"/>
          <w:szCs w:val="21"/>
        </w:rPr>
        <w:t xml:space="preserve">Az eljárás folyamán számos végzés kibocsátásra kerülhet:</w:t>
      </w:r>
    </w:p>
    <w:p>
      <w:pPr>
        <w:pStyle w:val="ListParagraph"/>
        <w:numPr>
          <w:ilvl w:val="0"/>
          <w:numId w:val="3"/>
        </w:numPr>
        <w:spacing w:after="50"/>
      </w:pPr>
      <w:r>
        <w:rPr>
          <w:rFonts w:ascii="Calibri" w:cs="Calibri" w:eastAsia="Calibri" w:hAnsi="Calibri"/>
          <w:sz w:val="21"/>
          <w:szCs w:val="21"/>
        </w:rPr>
        <w:t xml:space="preserve">hiánypótlási felhívás (mert a kérelem hiányos volt, az igazgatási szolgáltatási díj megfizetését nem igazolták),</w:t>
      </w:r>
    </w:p>
    <w:p>
      <w:pPr>
        <w:pStyle w:val="ListParagraph"/>
        <w:numPr>
          <w:ilvl w:val="0"/>
          <w:numId w:val="3"/>
        </w:numPr>
        <w:spacing w:after="50"/>
      </w:pPr>
      <w:r>
        <w:rPr>
          <w:rFonts w:ascii="Calibri" w:cs="Calibri" w:eastAsia="Calibri" w:hAnsi="Calibri"/>
          <w:sz w:val="21"/>
          <w:szCs w:val="21"/>
        </w:rPr>
        <w:t xml:space="preserve">az eljárás megindításáról,</w:t>
      </w:r>
    </w:p>
    <w:p>
      <w:pPr>
        <w:pStyle w:val="ListParagraph"/>
        <w:numPr>
          <w:ilvl w:val="0"/>
          <w:numId w:val="3"/>
        </w:numPr>
        <w:spacing w:after="50"/>
      </w:pPr>
      <w:r>
        <w:rPr>
          <w:rFonts w:ascii="Calibri" w:cs="Calibri" w:eastAsia="Calibri" w:hAnsi="Calibri"/>
          <w:sz w:val="21"/>
          <w:szCs w:val="21"/>
        </w:rPr>
        <w:t xml:space="preserve">iratok megküldéséről és</w:t>
      </w:r>
    </w:p>
    <w:p>
      <w:pPr>
        <w:pStyle w:val="ListParagraph"/>
        <w:numPr>
          <w:ilvl w:val="0"/>
          <w:numId w:val="3"/>
        </w:numPr>
        <w:spacing w:after="50"/>
      </w:pPr>
      <w:r>
        <w:rPr>
          <w:rFonts w:ascii="Calibri" w:cs="Calibri" w:eastAsia="Calibri" w:hAnsi="Calibri"/>
          <w:sz w:val="21"/>
          <w:szCs w:val="21"/>
        </w:rPr>
        <w:t xml:space="preserve">az észrevételek benyújtásáról való rendelkezés,</w:t>
      </w:r>
    </w:p>
    <w:p>
      <w:pPr>
        <w:pStyle w:val="ListParagraph"/>
        <w:numPr>
          <w:ilvl w:val="0"/>
          <w:numId w:val="3"/>
        </w:numPr>
        <w:spacing w:after="50"/>
      </w:pPr>
      <w:r>
        <w:rPr>
          <w:rFonts w:ascii="Calibri" w:cs="Calibri" w:eastAsia="Calibri" w:hAnsi="Calibri"/>
          <w:sz w:val="21"/>
          <w:szCs w:val="21"/>
        </w:rPr>
        <w:t xml:space="preserve">ideiglenes intézkedés elrendelése,</w:t>
      </w:r>
    </w:p>
    <w:p>
      <w:pPr>
        <w:pStyle w:val="ListParagraph"/>
        <w:numPr>
          <w:ilvl w:val="0"/>
          <w:numId w:val="3"/>
        </w:numPr>
        <w:spacing w:after="50"/>
      </w:pPr>
      <w:r>
        <w:rPr>
          <w:rFonts w:ascii="Calibri" w:cs="Calibri" w:eastAsia="Calibri" w:hAnsi="Calibri"/>
          <w:sz w:val="21"/>
          <w:szCs w:val="21"/>
        </w:rPr>
        <w:t xml:space="preserve">de a jogorvoslati eljárás lezárásaként is sor kerülhet végzés kibocsátására, ha a KDB eljárásjogi akadály folytán nem vizsgálja érdemben a kérelmet (kezdeményezést).</w:t>
      </w:r>
    </w:p>
    <w:p>
      <w:pPr>
        <w:spacing w:after="110"/>
      </w:pPr>
      <w:r>
        <w:rPr>
          <w:rFonts w:ascii="Calibri" w:cs="Calibri" w:eastAsia="Calibri" w:hAnsi="Calibri"/>
          <w:sz w:val="21"/>
          <w:szCs w:val="21"/>
        </w:rPr>
        <w:t xml:space="preserve">Ha a KDB még a jogorvoslati eljárás megindítását megelőzően észleli, hogy egy eljárásjogi akadály áll fenn (például mert a kérelem elkésett vagy a hiánypótlást nem teljesítették), akkor érdemi vizsgálat nélkül végzésben utasítja el a kérelmet. Ha pedig az eljárás megindításra került, és később válik csak bizonyossá, hogy az eljárásjogi akadály okán a kérelmet (kezdeményezést) már eleve érdemi vizsgálat nélkül el kellett volna utasítani, akkor a KDB végzéssel az eljárást megszünteti. Ha nem áll fenn eljárásjogi akadály, akkor a kérelmet (kezdeményezést) érdemben el kell bírálni, azaz állást kell foglalni abban a kérdésben, hogy a kérelemben (kezdeményezésben) foglalt jogsértés megvalósult-e. Ha igen, akkor le kell vonni a döntésben annak törvényi következményeit.</w:t>
      </w:r>
    </w:p>
    <w:p>
      <w:pPr>
        <w:spacing w:after="110"/>
      </w:pPr>
      <w:r>
        <w:rPr>
          <w:rFonts w:ascii="Calibri" w:cs="Calibri" w:eastAsia="Calibri" w:hAnsi="Calibri"/>
          <w:sz w:val="21"/>
          <w:szCs w:val="21"/>
        </w:rPr>
        <w:t xml:space="preserve">A KDB a jogorvoslati eljárást lezáró érdemi határozatában a következő döntéseket hozhatja:[1] - az alaptalan kérelmet (kérelmi elemet) elutasítja, a hivatalból indított vagy folytatott eljárásban pedig megállapítja a jogsértés hiányát;</w:t>
      </w:r>
    </w:p>
    <w:p>
      <w:pPr>
        <w:spacing w:after="110"/>
      </w:pPr>
      <w:r>
        <w:rPr>
          <w:rFonts w:ascii="Calibri" w:cs="Calibri" w:eastAsia="Calibri" w:hAnsi="Calibri"/>
          <w:sz w:val="21"/>
          <w:szCs w:val="21"/>
        </w:rPr>
        <w:t xml:space="preserve">- megállapítja jogsértés megtörténtét;</w:t>
      </w:r>
    </w:p>
    <w:p>
      <w:pPr>
        <w:spacing w:after="110"/>
      </w:pPr>
      <w:r>
        <w:rPr>
          <w:rFonts w:ascii="Calibri" w:cs="Calibri" w:eastAsia="Calibri" w:hAnsi="Calibri"/>
          <w:sz w:val="21"/>
          <w:szCs w:val="21"/>
        </w:rPr>
        <w:t xml:space="preserve">- megállapítja a jogsértés megtörténtét és egyéb jogkövetkezményeket – bírság, döntés megsemmisítése – alkalmaz;</w:t>
      </w:r>
    </w:p>
    <w:p>
      <w:pPr>
        <w:spacing w:after="110"/>
      </w:pPr>
      <w:r>
        <w:rPr>
          <w:rFonts w:ascii="Calibri" w:cs="Calibri" w:eastAsia="Calibri" w:hAnsi="Calibri"/>
          <w:sz w:val="21"/>
          <w:szCs w:val="21"/>
        </w:rPr>
        <w:t xml:space="preserve">- bírságot szab(hat) ki a jogsértést megvalósítóval (megvalósítókkal) szemben;</w:t>
      </w:r>
    </w:p>
    <w:p>
      <w:pPr>
        <w:spacing w:after="110"/>
      </w:pPr>
      <w:r>
        <w:rPr>
          <w:rFonts w:ascii="Calibri" w:cs="Calibri" w:eastAsia="Calibri" w:hAnsi="Calibri"/>
          <w:sz w:val="21"/>
          <w:szCs w:val="21"/>
        </w:rPr>
        <w:t xml:space="preserve">- a közbeszerzési eljárás befejezése előtt felhívhatja a jogsértőt a Kbt.-nek megfelelő eljárásra, illetve az ajánlatkérő döntésének meghozatalát feltételhez kötheti.</w:t>
      </w:r>
    </w:p>
    <w:p>
      <w:pPr>
        <w:spacing w:after="110"/>
      </w:pPr>
      <w:r>
        <w:rPr>
          <w:rFonts w:ascii="Calibri" w:cs="Calibri" w:eastAsia="Calibri" w:hAnsi="Calibri"/>
          <w:sz w:val="21"/>
          <w:szCs w:val="21"/>
        </w:rPr>
        <w:t xml:space="preserve">10. ábra: Jogorvoslati eljárás</w:t>
      </w:r>
    </w:p>
    <w:p>
      <w:pPr>
        <w:spacing w:after="60"/>
        <w:ind w:left="360"/>
      </w:pPr>
      <w:r>
        <w:rPr>
          <w:rFonts w:ascii="Calibri" w:cs="Calibri" w:eastAsia="Calibri" w:hAnsi="Calibri"/>
          <w:color w:val="595959"/>
          <w:sz w:val="18"/>
          <w:szCs w:val="18"/>
        </w:rPr>
        <w:t xml:space="preserve">[1] Ld. a Kbt. 165. § (2)-(3) bekezdéseit.</w:t>
      </w:r>
    </w:p>
    <w:p>
      <w:pPr>
        <w:spacing w:after="110"/>
      </w:pPr>
      <w:r>
        <w:rPr>
          <w:rFonts w:ascii="Calibri" w:cs="Calibri" w:eastAsia="Calibri" w:hAnsi="Calibri"/>
          <w:sz w:val="21"/>
          <w:szCs w:val="21"/>
        </w:rPr>
        <w:t xml:space="preserve">A döntések szerkesztésére is vonatkoznak az általános követelmények, ennek megfelelően a következő főbb tartalmi elemei különíthetők el:</w:t>
      </w:r>
    </w:p>
    <w:p>
      <w:pPr>
        <w:spacing w:after="110"/>
      </w:pPr>
      <w:r>
        <w:rPr>
          <w:rFonts w:ascii="Calibri" w:cs="Calibri" w:eastAsia="Calibri" w:hAnsi="Calibri"/>
          <w:sz w:val="21"/>
          <w:szCs w:val="21"/>
        </w:rPr>
        <w:t xml:space="preserve">1. Fejrész: tartalmazza az eljárás alapadatait:</w:t>
      </w:r>
    </w:p>
    <w:p>
      <w:pPr>
        <w:pStyle w:val="ListParagraph"/>
        <w:numPr>
          <w:ilvl w:val="0"/>
          <w:numId w:val="3"/>
        </w:numPr>
        <w:spacing w:after="50"/>
      </w:pPr>
      <w:r>
        <w:rPr>
          <w:rFonts w:ascii="Calibri" w:cs="Calibri" w:eastAsia="Calibri" w:hAnsi="Calibri"/>
          <w:sz w:val="21"/>
          <w:szCs w:val="21"/>
        </w:rPr>
        <w:t xml:space="preserve">az eljáró hatóság megnevezését,</w:t>
      </w:r>
    </w:p>
    <w:p>
      <w:pPr>
        <w:pStyle w:val="ListParagraph"/>
        <w:numPr>
          <w:ilvl w:val="0"/>
          <w:numId w:val="3"/>
        </w:numPr>
        <w:spacing w:after="50"/>
      </w:pPr>
      <w:r>
        <w:rPr>
          <w:rFonts w:ascii="Calibri" w:cs="Calibri" w:eastAsia="Calibri" w:hAnsi="Calibri"/>
          <w:sz w:val="21"/>
          <w:szCs w:val="21"/>
        </w:rPr>
        <w:t xml:space="preserve">ügyszámot,</w:t>
      </w:r>
    </w:p>
    <w:p>
      <w:pPr>
        <w:pStyle w:val="ListParagraph"/>
        <w:numPr>
          <w:ilvl w:val="0"/>
          <w:numId w:val="3"/>
        </w:numPr>
        <w:spacing w:after="50"/>
      </w:pPr>
      <w:r>
        <w:rPr>
          <w:rFonts w:ascii="Calibri" w:cs="Calibri" w:eastAsia="Calibri" w:hAnsi="Calibri"/>
          <w:sz w:val="21"/>
          <w:szCs w:val="21"/>
        </w:rPr>
        <w:t xml:space="preserve">ügyintéző nevét,</w:t>
      </w:r>
    </w:p>
    <w:p>
      <w:pPr>
        <w:pStyle w:val="ListParagraph"/>
        <w:numPr>
          <w:ilvl w:val="0"/>
          <w:numId w:val="3"/>
        </w:numPr>
        <w:spacing w:after="50"/>
      </w:pPr>
      <w:r>
        <w:rPr>
          <w:rFonts w:ascii="Calibri" w:cs="Calibri" w:eastAsia="Calibri" w:hAnsi="Calibri"/>
          <w:sz w:val="21"/>
          <w:szCs w:val="21"/>
        </w:rPr>
        <w:t xml:space="preserve">felek, illetőleg</w:t>
      </w:r>
    </w:p>
    <w:p>
      <w:pPr>
        <w:pStyle w:val="ListParagraph"/>
        <w:numPr>
          <w:ilvl w:val="0"/>
          <w:numId w:val="3"/>
        </w:numPr>
        <w:spacing w:after="50"/>
      </w:pPr>
      <w:r>
        <w:rPr>
          <w:rFonts w:ascii="Calibri" w:cs="Calibri" w:eastAsia="Calibri" w:hAnsi="Calibri"/>
          <w:sz w:val="21"/>
          <w:szCs w:val="21"/>
        </w:rPr>
        <w:t xml:space="preserve">képviselőik nevét,</w:t>
      </w:r>
    </w:p>
    <w:p>
      <w:pPr>
        <w:pStyle w:val="ListParagraph"/>
        <w:numPr>
          <w:ilvl w:val="0"/>
          <w:numId w:val="3"/>
        </w:numPr>
        <w:spacing w:after="50"/>
      </w:pPr>
      <w:r>
        <w:rPr>
          <w:rFonts w:ascii="Calibri" w:cs="Calibri" w:eastAsia="Calibri" w:hAnsi="Calibri"/>
          <w:sz w:val="21"/>
          <w:szCs w:val="21"/>
        </w:rPr>
        <w:t xml:space="preserve">alapadatait,</w:t>
      </w:r>
    </w:p>
    <w:p>
      <w:pPr>
        <w:pStyle w:val="ListParagraph"/>
        <w:numPr>
          <w:ilvl w:val="0"/>
          <w:numId w:val="3"/>
        </w:numPr>
        <w:spacing w:after="50"/>
      </w:pPr>
      <w:r>
        <w:rPr>
          <w:rFonts w:ascii="Calibri" w:cs="Calibri" w:eastAsia="Calibri" w:hAnsi="Calibri"/>
          <w:sz w:val="21"/>
          <w:szCs w:val="21"/>
        </w:rPr>
        <w:t xml:space="preserve">az ügy tárgyát (vagyis az ügyfelek és az ügy azonosításához szükséges minden</w:t>
      </w:r>
    </w:p>
    <w:p>
      <w:pPr>
        <w:spacing w:after="110"/>
      </w:pPr>
      <w:r>
        <w:rPr>
          <w:rFonts w:ascii="Calibri" w:cs="Calibri" w:eastAsia="Calibri" w:hAnsi="Calibri"/>
          <w:sz w:val="21"/>
          <w:szCs w:val="21"/>
        </w:rPr>
        <w:t xml:space="preserve">adatot).</w:t>
      </w:r>
    </w:p>
    <w:p>
      <w:pPr>
        <w:spacing w:after="110"/>
      </w:pPr>
      <w:r>
        <w:rPr>
          <w:rFonts w:ascii="Calibri" w:cs="Calibri" w:eastAsia="Calibri" w:hAnsi="Calibri"/>
          <w:sz w:val="21"/>
          <w:szCs w:val="21"/>
        </w:rPr>
        <w:t xml:space="preserve">2. Rendelkező rész tartalmazza:</w:t>
      </w:r>
    </w:p>
    <w:p>
      <w:pPr>
        <w:pStyle w:val="ListParagraph"/>
        <w:numPr>
          <w:ilvl w:val="0"/>
          <w:numId w:val="3"/>
        </w:numPr>
        <w:spacing w:after="50"/>
      </w:pPr>
      <w:r>
        <w:rPr>
          <w:rFonts w:ascii="Calibri" w:cs="Calibri" w:eastAsia="Calibri" w:hAnsi="Calibri"/>
          <w:sz w:val="21"/>
          <w:szCs w:val="21"/>
        </w:rPr>
        <w:t xml:space="preserve">a döntést,</w:t>
      </w:r>
    </w:p>
    <w:p>
      <w:pPr>
        <w:pStyle w:val="ListParagraph"/>
        <w:numPr>
          <w:ilvl w:val="0"/>
          <w:numId w:val="3"/>
        </w:numPr>
        <w:spacing w:after="50"/>
      </w:pPr>
      <w:r>
        <w:rPr>
          <w:rFonts w:ascii="Calibri" w:cs="Calibri" w:eastAsia="Calibri" w:hAnsi="Calibri"/>
          <w:sz w:val="21"/>
          <w:szCs w:val="21"/>
        </w:rPr>
        <w:t xml:space="preserve">a jogorvoslati lehetőségekre vonatkozó figyelmeztetést,</w:t>
      </w:r>
    </w:p>
    <w:p>
      <w:pPr>
        <w:pStyle w:val="ListParagraph"/>
        <w:numPr>
          <w:ilvl w:val="0"/>
          <w:numId w:val="3"/>
        </w:numPr>
        <w:spacing w:after="50"/>
      </w:pPr>
      <w:r>
        <w:rPr>
          <w:rFonts w:ascii="Calibri" w:cs="Calibri" w:eastAsia="Calibri" w:hAnsi="Calibri"/>
          <w:sz w:val="21"/>
          <w:szCs w:val="21"/>
        </w:rPr>
        <w:t xml:space="preserve">rendelkezést az eljárási költségek viseléséről,</w:t>
      </w:r>
    </w:p>
    <w:p>
      <w:pPr>
        <w:pStyle w:val="ListParagraph"/>
        <w:numPr>
          <w:ilvl w:val="0"/>
          <w:numId w:val="3"/>
        </w:numPr>
        <w:spacing w:after="50"/>
      </w:pPr>
      <w:r>
        <w:rPr>
          <w:rFonts w:ascii="Calibri" w:cs="Calibri" w:eastAsia="Calibri" w:hAnsi="Calibri"/>
          <w:sz w:val="21"/>
          <w:szCs w:val="21"/>
        </w:rPr>
        <w:t xml:space="preserve">rendelkezést jogsértés megállapítása esetén bírság kiszabásáról és megfizetésének</w:t>
      </w:r>
    </w:p>
    <w:p>
      <w:pPr>
        <w:spacing w:after="110"/>
      </w:pPr>
      <w:r>
        <w:rPr>
          <w:rFonts w:ascii="Calibri" w:cs="Calibri" w:eastAsia="Calibri" w:hAnsi="Calibri"/>
          <w:sz w:val="21"/>
          <w:szCs w:val="21"/>
        </w:rPr>
        <w:t xml:space="preserve">feltételeiről,</w:t>
      </w:r>
    </w:p>
    <w:p>
      <w:pPr>
        <w:pStyle w:val="ListParagraph"/>
        <w:numPr>
          <w:ilvl w:val="0"/>
          <w:numId w:val="3"/>
        </w:numPr>
        <w:spacing w:after="50"/>
      </w:pPr>
      <w:r>
        <w:rPr>
          <w:rFonts w:ascii="Calibri" w:cs="Calibri" w:eastAsia="Calibri" w:hAnsi="Calibri"/>
          <w:sz w:val="21"/>
          <w:szCs w:val="21"/>
        </w:rPr>
        <w:t xml:space="preserve">döntés(ek) megsemmisítéséről,</w:t>
      </w:r>
    </w:p>
    <w:p>
      <w:pPr>
        <w:pStyle w:val="ListParagraph"/>
        <w:numPr>
          <w:ilvl w:val="0"/>
          <w:numId w:val="3"/>
        </w:numPr>
        <w:spacing w:after="50"/>
      </w:pPr>
      <w:r>
        <w:rPr>
          <w:rFonts w:ascii="Calibri" w:cs="Calibri" w:eastAsia="Calibri" w:hAnsi="Calibri"/>
          <w:sz w:val="21"/>
          <w:szCs w:val="21"/>
        </w:rPr>
        <w:t xml:space="preserve">feltétel megállapításáról,</w:t>
      </w:r>
    </w:p>
    <w:p>
      <w:pPr>
        <w:pStyle w:val="ListParagraph"/>
        <w:numPr>
          <w:ilvl w:val="0"/>
          <w:numId w:val="3"/>
        </w:numPr>
        <w:spacing w:after="50"/>
      </w:pPr>
      <w:r>
        <w:rPr>
          <w:rFonts w:ascii="Calibri" w:cs="Calibri" w:eastAsia="Calibri" w:hAnsi="Calibri"/>
          <w:sz w:val="21"/>
          <w:szCs w:val="21"/>
        </w:rPr>
        <w:t xml:space="preserve">az igazgatási szolgáltatási díj vissza- és megtérítéséről stb.</w:t>
      </w:r>
    </w:p>
    <w:p>
      <w:pPr>
        <w:pStyle w:val="ListParagraph"/>
        <w:numPr>
          <w:ilvl w:val="0"/>
          <w:numId w:val="3"/>
        </w:numPr>
        <w:spacing w:after="50"/>
      </w:pPr>
      <w:r>
        <w:rPr>
          <w:rFonts w:ascii="Calibri" w:cs="Calibri" w:eastAsia="Calibri" w:hAnsi="Calibri"/>
          <w:sz w:val="21"/>
          <w:szCs w:val="21"/>
        </w:rPr>
        <w:t xml:space="preserve">továbbá szerződés semmisségének megállapítását is tartalmazhatja, vagy</w:t>
      </w:r>
    </w:p>
    <w:p>
      <w:pPr>
        <w:pStyle w:val="ListParagraph"/>
        <w:numPr>
          <w:ilvl w:val="0"/>
          <w:numId w:val="3"/>
        </w:numPr>
        <w:spacing w:after="50"/>
      </w:pPr>
      <w:r>
        <w:rPr>
          <w:rFonts w:ascii="Calibri" w:cs="Calibri" w:eastAsia="Calibri" w:hAnsi="Calibri"/>
          <w:sz w:val="21"/>
          <w:szCs w:val="21"/>
        </w:rPr>
        <w:t xml:space="preserve">rendelkezést az eredeti állapot helyreállíthatóságáról.</w:t>
      </w:r>
    </w:p>
    <w:p>
      <w:pPr>
        <w:spacing w:after="110"/>
      </w:pPr>
      <w:r>
        <w:rPr>
          <w:rFonts w:ascii="Calibri" w:cs="Calibri" w:eastAsia="Calibri" w:hAnsi="Calibri"/>
          <w:sz w:val="21"/>
          <w:szCs w:val="21"/>
        </w:rPr>
        <w:t xml:space="preserve">3. Indokolás: ez a rész foglalja magában az alábbiakat:</w:t>
      </w:r>
    </w:p>
    <w:p>
      <w:pPr>
        <w:pStyle w:val="ListParagraph"/>
        <w:numPr>
          <w:ilvl w:val="0"/>
          <w:numId w:val="3"/>
        </w:numPr>
        <w:spacing w:after="50"/>
      </w:pPr>
      <w:r>
        <w:rPr>
          <w:rFonts w:ascii="Calibri" w:cs="Calibri" w:eastAsia="Calibri" w:hAnsi="Calibri"/>
          <w:sz w:val="21"/>
          <w:szCs w:val="21"/>
        </w:rPr>
        <w:t xml:space="preserve">a jogorvoslati eljárás megindításának előzményeit,</w:t>
      </w:r>
    </w:p>
    <w:p>
      <w:pPr>
        <w:pStyle w:val="ListParagraph"/>
        <w:numPr>
          <w:ilvl w:val="0"/>
          <w:numId w:val="3"/>
        </w:numPr>
        <w:spacing w:after="50"/>
      </w:pPr>
      <w:r>
        <w:rPr>
          <w:rFonts w:ascii="Calibri" w:cs="Calibri" w:eastAsia="Calibri" w:hAnsi="Calibri"/>
          <w:sz w:val="21"/>
          <w:szCs w:val="21"/>
        </w:rPr>
        <w:t xml:space="preserve">a megállapított tényállást, vagyis milyen közbeszerzési eljárás milyen időpontban</w:t>
      </w:r>
    </w:p>
    <w:p>
      <w:pPr>
        <w:spacing w:after="110"/>
      </w:pPr>
      <w:r>
        <w:rPr>
          <w:rFonts w:ascii="Calibri" w:cs="Calibri" w:eastAsia="Calibri" w:hAnsi="Calibri"/>
          <w:sz w:val="21"/>
          <w:szCs w:val="21"/>
        </w:rPr>
        <w:t xml:space="preserve">került megindításra, közbeszerzési eljárás jogtalan mellőzése esetén a beszerzés körülményeinek leírását stb.;</w:t>
      </w:r>
    </w:p>
    <w:p>
      <w:pPr>
        <w:pStyle w:val="ListParagraph"/>
        <w:numPr>
          <w:ilvl w:val="0"/>
          <w:numId w:val="3"/>
        </w:numPr>
        <w:spacing w:after="50"/>
      </w:pPr>
      <w:r>
        <w:rPr>
          <w:rFonts w:ascii="Calibri" w:cs="Calibri" w:eastAsia="Calibri" w:hAnsi="Calibri"/>
          <w:sz w:val="21"/>
          <w:szCs w:val="21"/>
        </w:rPr>
        <w:t xml:space="preserve">a kérelmező (kezdeményező), az ellenérdekű fél és az egyéb érdekeltek által</w:t>
      </w:r>
    </w:p>
    <w:p>
      <w:pPr>
        <w:spacing w:after="110"/>
      </w:pPr>
      <w:r>
        <w:rPr>
          <w:rFonts w:ascii="Calibri" w:cs="Calibri" w:eastAsia="Calibri" w:hAnsi="Calibri"/>
          <w:sz w:val="21"/>
          <w:szCs w:val="21"/>
        </w:rPr>
        <w:t xml:space="preserve">előadottakat,</w:t>
      </w:r>
    </w:p>
    <w:p>
      <w:pPr>
        <w:pStyle w:val="ListParagraph"/>
        <w:numPr>
          <w:ilvl w:val="0"/>
          <w:numId w:val="3"/>
        </w:numPr>
        <w:spacing w:after="50"/>
      </w:pPr>
      <w:r>
        <w:rPr>
          <w:rFonts w:ascii="Calibri" w:cs="Calibri" w:eastAsia="Calibri" w:hAnsi="Calibri"/>
          <w:sz w:val="21"/>
          <w:szCs w:val="21"/>
        </w:rPr>
        <w:t xml:space="preserve">a bizonyítékokat,</w:t>
      </w:r>
    </w:p>
    <w:p>
      <w:pPr>
        <w:pStyle w:val="ListParagraph"/>
        <w:numPr>
          <w:ilvl w:val="0"/>
          <w:numId w:val="3"/>
        </w:numPr>
        <w:spacing w:after="50"/>
      </w:pPr>
      <w:r>
        <w:rPr>
          <w:rFonts w:ascii="Calibri" w:cs="Calibri" w:eastAsia="Calibri" w:hAnsi="Calibri"/>
          <w:sz w:val="21"/>
          <w:szCs w:val="21"/>
        </w:rPr>
        <w:t xml:space="preserve">az alkalmazandó jogszabályi rendelkezések feltüntetését és alkalmazását az adott</w:t>
      </w:r>
    </w:p>
    <w:p>
      <w:pPr>
        <w:spacing w:after="110"/>
      </w:pPr>
      <w:r>
        <w:rPr>
          <w:rFonts w:ascii="Calibri" w:cs="Calibri" w:eastAsia="Calibri" w:hAnsi="Calibri"/>
          <w:sz w:val="21"/>
          <w:szCs w:val="21"/>
        </w:rPr>
        <w:t xml:space="preserve">tényállásra,</w:t>
      </w:r>
    </w:p>
    <w:p>
      <w:pPr>
        <w:pStyle w:val="ListParagraph"/>
        <w:numPr>
          <w:ilvl w:val="0"/>
          <w:numId w:val="3"/>
        </w:numPr>
        <w:spacing w:after="50"/>
      </w:pPr>
      <w:r>
        <w:rPr>
          <w:rFonts w:ascii="Calibri" w:cs="Calibri" w:eastAsia="Calibri" w:hAnsi="Calibri"/>
          <w:sz w:val="21"/>
          <w:szCs w:val="21"/>
        </w:rPr>
        <w:t xml:space="preserve">annak meghatározását, hogy a KDB milyen érveket vett figyelembe, és melyeket nem;</w:t>
      </w:r>
    </w:p>
    <w:p>
      <w:pPr>
        <w:pStyle w:val="ListParagraph"/>
        <w:numPr>
          <w:ilvl w:val="0"/>
          <w:numId w:val="3"/>
        </w:numPr>
        <w:spacing w:after="50"/>
      </w:pPr>
      <w:r>
        <w:rPr>
          <w:rFonts w:ascii="Calibri" w:cs="Calibri" w:eastAsia="Calibri" w:hAnsi="Calibri"/>
          <w:sz w:val="21"/>
          <w:szCs w:val="21"/>
        </w:rPr>
        <w:t xml:space="preserve">a felajánlott de el nem fogadott bizonyítékok megnevezését,</w:t>
      </w:r>
    </w:p>
    <w:p>
      <w:pPr>
        <w:pStyle w:val="ListParagraph"/>
        <w:numPr>
          <w:ilvl w:val="0"/>
          <w:numId w:val="3"/>
        </w:numPr>
        <w:spacing w:after="50"/>
      </w:pPr>
      <w:r>
        <w:rPr>
          <w:rFonts w:ascii="Calibri" w:cs="Calibri" w:eastAsia="Calibri" w:hAnsi="Calibri"/>
          <w:sz w:val="21"/>
          <w:szCs w:val="21"/>
        </w:rPr>
        <w:t xml:space="preserve">a figyelembevétel elutasításának indokait,</w:t>
      </w:r>
    </w:p>
    <w:p>
      <w:pPr>
        <w:pStyle w:val="ListParagraph"/>
        <w:numPr>
          <w:ilvl w:val="0"/>
          <w:numId w:val="3"/>
        </w:numPr>
        <w:spacing w:after="50"/>
      </w:pPr>
      <w:r>
        <w:rPr>
          <w:rFonts w:ascii="Calibri" w:cs="Calibri" w:eastAsia="Calibri" w:hAnsi="Calibri"/>
          <w:sz w:val="21"/>
          <w:szCs w:val="21"/>
        </w:rPr>
        <w:t xml:space="preserve">hatáskört, illetékességet megalapozó jogszabályi helyek megnevezését,</w:t>
      </w:r>
    </w:p>
    <w:p>
      <w:pPr>
        <w:pStyle w:val="ListParagraph"/>
        <w:numPr>
          <w:ilvl w:val="0"/>
          <w:numId w:val="3"/>
        </w:numPr>
        <w:spacing w:after="50"/>
      </w:pPr>
      <w:r>
        <w:rPr>
          <w:rFonts w:ascii="Calibri" w:cs="Calibri" w:eastAsia="Calibri" w:hAnsi="Calibri"/>
          <w:sz w:val="21"/>
          <w:szCs w:val="21"/>
        </w:rPr>
        <w:t xml:space="preserve">a költségek részletezését,</w:t>
      </w:r>
    </w:p>
    <w:p>
      <w:pPr>
        <w:pStyle w:val="ListParagraph"/>
        <w:numPr>
          <w:ilvl w:val="0"/>
          <w:numId w:val="3"/>
        </w:numPr>
        <w:spacing w:after="50"/>
      </w:pPr>
      <w:r>
        <w:rPr>
          <w:rFonts w:ascii="Calibri" w:cs="Calibri" w:eastAsia="Calibri" w:hAnsi="Calibri"/>
          <w:sz w:val="21"/>
          <w:szCs w:val="21"/>
        </w:rPr>
        <w:t xml:space="preserve">a mérlegelés körében hozott döntés indokait (például, ha bírságot szabnak ki, akkor</w:t>
      </w:r>
    </w:p>
    <w:p>
      <w:pPr>
        <w:spacing w:after="80" w:before="160"/>
      </w:pPr>
      <w:r>
        <w:rPr>
          <w:rFonts w:ascii="Calibri" w:cs="Calibri" w:eastAsia="Calibri" w:hAnsi="Calibri"/>
          <w:b/>
          <w:bCs/>
          <w:sz w:val="22"/>
          <w:szCs w:val="22"/>
        </w:rPr>
        <w:t xml:space="preserve">annak mértékének meghatározásakor milyen szempontokat hogyan vettek</w:t>
      </w:r>
    </w:p>
    <w:p>
      <w:pPr>
        <w:spacing w:after="110"/>
      </w:pPr>
      <w:r>
        <w:rPr>
          <w:rFonts w:ascii="Calibri" w:cs="Calibri" w:eastAsia="Calibri" w:hAnsi="Calibri"/>
          <w:sz w:val="21"/>
          <w:szCs w:val="21"/>
        </w:rPr>
        <w:t xml:space="preserve">figyelembe).</w:t>
      </w:r>
    </w:p>
    <w:p>
      <w:pPr>
        <w:spacing w:after="110"/>
      </w:pPr>
      <w:r>
        <w:rPr>
          <w:rFonts w:ascii="Calibri" w:cs="Calibri" w:eastAsia="Calibri" w:hAnsi="Calibri"/>
          <w:sz w:val="21"/>
          <w:szCs w:val="21"/>
        </w:rPr>
        <w:t xml:space="preserve">A határozat szerkesztésénél figyelembe kell venni azt is, hogy az üzleti titkokat tartalmazó adatokat nem lehet benne megjeleníteni, úgy kell azok jogi értékelését elvégezni.</w:t>
      </w:r>
    </w:p>
    <w:p>
      <w:pPr>
        <w:spacing w:after="110"/>
      </w:pPr>
      <w:r>
        <w:rPr>
          <w:rFonts w:ascii="Calibri" w:cs="Calibri" w:eastAsia="Calibri" w:hAnsi="Calibri"/>
          <w:sz w:val="21"/>
          <w:szCs w:val="21"/>
        </w:rPr>
        <w:t xml:space="preserve">4. Záró rész: a záró rész tartalmazza végül:</w:t>
      </w:r>
    </w:p>
    <w:p>
      <w:pPr>
        <w:pStyle w:val="ListParagraph"/>
        <w:numPr>
          <w:ilvl w:val="0"/>
          <w:numId w:val="3"/>
        </w:numPr>
        <w:spacing w:after="50"/>
      </w:pPr>
      <w:r>
        <w:rPr>
          <w:rFonts w:ascii="Calibri" w:cs="Calibri" w:eastAsia="Calibri" w:hAnsi="Calibri"/>
          <w:sz w:val="21"/>
          <w:szCs w:val="21"/>
        </w:rPr>
        <w:t xml:space="preserve">a keltezést,</w:t>
      </w:r>
    </w:p>
    <w:p>
      <w:pPr>
        <w:pStyle w:val="ListParagraph"/>
        <w:numPr>
          <w:ilvl w:val="0"/>
          <w:numId w:val="3"/>
        </w:numPr>
        <w:spacing w:after="50"/>
      </w:pPr>
      <w:r>
        <w:rPr>
          <w:rFonts w:ascii="Calibri" w:cs="Calibri" w:eastAsia="Calibri" w:hAnsi="Calibri"/>
          <w:sz w:val="21"/>
          <w:szCs w:val="21"/>
        </w:rPr>
        <w:t xml:space="preserve">kiadmányozást,</w:t>
      </w:r>
    </w:p>
    <w:p>
      <w:pPr>
        <w:pStyle w:val="ListParagraph"/>
        <w:numPr>
          <w:ilvl w:val="0"/>
          <w:numId w:val="3"/>
        </w:numPr>
        <w:spacing w:after="50"/>
      </w:pPr>
      <w:r>
        <w:rPr>
          <w:rFonts w:ascii="Calibri" w:cs="Calibri" w:eastAsia="Calibri" w:hAnsi="Calibri"/>
          <w:sz w:val="21"/>
          <w:szCs w:val="21"/>
        </w:rPr>
        <w:t xml:space="preserve">az eljáró biztosok nevét, valamint</w:t>
      </w:r>
    </w:p>
    <w:p>
      <w:pPr>
        <w:pStyle w:val="ListParagraph"/>
        <w:numPr>
          <w:ilvl w:val="0"/>
          <w:numId w:val="3"/>
        </w:numPr>
        <w:spacing w:after="50"/>
      </w:pPr>
      <w:r>
        <w:rPr>
          <w:rFonts w:ascii="Calibri" w:cs="Calibri" w:eastAsia="Calibri" w:hAnsi="Calibri"/>
          <w:sz w:val="21"/>
          <w:szCs w:val="21"/>
        </w:rPr>
        <w:t xml:space="preserve">a bélyegző lenyomatát/elektronikus hitelesítést.</w:t>
      </w:r>
    </w:p>
    <w:p>
      <w:pPr>
        <w:spacing w:after="110"/>
      </w:pPr>
      <w:r>
        <w:rPr>
          <w:rFonts w:ascii="Calibri" w:cs="Calibri" w:eastAsia="Calibri" w:hAnsi="Calibri"/>
          <w:sz w:val="21"/>
          <w:szCs w:val="21"/>
        </w:rPr>
        <w:t xml:space="preserve">Ezen kívül a döntés tartalmazza még a címzettek jegyzékét is.</w:t>
      </w:r>
    </w:p>
    <w:p>
      <w:pPr>
        <w:spacing w:after="110"/>
      </w:pPr>
      <w:r>
        <w:rPr>
          <w:rFonts w:ascii="Calibri" w:cs="Calibri" w:eastAsia="Calibri" w:hAnsi="Calibri"/>
          <w:sz w:val="21"/>
          <w:szCs w:val="21"/>
        </w:rPr>
        <w:t xml:space="preserve">A KDB döntéseivel szemben nincs helye fellebbezésnek. Az érdemi határozata és bizonyos végzések ellen kereset nyújtható be, tehát közigazgatási perben lehet vitássá tenni a döntéseit. Fontos, hogy a KDB a döntéseit – nem anonimizált módon – közzéteszi a Közbeszerzési Hatóság honlapján, azok bárki számára elérhetőek, különböző szempontok szerint kereshetők.</w:t>
      </w:r>
    </w:p>
    <w:p>
      <w:pPr>
        <w:spacing w:after="110"/>
      </w:pPr>
      <w:r>
        <w:rPr>
          <w:rFonts w:ascii="Calibri" w:cs="Calibri" w:eastAsia="Calibri" w:hAnsi="Calibri"/>
          <w:sz w:val="21"/>
          <w:szCs w:val="21"/>
        </w:rPr>
        <w:t xml:space="preserve">11. ábra: Döntések szerkesztési követelményei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modul-3-kviz-6b-27.h5p?time=1701338151669</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modul-3-kviz-6-26.h5p</w:t>
      </w:r>
    </w:p>
    <w:p>
      <w:pPr>
        <w:pStyle w:val="Heading2"/>
        <w:spacing w:after="140" w:before="340"/>
      </w:pPr>
      <w:r>
        <w:rPr>
          <w:rFonts w:ascii="Calibri" w:cs="Calibri" w:eastAsia="Calibri" w:hAnsi="Calibri"/>
          <w:b/>
          <w:bCs/>
          <w:color w:val="1F4E79"/>
          <w:sz w:val="27"/>
          <w:szCs w:val="27"/>
        </w:rPr>
        <w:t xml:space="preserve">5.10 A jogkövetkezmények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KDB által alkalmazható főbb jogkövetkezményeket,</w:t>
      </w:r>
    </w:p>
    <w:p>
      <w:pPr>
        <w:pStyle w:val="ListParagraph"/>
        <w:numPr>
          <w:ilvl w:val="0"/>
          <w:numId w:val="2"/>
        </w:numPr>
        <w:spacing w:after="30"/>
      </w:pPr>
      <w:r>
        <w:rPr>
          <w:rFonts w:ascii="Calibri" w:cs="Calibri" w:eastAsia="Calibri" w:hAnsi="Calibri"/>
          <w:color w:val="333333"/>
          <w:sz w:val="21"/>
          <w:szCs w:val="21"/>
        </w:rPr>
        <w:t xml:space="preserve">értelmezni ezek hatását a közbeszerzési eljárásra és a szerződésre.</w:t>
      </w:r>
    </w:p>
    <w:p>
      <w:pPr>
        <w:spacing w:after="80" w:before="100"/>
      </w:pPr>
      <w:r>
        <w:rPr>
          <w:rFonts w:ascii="Calibri" w:cs="Calibri" w:eastAsia="Calibri" w:hAnsi="Calibri"/>
          <w:i/>
          <w:iCs/>
          <w:color w:val="595959"/>
          <w:sz w:val="18"/>
          <w:szCs w:val="18"/>
        </w:rPr>
        <w:t xml:space="preserve">◈ Forrás: korábbi IV.9 lecke.</w:t>
      </w:r>
    </w:p>
    <w:p>
      <w:pPr>
        <w:spacing w:after="110"/>
      </w:pPr>
      <w:r>
        <w:rPr>
          <w:rFonts w:ascii="Calibri" w:cs="Calibri" w:eastAsia="Calibri" w:hAnsi="Calibri"/>
          <w:sz w:val="21"/>
          <w:szCs w:val="21"/>
        </w:rPr>
        <w:t xml:space="preserve">Ha jogsértés kerül megállapításra a KDB által, akkor a következő főbb jogkövetkezmények alkalmazása merülhet fel.</w:t>
      </w:r>
    </w:p>
    <w:p>
      <w:pPr>
        <w:spacing w:after="110"/>
      </w:pPr>
      <w:r>
        <w:rPr>
          <w:rFonts w:ascii="Calibri" w:cs="Calibri" w:eastAsia="Calibri" w:hAnsi="Calibri"/>
          <w:sz w:val="21"/>
          <w:szCs w:val="21"/>
        </w:rPr>
        <w:t xml:space="preserve">Az első a bírság. A Kbt. arra jogosítja fel a KDB-t arra, hogy a törvényi keretek között és a megadott szempontok figyelembevételével döntsön a jogsértés megállapítása esetében a bírság kiszabásáról. A Kbt. arra hatalmazza fel a KDB-t, hogy a törvényi maximumérték határán belül bírságot szabjon ki, vagy azt mellőzze. A Kbt. említ olyan súlyos jogsértéseket is (például a közbeszerzési eljárás jogtalan mellőzése vagy a szerződéskötési moratórium megsértésével történő szerződéskötés), amelyek megvalósítása esetében a bírság kiszabásától nem lehet eltekinteni. Viszont az összegszerűség szintén mérlegelés tárgyát képezi. Kivételes egyébként az, amikor nem szabnak ki valamilyen összegű bírságot. Ennek mértéke lehet néhány tíz- vagy százezer forint, általában azonban milliós nagyságrendben alkalmazzák. Arra is említhető azonban példa, amikor több, mint százmillió forint a kiszabott bírság értéke. (Természetesen igazodik a közbeszerzés értékéhez és más mérlegelt körülményekhez a mérték.) A KDB-nek az „eset összes körülményét” kell vizsgálnia, és a törvény meghatározza azokat a szempontokat, amelyeket „különösen” figyelembe kell venni. (A „különösen” kifejezés használatából az is következik, hogy „[a] határozatában nem elegendő az ’eset összes körülménye’ kitételre hivatkozni a bírság kiszabása körében,” hanem a körülményeket számba is kell venni és indokolni is kell).[1] A Kúria egyik ítéletében megfogalmazta, hogy „tételes mérlegelésre” van szükség, vagyis az összes szempontot az ajánlatkérői érvekre reagáló módon értékelni kell. („A bírságösszeg ilyen módon való meghatározása alapján vizsgálható a jogsértés egészének súlyossági minősítése.”)[2]</w:t>
      </w:r>
    </w:p>
    <w:p>
      <w:pPr>
        <w:spacing w:after="110"/>
      </w:pPr>
      <w:r>
        <w:rPr>
          <w:rFonts w:ascii="Calibri" w:cs="Calibri" w:eastAsia="Calibri" w:hAnsi="Calibri"/>
          <w:sz w:val="21"/>
          <w:szCs w:val="21"/>
        </w:rPr>
        <w:t xml:space="preserve">A „különösen” kitételből eredően a jogszabályi felsorolás nem zárt, további, az ügyhöz (a jogsértés jellegéhez, vagy éppen orvoslásához) kapcsolódó releváns szempontok is figyelembe vehetők a döntés meghozatalakor.</w:t>
      </w:r>
    </w:p>
    <w:p>
      <w:pPr>
        <w:spacing w:after="60"/>
        <w:ind w:left="360"/>
      </w:pPr>
      <w:r>
        <w:rPr>
          <w:rFonts w:ascii="Calibri" w:cs="Calibri" w:eastAsia="Calibri" w:hAnsi="Calibri"/>
          <w:color w:val="595959"/>
          <w:sz w:val="18"/>
          <w:szCs w:val="18"/>
        </w:rPr>
        <w:t xml:space="preserve">[1] A Székesfehérvári Közigazgatási és Munkaügyi Bíróság 14.K.27.323/2016/30. sz. ítélete.</w:t>
      </w:r>
    </w:p>
    <w:p>
      <w:pPr>
        <w:spacing w:after="60"/>
        <w:ind w:left="360"/>
      </w:pPr>
      <w:r>
        <w:rPr>
          <w:rFonts w:ascii="Calibri" w:cs="Calibri" w:eastAsia="Calibri" w:hAnsi="Calibri"/>
          <w:color w:val="595959"/>
          <w:sz w:val="18"/>
          <w:szCs w:val="18"/>
        </w:rPr>
        <w:t xml:space="preserve">[2] A Kúria Kfv.IV.37.737/2018/13. sz. ítélete, [59]</w:t>
      </w:r>
    </w:p>
    <w:p>
      <w:pPr>
        <w:spacing w:after="110"/>
      </w:pPr>
      <w:r>
        <w:rPr>
          <w:rFonts w:ascii="Calibri" w:cs="Calibri" w:eastAsia="Calibri" w:hAnsi="Calibri"/>
          <w:sz w:val="21"/>
          <w:szCs w:val="21"/>
        </w:rPr>
        <w:t xml:space="preserve">Rendkívül fontos, hogy milyen szempontok lehetnek a mérlegelés esetében relevánsak, hiszen a mérlegelés eredményeként létrejövő döntés esetében alapvető jelentőségű, hogy az „eset összes körülménye” körében mi és hogyan értékelhető. Az ilyen előírások értelmezésével (a felsorolt elemek kiegészítésével) kapcsolatban megemlíthető az eiusdem generis értelmezési szabálya. E szabály szerint „egy felsorolás annak exemplifikatív jellege esetében kizárólag olyan további elemekkel bővíthető, melyek jellegükben a tételesen felsorolt példákhoz hasonlóak.”[1]</w:t>
      </w:r>
    </w:p>
    <w:p>
      <w:pPr>
        <w:spacing w:after="110"/>
      </w:pPr>
      <w:r>
        <w:rPr>
          <w:rFonts w:ascii="Calibri" w:cs="Calibri" w:eastAsia="Calibri" w:hAnsi="Calibri"/>
          <w:sz w:val="21"/>
          <w:szCs w:val="21"/>
        </w:rPr>
        <w:t xml:space="preserve">Ennek megfelelően a Kbt. alapján a következő főbb szempontokat vizsgálják rendszerint, az adott ügy jellemzőinek megfelelően (a felsorolás nem teljes körű, további elemek is meg szoktak jelenni a gyakorlatban):</w:t>
      </w:r>
    </w:p>
    <w:p>
      <w:pPr>
        <w:spacing w:after="110"/>
      </w:pPr>
      <w:r>
        <w:rPr>
          <w:rFonts w:ascii="Calibri" w:cs="Calibri" w:eastAsia="Calibri" w:hAnsi="Calibri"/>
          <w:sz w:val="21"/>
          <w:szCs w:val="21"/>
        </w:rPr>
        <w:t xml:space="preserve">- a jogsértés súlyát;</w:t>
      </w:r>
    </w:p>
    <w:p>
      <w:pPr>
        <w:spacing w:after="110"/>
      </w:pPr>
      <w:r>
        <w:rPr>
          <w:rFonts w:ascii="Calibri" w:cs="Calibri" w:eastAsia="Calibri" w:hAnsi="Calibri"/>
          <w:sz w:val="21"/>
          <w:szCs w:val="21"/>
        </w:rPr>
        <w:t xml:space="preserve">- a közbeszerzés tárgyát és értékét;</w:t>
      </w:r>
    </w:p>
    <w:p>
      <w:pPr>
        <w:spacing w:after="110"/>
      </w:pPr>
      <w:r>
        <w:rPr>
          <w:rFonts w:ascii="Calibri" w:cs="Calibri" w:eastAsia="Calibri" w:hAnsi="Calibri"/>
          <w:sz w:val="21"/>
          <w:szCs w:val="21"/>
        </w:rPr>
        <w:t xml:space="preserve">- a jogsértésnek a közbeszerzési eljárást lezáró döntésre gyakorolt befolyását;</w:t>
      </w:r>
    </w:p>
    <w:p>
      <w:pPr>
        <w:spacing w:after="110"/>
      </w:pPr>
      <w:r>
        <w:rPr>
          <w:rFonts w:ascii="Calibri" w:cs="Calibri" w:eastAsia="Calibri" w:hAnsi="Calibri"/>
          <w:sz w:val="21"/>
          <w:szCs w:val="21"/>
        </w:rPr>
        <w:t xml:space="preserve">- a Kbt.-be ütköző magatartás ismételt tanúsítását ugyanazon eljárás tekintetében („de ez a hivatkozás nem lehet jogerősen és végrehajthatóan még le nem zárt, esetlegesen még peresítés alatt álló konkrét ügyekre utaló”);[2] - a jogsértőnek az eljárást segítő együttműködő magatartását;</w:t>
      </w:r>
    </w:p>
    <w:p>
      <w:pPr>
        <w:spacing w:after="110"/>
      </w:pPr>
      <w:r>
        <w:rPr>
          <w:rFonts w:ascii="Calibri" w:cs="Calibri" w:eastAsia="Calibri" w:hAnsi="Calibri"/>
          <w:sz w:val="21"/>
          <w:szCs w:val="21"/>
        </w:rPr>
        <w:t xml:space="preserve">- a jogsértés nyilvánvaló szándékosságát;</w:t>
      </w:r>
    </w:p>
    <w:p>
      <w:pPr>
        <w:spacing w:after="110"/>
      </w:pPr>
      <w:r>
        <w:rPr>
          <w:rFonts w:ascii="Calibri" w:cs="Calibri" w:eastAsia="Calibri" w:hAnsi="Calibri"/>
          <w:sz w:val="21"/>
          <w:szCs w:val="21"/>
        </w:rPr>
        <w:t xml:space="preserve">- a közbeszerzés támogatásból valósul-e meg (hiszen kettős, aránytalan szankcionálás merülhet fel: a támogatást nyújtó, vagy annak felhasználásában közreműködő szervezet is pénzügyi korrekciót alkalmazhat a jogsértő közbeszerzési eljárás okán, így alacsonyabb összegű bírság kiszabása indokolt az ilyen esetekben);</w:t>
      </w:r>
    </w:p>
    <w:p>
      <w:pPr>
        <w:spacing w:after="110"/>
      </w:pPr>
      <w:r>
        <w:rPr>
          <w:rFonts w:ascii="Calibri" w:cs="Calibri" w:eastAsia="Calibri" w:hAnsi="Calibri"/>
          <w:sz w:val="21"/>
          <w:szCs w:val="21"/>
        </w:rPr>
        <w:t xml:space="preserve">- a jogsértés helyrehozhatóságát (azaz, hogy orvosolható-e, visszafordítható-e a döntés</w:t>
      </w:r>
    </w:p>
    <w:p>
      <w:pPr>
        <w:spacing w:after="80" w:before="160"/>
      </w:pPr>
      <w:r>
        <w:rPr>
          <w:rFonts w:ascii="Calibri" w:cs="Calibri" w:eastAsia="Calibri" w:hAnsi="Calibri"/>
          <w:b/>
          <w:bCs/>
          <w:sz w:val="22"/>
          <w:szCs w:val="22"/>
        </w:rPr>
        <w:t xml:space="preserve">megsemmisítésével a jogsértés).[3]</w:t>
      </w:r>
    </w:p>
    <w:p>
      <w:pPr>
        <w:spacing w:after="60"/>
        <w:ind w:left="360"/>
      </w:pPr>
      <w:r>
        <w:rPr>
          <w:rFonts w:ascii="Calibri" w:cs="Calibri" w:eastAsia="Calibri" w:hAnsi="Calibri"/>
          <w:color w:val="595959"/>
          <w:sz w:val="18"/>
          <w:szCs w:val="18"/>
        </w:rPr>
        <w:t xml:space="preserve">[1] 3188/2017. (VII. 21.) AB határozat</w:t>
      </w:r>
    </w:p>
    <w:p>
      <w:pPr>
        <w:spacing w:after="60"/>
        <w:ind w:left="360"/>
      </w:pPr>
      <w:r>
        <w:rPr>
          <w:rFonts w:ascii="Calibri" w:cs="Calibri" w:eastAsia="Calibri" w:hAnsi="Calibri"/>
          <w:color w:val="595959"/>
          <w:sz w:val="18"/>
          <w:szCs w:val="18"/>
        </w:rPr>
        <w:t xml:space="preserve">[2] A Kúria Kfv.III.37.953/2017/5. sz. ítélete</w:t>
      </w:r>
    </w:p>
    <w:p>
      <w:pPr>
        <w:spacing w:after="60"/>
        <w:ind w:left="360"/>
      </w:pPr>
      <w:r>
        <w:rPr>
          <w:rFonts w:ascii="Calibri" w:cs="Calibri" w:eastAsia="Calibri" w:hAnsi="Calibri"/>
          <w:color w:val="595959"/>
          <w:sz w:val="18"/>
          <w:szCs w:val="18"/>
        </w:rPr>
        <w:t xml:space="preserve">[3] Ld. a Kbt. 165. § (11) bekezdését, valamint Pfeffer Zsolt: Mérlegelési és diszkrecionális jogkörön alapuló döntések a közbeszerzések területén I. Közbeszerzési Értesítő Plusz,</w:t>
      </w:r>
    </w:p>
    <w:p>
      <w:pPr>
        <w:spacing w:after="110"/>
      </w:pPr>
      <w:r>
        <w:rPr>
          <w:rFonts w:ascii="Calibri" w:cs="Calibri" w:eastAsia="Calibri" w:hAnsi="Calibri"/>
          <w:sz w:val="21"/>
          <w:szCs w:val="21"/>
        </w:rPr>
        <w:t xml:space="preserve">2020/5., 46-58. o. és Pfeffer Zsolt: Mérlegelési és diszkrecionális jogkörön alapuló döntések a közbeszerzések területén II. Közbeszerzési Értesítő Plusz, 2020/6., 33-43. o.</w:t>
      </w:r>
    </w:p>
    <w:p>
      <w:pPr>
        <w:spacing w:after="110"/>
      </w:pPr>
      <w:r>
        <w:rPr>
          <w:rFonts w:ascii="Calibri" w:cs="Calibri" w:eastAsia="Calibri" w:hAnsi="Calibri"/>
          <w:sz w:val="21"/>
          <w:szCs w:val="21"/>
        </w:rPr>
        <w:t xml:space="preserve">A következő jogkövetkezmény a döntés megsemmisítése, amely akkor alkalmazható, ha a szerződést még nem kötötték meg. Ilyen esetben a jogsértés helyrehozható. A KDB – ahogyan arról korábban szó volt –, nem változtathatja meg a jogsértő ajánlatkérői döntést, nem veheti át a döntési jogkört. A KDB által megsemmisített döntések „törlésre kerülnek”, az eljárás abba a fázisba kerül vissza, ameddig a döntéseket nem semmisítette meg a KDB.[1] Ha megsemmisítik az eljárást megindító felhívást és az azt követően hozott döntéseket, akkor a közbeszerzési eljárás nem folytatható, eredménytelenné nyilvánítást követően újraindítható. Ha az eljárást lezáró döntést semmisíti meg a KDB, akkor az ajánlatkérő visszakerül a bírálat szakaszába, újra jogosult a bírálathoz kapcsolódóan eljárási cselekményeket gyakorolni, elmaradt cselekményeket pótolni. Viszont a megsemmisítéssel nem érintett döntések és az arra adott ajánlattevői válaszok továbbra is hatályosak, tehát nem lehet és nem is kell a teljes bírálatot elölről kezdeni. Például, ha valamely ajánlattevőt az ajánlatkérő hiánypótlásra szólított fel, a hiánypótlást nem teljesítette, akkor nem nyílik meg az újbóli hiánypótlási lehetőség, tekintettel arra, hogy „Az eljárást lezáró döntés megsemmisítése nem eredményezi annak egyenes következményeként a közbenső eljárási döntések, így a hiánypótlás elrendelésére vonatkozó döntés megsemmisítését.”[2] Egyébként bármilyen más bírálati eljárási cselekmény teljesíthető (kérhető további felvilágosítás, hiánypótlás, árindokolás stb.). Az ajánlatkérő köteles 30 napon belül új eljárást lezáró döntést hozni, az ajánlattevői fenntartó nyilatkozatok beszerzését követően.[3] A Kbt. egyébként biztosítja az eredménytelenné nyilvánítás lehetőségét akkor, ha a KDB megsemmisíti az ajánlatkérő valamely döntését, és az ajánlatkérő új közbeszerzési eljárás lefolytatását határozza el vagy eláll az eljárás lefolytatásának szándékától. Az ajánlatkérő azonban nem nyilváníthatja eredménytelennek az eljárást akkor, ha a jogszerűtlen eljárást lezáró döntés megsemmisítését követően jogszerű döntés meghozatalával az eljárás jogszerűsége helyreállítható.[4]</w:t>
      </w:r>
    </w:p>
    <w:p>
      <w:pPr>
        <w:spacing w:after="60"/>
        <w:ind w:left="360"/>
      </w:pPr>
      <w:r>
        <w:rPr>
          <w:rFonts w:ascii="Calibri" w:cs="Calibri" w:eastAsia="Calibri" w:hAnsi="Calibri"/>
          <w:color w:val="595959"/>
          <w:sz w:val="18"/>
          <w:szCs w:val="18"/>
        </w:rPr>
        <w:t xml:space="preserve">[1] Ld. Pfeffer Zsolt: A korrekció (reparálás) lehetőségei és határai a közbeszerzési jogban – az ajánlatkérő döntésének megsemmisítéshez kapcsolódó jogi problémák. In: Ádám, Antal (szerk.): PhD tanulmányok 11 (PTE ÁJK Doktori Iskola, Pécs, 2012), 479-496.</w:t>
      </w:r>
    </w:p>
    <w:p>
      <w:pPr>
        <w:spacing w:after="60"/>
        <w:ind w:left="360"/>
      </w:pPr>
      <w:r>
        <w:rPr>
          <w:rFonts w:ascii="Calibri" w:cs="Calibri" w:eastAsia="Calibri" w:hAnsi="Calibri"/>
          <w:color w:val="595959"/>
          <w:sz w:val="18"/>
          <w:szCs w:val="18"/>
        </w:rPr>
        <w:t xml:space="preserve">[2] D.441/12/2011. számú döntőbizottsági határozat (a döntéshozatal időpontja: 2011.</w:t>
      </w:r>
    </w:p>
    <w:p>
      <w:pPr>
        <w:spacing w:after="110"/>
      </w:pPr>
      <w:r>
        <w:rPr>
          <w:rFonts w:ascii="Calibri" w:cs="Calibri" w:eastAsia="Calibri" w:hAnsi="Calibri"/>
          <w:sz w:val="21"/>
          <w:szCs w:val="21"/>
        </w:rPr>
        <w:t xml:space="preserve">augusztus 8.)</w:t>
      </w:r>
    </w:p>
    <w:p>
      <w:pPr>
        <w:spacing w:after="60"/>
        <w:ind w:left="360"/>
      </w:pPr>
      <w:r>
        <w:rPr>
          <w:rFonts w:ascii="Calibri" w:cs="Calibri" w:eastAsia="Calibri" w:hAnsi="Calibri"/>
          <w:color w:val="595959"/>
          <w:sz w:val="18"/>
          <w:szCs w:val="18"/>
        </w:rPr>
        <w:t xml:space="preserve">[3] Ld. a Kbt. 165. § (12) bekezdését.</w:t>
      </w:r>
    </w:p>
    <w:p>
      <w:pPr>
        <w:spacing w:after="60"/>
        <w:ind w:left="360"/>
      </w:pPr>
      <w:r>
        <w:rPr>
          <w:rFonts w:ascii="Calibri" w:cs="Calibri" w:eastAsia="Calibri" w:hAnsi="Calibri"/>
          <w:color w:val="595959"/>
          <w:sz w:val="18"/>
          <w:szCs w:val="18"/>
        </w:rPr>
        <w:t xml:space="preserve">[4] Ld. a Kbt. 75. § (2) bekezdés d) pontját.</w:t>
      </w:r>
    </w:p>
    <w:p>
      <w:pPr>
        <w:spacing w:after="110"/>
      </w:pPr>
      <w:r>
        <w:rPr>
          <w:rFonts w:ascii="Calibri" w:cs="Calibri" w:eastAsia="Calibri" w:hAnsi="Calibri"/>
          <w:sz w:val="21"/>
          <w:szCs w:val="21"/>
        </w:rPr>
        <w:t xml:space="preserve">Viszonylag ritkán alkalmazzák, de arra is említhető példa, amikor a KDB feltételhez köti az eljárás folytatását, felhívja az ajánlatkérőt a Kbt.-nek megfelelő eljárásra. Például arra kötelezi a KDB, hogy vizsgálja meg az ajánlattevő által önkéntes hiánypótlás keretében benyújtott dokumentumokat,[1] vagy kérjen további árindokolást egy bizonyos ponthoz kapcsolódóan.[2] A feltételhez kötés leginkább formálisnak tekinthető, ritkán is alkalmazzák, hiszen egyébként is egyértelmű a megállapított jogsértés alapján, hogy mi az ajánlatkérő teendője, viszont alkalmas az újból megnyíló bírálati feladatok nyomatékosítására, hangsúlyozására.</w:t>
      </w:r>
    </w:p>
    <w:p>
      <w:pPr>
        <w:spacing w:after="110"/>
      </w:pPr>
      <w:r>
        <w:rPr>
          <w:rFonts w:ascii="Calibri" w:cs="Calibri" w:eastAsia="Calibri" w:hAnsi="Calibri"/>
          <w:sz w:val="21"/>
          <w:szCs w:val="21"/>
        </w:rPr>
        <w:t xml:space="preserve">Végül említést kell tenni a szerződés semmissé nyilvánításáról. A KDB mint közigazgatási szerv szűk körben jogosult megkötött szerződés semmisségéről rendelkezni akkor, ha az a Kbt.-ben meghatározott súlyos jogsértés eredményeként került megkötésre. Semmis a szerződés, ha - azt a közbeszerzési eljárás jogtalan mellőzésével kötötték meg;</w:t>
      </w:r>
    </w:p>
    <w:p>
      <w:pPr>
        <w:spacing w:after="110"/>
      </w:pPr>
      <w:r>
        <w:rPr>
          <w:rFonts w:ascii="Calibri" w:cs="Calibri" w:eastAsia="Calibri" w:hAnsi="Calibri"/>
          <w:sz w:val="21"/>
          <w:szCs w:val="21"/>
        </w:rPr>
        <w:t xml:space="preserve">- hirdetmény nélküli közbeszerzési eljárás eredményeként úgy kötötték meg, hogy nem álltak fenn a hirdetmény nélküli eljárás alkalmazhatóságának feltételei;</w:t>
      </w:r>
    </w:p>
    <w:p>
      <w:pPr>
        <w:spacing w:after="110"/>
      </w:pPr>
      <w:r>
        <w:rPr>
          <w:rFonts w:ascii="Calibri" w:cs="Calibri" w:eastAsia="Calibri" w:hAnsi="Calibri"/>
          <w:sz w:val="21"/>
          <w:szCs w:val="21"/>
        </w:rPr>
        <w:t xml:space="preserve">- a felek a szerződéskötési moratóriumra vonatkozó szabályok megsértésével kötöttek szerződést, és ezzel megfosztották az ajánlattevőt a szerződéskötést megelőző jogorvoslat lehetőségétől, egyben olyan módon sértették meg a közbeszerzésekre vonatkozó szabályokat, hogy az befolyásolta az ajánlattevő esélyét a közbeszerzési eljárás megnyerésére.[3]</w:t>
      </w:r>
    </w:p>
    <w:p>
      <w:pPr>
        <w:spacing w:after="110"/>
      </w:pPr>
      <w:r>
        <w:rPr>
          <w:rFonts w:ascii="Calibri" w:cs="Calibri" w:eastAsia="Calibri" w:hAnsi="Calibri"/>
          <w:sz w:val="21"/>
          <w:szCs w:val="21"/>
        </w:rPr>
        <w:t xml:space="preserve">Meg kell ilyen esetben vizsgálni azt is, hogy helyreállítható-e az eredeti állapot, vagyis a szerződés a tárgyánál fogva visszafordítható-e vagy sem. Ha nem, akkor további bírság kiszabásáról rendelkeznek, szintén mérlegelési jogkör gyakorlásával.</w:t>
      </w:r>
    </w:p>
    <w:p>
      <w:pPr>
        <w:spacing w:after="60"/>
        <w:ind w:left="360"/>
      </w:pPr>
      <w:r>
        <w:rPr>
          <w:rFonts w:ascii="Calibri" w:cs="Calibri" w:eastAsia="Calibri" w:hAnsi="Calibri"/>
          <w:color w:val="595959"/>
          <w:sz w:val="18"/>
          <w:szCs w:val="18"/>
        </w:rPr>
        <w:t xml:space="preserve">[1] Ld. a KDB D.290/27/2021. számú határozatát.</w:t>
      </w:r>
    </w:p>
    <w:p>
      <w:pPr>
        <w:spacing w:after="60"/>
        <w:ind w:left="360"/>
      </w:pPr>
      <w:r>
        <w:rPr>
          <w:rFonts w:ascii="Calibri" w:cs="Calibri" w:eastAsia="Calibri" w:hAnsi="Calibri"/>
          <w:color w:val="595959"/>
          <w:sz w:val="18"/>
          <w:szCs w:val="18"/>
        </w:rPr>
        <w:t xml:space="preserve">[2] Ld. a KDB D.368/16/2021. számú határozatát.</w:t>
      </w:r>
    </w:p>
    <w:p>
      <w:pPr>
        <w:spacing w:after="60"/>
        <w:ind w:left="360"/>
      </w:pPr>
      <w:r>
        <w:rPr>
          <w:rFonts w:ascii="Calibri" w:cs="Calibri" w:eastAsia="Calibri" w:hAnsi="Calibri"/>
          <w:color w:val="595959"/>
          <w:sz w:val="18"/>
          <w:szCs w:val="18"/>
        </w:rPr>
        <w:t xml:space="preserve">[3] A Kbt. 137. § (1) bekezdése.</w:t>
      </w:r>
    </w:p>
    <w:p>
      <w:pPr>
        <w:spacing w:after="110"/>
      </w:pPr>
      <w:r>
        <w:rPr>
          <w:rFonts w:ascii="Calibri" w:cs="Calibri" w:eastAsia="Calibri" w:hAnsi="Calibri"/>
          <w:sz w:val="21"/>
          <w:szCs w:val="21"/>
        </w:rPr>
        <w:t xml:space="preserve">Amennyiben a KDB vagy – ha a KDB döntésének felülbírálatát kérték – a közigazgatási bíróság véglegesen (jogerősen) megállapította a közbeszerzési jogsértés megtörténtét, megnyílik a lehetőség további ún. polgári jogi igények érvényesítése előtt is. Például, ha a KDB (vagy utóbb a közigazgatási bíróság) kimondja, hogy az ajánlatkérő jogellenes tartalmú eljárást lezáró döntést hozott, de már nincs lehetőség ezt helyrehozni (mert pl. már régen megkötötték a szerződést, vagy már a teljesítés is megtörtént), akkor a jogsértést elszenvedő gazdasági szereplő kártérítést még követelhet az ajánlatkérőtől. Ha az ajánlattevő kártérítésként kizárólag az ajánlat elkészítésével és a közbeszerzési eljárásban való részvétellel kapcsolatban felmerült költségeinek megtérítését követeli az ajánlatkérőtől, e kártérítési igény érvényesítéséhez elegendő azt bizonyítania, hogy a) ajánlatkérő megsértette a közbeszerzésre, illetve a közbeszerzési eljárásra vonatkozó jogszabályok valamely rendelkezését,</w:t>
      </w:r>
    </w:p>
    <w:p>
      <w:pPr>
        <w:spacing w:after="80" w:before="160"/>
      </w:pPr>
      <w:r>
        <w:rPr>
          <w:rFonts w:ascii="Calibri" w:cs="Calibri" w:eastAsia="Calibri" w:hAnsi="Calibri"/>
          <w:b/>
          <w:bCs/>
          <w:sz w:val="22"/>
          <w:szCs w:val="22"/>
        </w:rPr>
        <w:t xml:space="preserve">b) valódi esélye volt a szerződés elnyerésére, valamint</w:t>
      </w:r>
    </w:p>
    <w:p>
      <w:pPr>
        <w:spacing w:after="110"/>
      </w:pPr>
      <w:r>
        <w:rPr>
          <w:rFonts w:ascii="Calibri" w:cs="Calibri" w:eastAsia="Calibri" w:hAnsi="Calibri"/>
          <w:sz w:val="21"/>
          <w:szCs w:val="21"/>
        </w:rPr>
        <w:t xml:space="preserve">c) a jogsértés kedvezőtlenül befolyásolta a szerződés elnyerésére vonatkozó esélyét.[1]</w:t>
      </w:r>
    </w:p>
    <w:p>
      <w:pPr>
        <w:spacing w:after="110"/>
      </w:pPr>
      <w:r>
        <w:rPr>
          <w:rFonts w:ascii="Calibri" w:cs="Calibri" w:eastAsia="Calibri" w:hAnsi="Calibri"/>
          <w:sz w:val="21"/>
          <w:szCs w:val="21"/>
        </w:rPr>
        <w:t xml:space="preserve">Amennyiben pedig az ajánlatkérő jogsértése abban állt, hogy megtagadta a nyertes ajánlattevővel a szerződés megkötését, abban az esetben elméletileg nem teljesen kizárt, hogy az ajánlattevő azzal is megpróbálkozzon, hogy az elmaradt haszon összegének megtérítését követelje (amennyi profitja, haszna keletkezett volna az adott szerződésen).</w:t>
      </w:r>
    </w:p>
    <w:p>
      <w:pPr>
        <w:spacing w:after="110"/>
      </w:pPr>
      <w:r>
        <w:rPr>
          <w:rFonts w:ascii="Calibri" w:cs="Calibri" w:eastAsia="Calibri" w:hAnsi="Calibri"/>
          <w:sz w:val="21"/>
          <w:szCs w:val="21"/>
        </w:rPr>
        <w:t xml:space="preserve">A polgári jogi igények elbírálása azon múlik, hogy a polgári bíróság hogyan minősíti jogilag az adott helyzetet, és bizonyítottnak tekinti-e a felmerült kár és/vagy az elmaradt haszon összegszerűségét.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modul-3-kviz-7-28.h5p</w:t>
      </w:r>
    </w:p>
    <w:p>
      <w:pPr>
        <w:spacing w:after="60"/>
        <w:ind w:left="360"/>
      </w:pPr>
      <w:r>
        <w:rPr>
          <w:rFonts w:ascii="Calibri" w:cs="Calibri" w:eastAsia="Calibri" w:hAnsi="Calibri"/>
          <w:color w:val="595959"/>
          <w:sz w:val="18"/>
          <w:szCs w:val="18"/>
        </w:rPr>
        <w:t xml:space="preserve">[1] Kbt. 177. §</w:t>
      </w:r>
    </w:p>
    <w:p>
      <w:pPr>
        <w:pStyle w:val="Heading2"/>
        <w:spacing w:after="140" w:before="340"/>
      </w:pPr>
      <w:r>
        <w:rPr>
          <w:rFonts w:ascii="Calibri" w:cs="Calibri" w:eastAsia="Calibri" w:hAnsi="Calibri"/>
          <w:b/>
          <w:bCs/>
          <w:color w:val="1F4E79"/>
          <w:sz w:val="27"/>
          <w:szCs w:val="27"/>
        </w:rPr>
        <w:t xml:space="preserve">5.11 Az eljárási költségek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az igazgatási szolgáltatási díj és a költségviselés szabályait,</w:t>
      </w:r>
    </w:p>
    <w:p>
      <w:pPr>
        <w:pStyle w:val="ListParagraph"/>
        <w:numPr>
          <w:ilvl w:val="0"/>
          <w:numId w:val="2"/>
        </w:numPr>
        <w:spacing w:after="30"/>
      </w:pPr>
      <w:r>
        <w:rPr>
          <w:rFonts w:ascii="Calibri" w:cs="Calibri" w:eastAsia="Calibri" w:hAnsi="Calibri"/>
          <w:color w:val="333333"/>
          <w:sz w:val="21"/>
          <w:szCs w:val="21"/>
        </w:rPr>
        <w:t xml:space="preserve">beépíteni a költségkockázatot a jogorvoslati döntésbe.</w:t>
      </w:r>
    </w:p>
    <w:p>
      <w:pPr>
        <w:spacing w:after="80" w:before="100"/>
      </w:pPr>
      <w:r>
        <w:rPr>
          <w:rFonts w:ascii="Calibri" w:cs="Calibri" w:eastAsia="Calibri" w:hAnsi="Calibri"/>
          <w:i/>
          <w:iCs/>
          <w:color w:val="595959"/>
          <w:sz w:val="18"/>
          <w:szCs w:val="18"/>
        </w:rPr>
        <w:t xml:space="preserve">◈ Forrás: korábbi IV.10 lecke.</w:t>
      </w:r>
    </w:p>
    <w:p>
      <w:pPr>
        <w:spacing w:after="110"/>
      </w:pPr>
      <w:r>
        <w:rPr>
          <w:rFonts w:ascii="Calibri" w:cs="Calibri" w:eastAsia="Calibri" w:hAnsi="Calibri"/>
          <w:sz w:val="21"/>
          <w:szCs w:val="21"/>
        </w:rPr>
        <w:t xml:space="preserve">A közbeszerzési jogorvoslati eljárás meglehetősen súlyos pénzügyi hatásokkal járhat. Felmerülhet a bírság, mint kockázati és kifizetendő tényező mellett költségként az igazgatási szolgáltatási díj, valamint a másik (a nyertes) fél jogi képviselőjét (szakértőjét) megillető megbízási díj és egyéb költségek megtérítésére való kötelezés. A tételes jogi kiindulópontot egyrészt az Ákr.,[1] másrészt pedig egy külön jogszabály[2] jelenti. A legfontosabb elem a megbízott képviselők munkadíja, amelynek megfizetésére a vesztes fél kötelezhető, a felek erre vonatkozóan is fogalmazhatnak meg indítványt egyéb igények mellett.</w:t>
      </w:r>
    </w:p>
    <w:p>
      <w:pPr>
        <w:spacing w:after="110"/>
      </w:pPr>
      <w:r>
        <w:rPr>
          <w:rFonts w:ascii="Calibri" w:cs="Calibri" w:eastAsia="Calibri" w:hAnsi="Calibri"/>
          <w:sz w:val="21"/>
          <w:szCs w:val="21"/>
        </w:rPr>
        <w:t xml:space="preserve">A költségtérítés megállapítására vonatkozó mérlegelési jogkör általános megalapozását az Ákr. végzi el a következőképpen: „A hatóság az indokolatlanul magas eljárási költség helyett alacsonyabb összeget állapít meg.”[3] Ez azt jelenti, hogy a fél által bemutatott és igazolt (például bizonylattal, számlával, költség-, illetve tevékenységkimutatással, szerződéssel)[4] költséget a KDB felülbírálhatja, és nem a teljes összeget rendeli megtéríteni, hanem annak csak egy részét. Vagyis ugyan a megbízási díj az ügyfél és a jogi képviselője között létrejött, a magánjogi szerződési szabadság elvén nyugvó megállapodáson alapul, azonban „amennyiben indokolatlanul magas, azt nem köteles elfogadni, jogszabályi felhatalmazás alapján mérlegelési jogkörben leszállíthatja” a KDB. Másképpen fogalmazva: a jogszabály „nem biztosít alanyi jogot a pernyertes ügyfélnek arra, hogy az eljárással felmerült költségei teljes mértékben megtérüljenek. […] Nem jogszabálysértő tehát, ha a hatóság a fél és jogi képviselője igazolt megállapodásától eltérően […] mérlegeléssel a megállapodottnál alacsonyabb összegben határozza meg az ügyvédi munkadíjat. Az ügyvédi munkadíj megállapításánál ugyanis arra is figyelemmel kell lenni, hogy milyen volt a kifejtett ügyvédi tevékenység idő- és munkaigényessége, színvonala. Más oldalról figyelemmel kell lenni arra is, hogy a kirívóan magas összegben, a kifejtett munkavégzés mértékétől aránytalanul eltérő ügyvédi munkadíj sértheti a társadalom értékítéletét.”[5]</w:t>
      </w:r>
    </w:p>
    <w:p>
      <w:pPr>
        <w:spacing w:after="60"/>
        <w:ind w:left="360"/>
      </w:pPr>
      <w:r>
        <w:rPr>
          <w:rFonts w:ascii="Calibri" w:cs="Calibri" w:eastAsia="Calibri" w:hAnsi="Calibri"/>
          <w:color w:val="595959"/>
          <w:sz w:val="18"/>
          <w:szCs w:val="18"/>
        </w:rPr>
        <w:t xml:space="preserve">[1] Ld. az Ákr. 129. §-át.</w:t>
      </w:r>
    </w:p>
    <w:p>
      <w:pPr>
        <w:spacing w:after="60"/>
        <w:ind w:left="360"/>
      </w:pPr>
      <w:r>
        <w:rPr>
          <w:rFonts w:ascii="Calibri" w:cs="Calibri" w:eastAsia="Calibri" w:hAnsi="Calibri"/>
          <w:color w:val="595959"/>
          <w:sz w:val="18"/>
          <w:szCs w:val="18"/>
        </w:rPr>
        <w:t xml:space="preserve">[2] Ld. az eljárási költségekről, az iratbetekintéssel összefüggő költségtérítésről, a költségek megfizetéséről, valamint a költségmentességről szóló 469/2017. (XII. 28.) Korm. rendeletet.</w:t>
      </w:r>
    </w:p>
    <w:p>
      <w:pPr>
        <w:spacing w:after="60"/>
        <w:ind w:left="360"/>
      </w:pPr>
      <w:r>
        <w:rPr>
          <w:rFonts w:ascii="Calibri" w:cs="Calibri" w:eastAsia="Calibri" w:hAnsi="Calibri"/>
          <w:color w:val="595959"/>
          <w:sz w:val="18"/>
          <w:szCs w:val="18"/>
        </w:rPr>
        <w:t xml:space="preserve">[3] Az Ákr. 129. § (3) bekezdése</w:t>
      </w:r>
    </w:p>
    <w:p>
      <w:pPr>
        <w:spacing w:after="60"/>
        <w:ind w:left="360"/>
      </w:pPr>
      <w:r>
        <w:rPr>
          <w:rFonts w:ascii="Calibri" w:cs="Calibri" w:eastAsia="Calibri" w:hAnsi="Calibri"/>
          <w:color w:val="595959"/>
          <w:sz w:val="18"/>
          <w:szCs w:val="18"/>
        </w:rPr>
        <w:t xml:space="preserve">[4] Ld. a KDB D.183/21/2009. számú határozatát, vö. D.885/16/2016. számú határozattal.</w:t>
      </w:r>
    </w:p>
    <w:p>
      <w:pPr>
        <w:spacing w:after="60"/>
        <w:ind w:left="360"/>
      </w:pPr>
      <w:r>
        <w:rPr>
          <w:rFonts w:ascii="Calibri" w:cs="Calibri" w:eastAsia="Calibri" w:hAnsi="Calibri"/>
          <w:color w:val="595959"/>
          <w:sz w:val="18"/>
          <w:szCs w:val="18"/>
        </w:rPr>
        <w:t xml:space="preserve">[5] A Fővárosi Ítélőtábla 4.Kf.27.459/2007/7. sz. ítélete. Ld. még a KDB D.190/4/2011. számú határozatát.</w:t>
      </w:r>
    </w:p>
    <w:p>
      <w:pPr>
        <w:spacing w:after="110"/>
      </w:pPr>
      <w:r>
        <w:rPr>
          <w:rFonts w:ascii="Calibri" w:cs="Calibri" w:eastAsia="Calibri" w:hAnsi="Calibri"/>
          <w:sz w:val="21"/>
          <w:szCs w:val="21"/>
        </w:rPr>
        <w:t xml:space="preserve">A mérlegelési jogkör tartalmának vizsgálatakor meg kell határozni azokat a szempontokat, amelyeket a KDB figyelembe vesz (vehet) a döntése meghozatalakor (azaz, hogy jogosnak, arányosnak tartja-e kért munkadíjat vagy azt leszállítja). A vonatkozó joggyakorlatban a következő szempontok szoktak felmerülni azzal, hogy az utóbbi időben rendszerint az utolsó franciabekezdésben említett formulát emeli be a KDB a döntése indokolásába akkor, amikor a képviselői munkadíj elfogadásáról vagy mérsékléséről dönt: - az elkészített beadványok száma, terjedelme, ezek minősége, az elutasított kérelmi elemek száma, (lényegi kérelmi elem került-e elutasításra), az ügy bonyolultsága, a beadványok hasonlósága (pl. több kérelmező vett részt több párhuzamos jogorvoslati eljárásban);[1] - az eldöntendő jogkérdés jellege;[2] - a beadványok elkészítésére fordított idő, e beadványok jogi indokolása, tárgyalás tartására sor került-e, és ha igen, az milyen hosszú volt;[3] - fenntartotta-e a kérelmező teljes terjedelmében a jogorvoslati kérelmét, illetve módosította-e azt;[4] - ügyvédjelölt vagy ügyvéd képviselt-e a tárgyaláson a felet;[5] - a képviseleti munka színvonala;[6] - a beadványok megszerkesztésének időigényessége, a beadványok és a tárgyalási nyilatkozat terjedelme, valamint az azokban kifejezésre juttatott jogi érvelés bonyolultságának foka és helytállósága.[7]</w:t>
      </w:r>
    </w:p>
    <w:p>
      <w:pPr>
        <w:spacing w:after="60"/>
        <w:ind w:left="360"/>
      </w:pPr>
      <w:r>
        <w:rPr>
          <w:rFonts w:ascii="Calibri" w:cs="Calibri" w:eastAsia="Calibri" w:hAnsi="Calibri"/>
          <w:color w:val="595959"/>
          <w:sz w:val="18"/>
          <w:szCs w:val="18"/>
        </w:rPr>
        <w:t xml:space="preserve">[1] Ld. a KDB D.788/17/2010. számú határozatát.</w:t>
      </w:r>
    </w:p>
    <w:p>
      <w:pPr>
        <w:spacing w:after="60"/>
        <w:ind w:left="360"/>
      </w:pPr>
      <w:r>
        <w:rPr>
          <w:rFonts w:ascii="Calibri" w:cs="Calibri" w:eastAsia="Calibri" w:hAnsi="Calibri"/>
          <w:color w:val="595959"/>
          <w:sz w:val="18"/>
          <w:szCs w:val="18"/>
        </w:rPr>
        <w:t xml:space="preserve">[2] Ld. a KDB D.31/16/2010. számú határozatát.</w:t>
      </w:r>
    </w:p>
    <w:p>
      <w:pPr>
        <w:spacing w:after="60"/>
        <w:ind w:left="360"/>
      </w:pPr>
      <w:r>
        <w:rPr>
          <w:rFonts w:ascii="Calibri" w:cs="Calibri" w:eastAsia="Calibri" w:hAnsi="Calibri"/>
          <w:color w:val="595959"/>
          <w:sz w:val="18"/>
          <w:szCs w:val="18"/>
        </w:rPr>
        <w:t xml:space="preserve">[3] Ld. a KDB D.657/15/2009. számú és a D.891/17/2015. számú határozatait.</w:t>
      </w:r>
    </w:p>
    <w:p>
      <w:pPr>
        <w:spacing w:after="60"/>
        <w:ind w:left="360"/>
      </w:pPr>
      <w:r>
        <w:rPr>
          <w:rFonts w:ascii="Calibri" w:cs="Calibri" w:eastAsia="Calibri" w:hAnsi="Calibri"/>
          <w:color w:val="595959"/>
          <w:sz w:val="18"/>
          <w:szCs w:val="18"/>
        </w:rPr>
        <w:t xml:space="preserve">[4] Ld. a KDB D.189/12 /2008. számú határozatát.</w:t>
      </w:r>
    </w:p>
    <w:p>
      <w:pPr>
        <w:spacing w:after="60"/>
        <w:ind w:left="360"/>
      </w:pPr>
      <w:r>
        <w:rPr>
          <w:rFonts w:ascii="Calibri" w:cs="Calibri" w:eastAsia="Calibri" w:hAnsi="Calibri"/>
          <w:color w:val="595959"/>
          <w:sz w:val="18"/>
          <w:szCs w:val="18"/>
        </w:rPr>
        <w:t xml:space="preserve">[5] Ld. a KDB D.201/7/2009. számú határozatát.</w:t>
      </w:r>
    </w:p>
    <w:p>
      <w:pPr>
        <w:spacing w:after="60"/>
        <w:ind w:left="360"/>
      </w:pPr>
      <w:r>
        <w:rPr>
          <w:rFonts w:ascii="Calibri" w:cs="Calibri" w:eastAsia="Calibri" w:hAnsi="Calibri"/>
          <w:color w:val="595959"/>
          <w:sz w:val="18"/>
          <w:szCs w:val="18"/>
        </w:rPr>
        <w:t xml:space="preserve">[6] Ld. a KDB D.416/17/2017. számú határozatát.</w:t>
      </w:r>
    </w:p>
    <w:p>
      <w:pPr>
        <w:spacing w:after="60"/>
        <w:ind w:left="360"/>
      </w:pPr>
      <w:r>
        <w:rPr>
          <w:rFonts w:ascii="Calibri" w:cs="Calibri" w:eastAsia="Calibri" w:hAnsi="Calibri"/>
          <w:color w:val="595959"/>
          <w:sz w:val="18"/>
          <w:szCs w:val="18"/>
        </w:rPr>
        <w:t xml:space="preserve">[7] Ld. pl. a KDB D.2/17/2019. számú határozatát.</w:t>
      </w:r>
    </w:p>
    <w:p>
      <w:pPr>
        <w:spacing w:after="110"/>
      </w:pPr>
      <w:r>
        <w:rPr>
          <w:rFonts w:ascii="Calibri" w:cs="Calibri" w:eastAsia="Calibri" w:hAnsi="Calibri"/>
          <w:sz w:val="21"/>
          <w:szCs w:val="21"/>
        </w:rPr>
        <w:t xml:space="preserve">Fontos ugyanakkor, hogy mi tekintendő egyáltalán „eljárási költségnek”, vagyis, hogy mit sorol az említett kormányrendelet normatív meghatározása ebbe a körbe. A gyakorlatban a munkadíjon kívül felmerülhet a szemle költsége vagy az útiköltség, de vannak olyan kérelmezők, akik a néhány ezer forint mértékű fénymásolási költséget is fel kívánták számítani.[1] A költségek általános csökkentését teszi lehetővé, hogy a KDB immár elektronikus úton tartja a tárgyalásait.[2]</w:t>
      </w:r>
    </w:p>
    <w:p>
      <w:pPr>
        <w:spacing w:after="110"/>
      </w:pPr>
      <w:r>
        <w:rPr>
          <w:rFonts w:ascii="Calibri" w:cs="Calibri" w:eastAsia="Calibri" w:hAnsi="Calibri"/>
          <w:sz w:val="21"/>
          <w:szCs w:val="21"/>
        </w:rPr>
        <w:t xml:space="preserve">Nem kérhető olyan költség megtérítésére való kötelezés, amely nem a jogorvoslati eljáráshoz, hanem az alapul fekvő közbeszerzési eljáráshoz kapcsolódott. Így például a KDB egy esetben megállapította, hogy az iratbetekintésre a közbeszerzési eljárás során került sor, nem pedig a hatósági eljárásban, ezért az ahhoz kapcsolódóan felmerült költség nem minősült a 469/2017. (XII. 28.) Korm. rendelet 1. § (1) bekezdésének 7. pontja szerinti eljárási költségnek, így annak viseléséről nem döntött.[3] Ugyancsak nem vettek figyelembe 4 óra költségkimutatást egy másik esetben, mert az az előzetes vitarendezéshez kapcsolódott, az pedig szintén nem része a jogorvoslati eljárásnak.[4] Végül említést kell tenni az általános forgalmi adó kérdéséről, ugyanis figyelembe szokta venni KDB a perköltség kapcsán kimunkált kúriai megközelítést is, így az eljárási költség után általános forgalmi adót nem állapítanak meg.[5]</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modul-3-kviz-8-29.h5p</w:t>
      </w:r>
    </w:p>
    <w:p>
      <w:pPr>
        <w:spacing w:after="60"/>
        <w:ind w:left="360"/>
      </w:pPr>
      <w:r>
        <w:rPr>
          <w:rFonts w:ascii="Calibri" w:cs="Calibri" w:eastAsia="Calibri" w:hAnsi="Calibri"/>
          <w:color w:val="595959"/>
          <w:sz w:val="18"/>
          <w:szCs w:val="18"/>
        </w:rPr>
        <w:t xml:space="preserve">[1] Ld. a KDB D.404/41/2017. számú határozatát.</w:t>
      </w:r>
    </w:p>
    <w:p>
      <w:pPr>
        <w:spacing w:after="60"/>
        <w:ind w:left="360"/>
      </w:pPr>
      <w:r>
        <w:rPr>
          <w:rFonts w:ascii="Calibri" w:cs="Calibri" w:eastAsia="Calibri" w:hAnsi="Calibri"/>
          <w:color w:val="595959"/>
          <w:sz w:val="18"/>
          <w:szCs w:val="18"/>
        </w:rPr>
        <w:t xml:space="preserve">[2] https://www.kozbeszerzes.hu/media/documents/</w:t>
      </w:r>
    </w:p>
    <w:p>
      <w:pPr>
        <w:spacing w:after="80" w:before="160"/>
      </w:pPr>
      <w:r>
        <w:rPr>
          <w:rFonts w:ascii="Calibri" w:cs="Calibri" w:eastAsia="Calibri" w:hAnsi="Calibri"/>
          <w:b/>
          <w:bCs/>
          <w:sz w:val="22"/>
          <w:szCs w:val="22"/>
        </w:rPr>
        <w:t xml:space="preserve">targyalasok_elektronikusan_torteno_megtartasara.pdf</w:t>
      </w:r>
    </w:p>
    <w:p>
      <w:pPr>
        <w:spacing w:after="60"/>
        <w:ind w:left="360"/>
      </w:pPr>
      <w:r>
        <w:rPr>
          <w:rFonts w:ascii="Calibri" w:cs="Calibri" w:eastAsia="Calibri" w:hAnsi="Calibri"/>
          <w:color w:val="595959"/>
          <w:sz w:val="18"/>
          <w:szCs w:val="18"/>
        </w:rPr>
        <w:t xml:space="preserve">[3] A KDB D.348/22/2019. számú határozata</w:t>
      </w:r>
    </w:p>
    <w:p>
      <w:pPr>
        <w:spacing w:after="60"/>
        <w:ind w:left="360"/>
      </w:pPr>
      <w:r>
        <w:rPr>
          <w:rFonts w:ascii="Calibri" w:cs="Calibri" w:eastAsia="Calibri" w:hAnsi="Calibri"/>
          <w:color w:val="595959"/>
          <w:sz w:val="18"/>
          <w:szCs w:val="18"/>
        </w:rPr>
        <w:t xml:space="preserve">[4] A KDB D.276/21/2018. számú határozata</w:t>
      </w:r>
    </w:p>
    <w:p>
      <w:pPr>
        <w:spacing w:after="60"/>
        <w:ind w:left="360"/>
      </w:pPr>
      <w:r>
        <w:rPr>
          <w:rFonts w:ascii="Calibri" w:cs="Calibri" w:eastAsia="Calibri" w:hAnsi="Calibri"/>
          <w:color w:val="595959"/>
          <w:sz w:val="18"/>
          <w:szCs w:val="18"/>
        </w:rPr>
        <w:t xml:space="preserve">[5] Ld. a Kúria Kfv.V.35.172/2014/4. számú ítéletét, illetve a KDB D.145/28/2021. számú határozatát.</w:t>
      </w:r>
    </w:p>
    <w:p>
      <w:pPr>
        <w:pStyle w:val="Heading2"/>
        <w:spacing w:after="140" w:before="340"/>
      </w:pPr>
      <w:r>
        <w:rPr>
          <w:rFonts w:ascii="Calibri" w:cs="Calibri" w:eastAsia="Calibri" w:hAnsi="Calibri"/>
          <w:b/>
          <w:bCs/>
          <w:color w:val="1F4E79"/>
          <w:sz w:val="27"/>
          <w:szCs w:val="27"/>
        </w:rPr>
        <w:t xml:space="preserve">Esettanulmány – 5. fejezet – A második hely (az 5. modul végére)</w:t>
      </w:r>
    </w:p>
    <w:p>
      <w:pPr>
        <w:spacing w:after="110"/>
      </w:pPr>
      <w:r>
        <w:rPr>
          <w:rFonts w:ascii="Calibri" w:cs="Calibri" w:eastAsia="Calibri" w:hAnsi="Calibri"/>
          <w:sz w:val="21"/>
          <w:szCs w:val="21"/>
        </w:rPr>
        <w:t xml:space="preserve">Egy évvel később a Fenyves Kert Kft. már tapasztalt ajánlattevőként indul a megyeszékhely nagy, hároméves parkfenntartási eljárásán. Az összegezés azonban csalódást hoz: a cég a második helyen végzett. A nyertes ajánlati ára feltűnően, mintegy harmadával alacsonyabb mindenki másénál. Éva nem érti, hogyan lehet ennyiért szabályosan teljesíteni – de tudja, hogy az érzés nem jogi érv. Első lépésként iratbetekintést kér, hogy megismerhesse a nyertes ajánlat nem üzleti titkot képező részeit, és megtudja: az ajánlatkérő kért ugyan árindokolást a nyertestől, és azt el is fogadta.</w:t>
      </w:r>
    </w:p>
    <w:p>
      <w:pPr>
        <w:spacing w:after="110"/>
      </w:pPr>
      <w:r>
        <w:rPr>
          <w:rFonts w:ascii="Calibri" w:cs="Calibri" w:eastAsia="Calibri" w:hAnsi="Calibri"/>
          <w:sz w:val="21"/>
          <w:szCs w:val="21"/>
        </w:rPr>
        <w:t xml:space="preserve">Az iratbetekintés alapján Éva úgy látja, az indokolás egy ponton nem kezeli a kötelező minimálbér-emelés hatását. Az órán tanultak szerint a vitatás első lépcsője nem a Közbeszerzési Döntőbizottság, hanem az előzetes vitarendezés: ezzel közvetlenül az ajánlatkérőtől kérhet jogorvoslatot, gyorsan és díjmentesen. A határidő azonban szoros – a tudomásszerzéstől számított rövid, munkanapokban mért határidőn belül kell benyújtania a kérelmet –, ezért még aznap összeállítja: pontosan megjelöli az összegezés vitatott pontját, és állításait az iratbetekintésen megismert adatokkal támasztja alá. A kérelmet természetesen az EKR-en keresztül, az EVK cselekménnyel küldi meg, és megvárja a „Kiküldve” státuszt.</w:t>
      </w:r>
    </w:p>
    <w:p>
      <w:pPr>
        <w:spacing w:after="110"/>
      </w:pPr>
      <w:r>
        <w:rPr>
          <w:rFonts w:ascii="Calibri" w:cs="Calibri" w:eastAsia="Calibri" w:hAnsi="Calibri"/>
          <w:sz w:val="21"/>
          <w:szCs w:val="21"/>
        </w:rPr>
        <w:t xml:space="preserve">Az ajánlatkérő határidőben, érdemi indokolással válaszol: fenntartja a döntését. Éva ezzel válaszút elé kerül: jogorvoslati eljárást kezdeményez a KDB-nél, vagy elengedi az ügyet. A tananyagból tudja, mit kell mérlegelnie: a KDB előtt kötelező a jogi képviselet (ügyvéd, kamarai jogtanácsos vagy felelős akkreditált közbeszerzési szaktanácsadó); a kérelemért a becsült értékhez igazodó igazgatási szolgáltatási díjat kell fizetni, amely vesztes ügyben elveszik; a kérelem benyújtására jogvesztő határidők vonatkoznak; és a siker esélye a korábbi KDB-gyakorlat fényében sem jelezhető előre biztosan. Éva időpontot kér egy közbeszerzési jogban jártas ügyvédtől, és a döntést a kockázatok ismeretében, üzleti alapon hozza meg. Bárhogy dönt is: már nem kiszolgáltatott szereplője a folyamatnak, hanem olyan vállalkozó, aki ismeri a jogait, az eszközeit – és azok árát.</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az előzetes vitarendezés az észszerű első lépés a KDB-eljárás helyett? Hasonlítsa össze a kettőt költség, gyorsaság és kockázat szempontjából!</w:t>
      </w:r>
    </w:p>
    <w:p>
      <w:pPr>
        <w:shd w:fill="F2F2F2" w:val="clear"/>
        <w:spacing w:after="60"/>
      </w:pPr>
      <w:r>
        <w:rPr>
          <w:rFonts w:ascii="Calibri" w:cs="Calibri" w:eastAsia="Calibri" w:hAnsi="Calibri"/>
          <w:sz w:val="21"/>
          <w:szCs w:val="21"/>
        </w:rPr>
        <w:t xml:space="preserve">2. Milyen szerepet játszott az iratbetekintés Éva kérelmének megalapozásában? Mit kockáztat az, aki puszta feltételezésekre alapozza a vitarendezési kérelmét?</w:t>
      </w:r>
    </w:p>
    <w:p>
      <w:pPr>
        <w:shd w:fill="F2F2F2" w:val="clear"/>
        <w:spacing w:after="60"/>
      </w:pPr>
      <w:r>
        <w:rPr>
          <w:rFonts w:ascii="Calibri" w:cs="Calibri" w:eastAsia="Calibri" w:hAnsi="Calibri"/>
          <w:sz w:val="21"/>
          <w:szCs w:val="21"/>
        </w:rPr>
        <w:t xml:space="preserve">3. Állítsa össze Éva döntési szempontlistáját a jogorvoslati eljárás megindításáról! Mely tételek szólnak mellette, melyek ellene?</w:t>
      </w:r>
    </w:p>
    <w:p>
      <w:pPr>
        <w:pStyle w:val="Heading2"/>
        <w:spacing w:after="140" w:before="340"/>
      </w:pPr>
      <w:r>
        <w:rPr>
          <w:rFonts w:ascii="Calibri" w:cs="Calibri" w:eastAsia="Calibri" w:hAnsi="Calibri"/>
          <w:b/>
          <w:bCs/>
          <w:color w:val="1F4E79"/>
          <w:sz w:val="27"/>
          <w:szCs w:val="27"/>
        </w:rPr>
        <w:t xml:space="preserve">Ismétlőkérdések (5. modul zárása)</w:t>
      </w:r>
    </w:p>
    <w:p>
      <w:pPr>
        <w:shd w:fill="FFF3C4" w:val="clear"/>
        <w:spacing w:after="120" w:before="80"/>
      </w:pPr>
      <w:r>
        <w:rPr>
          <w:rFonts w:ascii="Calibri" w:cs="Calibri" w:eastAsia="Calibri" w:hAnsi="Calibri"/>
          <w:color w:val="8A6D00"/>
          <w:sz w:val="20"/>
          <w:szCs w:val="20"/>
        </w:rPr>
        <w:t xml:space="preserve">✎ SZERKESZTŐI JEGYZET: A korábbi IV. modulzáró ismétlőblokk tartalma emelendő ide. Letölthető segédlet a modul végére: Jogorvoslati döntési fa. A kurzus zárása: Kilépési kérdőív (EU-s projektkövetelmény), záró oklevél.</w:t>
      </w:r>
    </w:p>
    <w:p>
      <w:pPr>
        <w:pStyle w:val="Heading1"/>
        <w:pageBreakBefore/>
        <w:spacing w:after="200" w:before="0"/>
      </w:pPr>
      <w:r>
        <w:rPr>
          <w:rFonts w:ascii="Calibri" w:cs="Calibri" w:eastAsia="Calibri" w:hAnsi="Calibri"/>
          <w:b/>
          <w:bCs/>
          <w:color w:val="1F4E79"/>
          <w:sz w:val="34"/>
          <w:szCs w:val="34"/>
        </w:rPr>
        <w:t xml:space="preserve">Átfogó lecke – Integritás a közbeszerzésben</w:t>
      </w:r>
    </w:p>
    <w:p>
      <w:pPr>
        <w:shd w:fill="FFF3C4" w:val="clear"/>
        <w:spacing w:after="120" w:before="80"/>
      </w:pPr>
      <w:r>
        <w:rPr>
          <w:rFonts w:ascii="Calibri" w:cs="Calibri" w:eastAsia="Calibri" w:hAnsi="Calibri"/>
          <w:color w:val="8A6D00"/>
          <w:sz w:val="20"/>
          <w:szCs w:val="20"/>
        </w:rPr>
        <w:t xml:space="preserve">✎ SZERKESZTŐI JEGYZET: A korábbi II.8 és III.11 lecke nagyon hasonló tartalmának összevonása. Az alábbiakban mindkét forrásszöveg szerepel – a szerkesztő feladata az átfedések kigyomlálása és egyetlen leckévé fésülése. Döntési pont: elhelyezés önálló szakaszként az 5. modul előtt VAGY a 2. modul zárásaként.</w:t>
      </w:r>
    </w:p>
    <w:p>
      <w:pPr>
        <w:pStyle w:val="Heading2"/>
        <w:spacing w:after="140" w:before="340"/>
      </w:pPr>
      <w:r>
        <w:rPr>
          <w:rFonts w:ascii="Calibri" w:cs="Calibri" w:eastAsia="Calibri" w:hAnsi="Calibri"/>
          <w:b/>
          <w:bCs/>
          <w:color w:val="1F4E79"/>
          <w:sz w:val="27"/>
          <w:szCs w:val="27"/>
        </w:rPr>
        <w:t xml:space="preserve">Forrásszöveg A – korábbi II.8: Az integritás, a korrupció elkerülése és a verseny tisztasága</w:t>
      </w:r>
    </w:p>
    <w:p>
      <w:pPr>
        <w:spacing w:after="110"/>
      </w:pPr>
      <w:r>
        <w:rPr>
          <w:rFonts w:ascii="Calibri" w:cs="Calibri" w:eastAsia="Calibri" w:hAnsi="Calibri"/>
          <w:sz w:val="21"/>
          <w:szCs w:val="21"/>
        </w:rPr>
        <w:t xml:space="preserve">A közbeszerzési eljárások – ahogyan arról korábban szó volt – akkor képesek betölteni a céljukat, ha tényleges verseny bontakozik ki. Ezen célkitűzés elérését különböző ajánlatkérői és ajánlattevői magatartások veszélyeztethetik, vagy éppen meg is hiúsíthatják. Ezért kell különös figyelmet fordítani a verseny tisztaságának megóvására, a jogellenes befolyásolások, tisztességtelen előnyök felderítésére, visszaszorítására, megelőzésére és szankcionálására. E törekvéseknek vannak intézményei feltételei: olyan hatóságokat, szervezeteket kell működtetni, amelyek képesek a kockázatokat felmérni, a felmerült helyzeteket kezelni és szükség szerint beavatkozni. Olyan szervezetek említendők ebben a körben, mint a Gazdasági Versenyhivatal, az Integritás Hatóság vagy a Közbeszerzési Hatóság, amelyek a saját hatáskörüknek megfelelően képesek e célkitűzések megvalósításában közreműködni, de természetesen valamilyen bűncselekmény – így például vesztegetés vagy versenyt korlátozó megállapodás közbeszerzési és koncessziós eljárásban – elkövetése esetén a bűnüldöző hatóságokra is fontos feladatok hárulnak.</w:t>
      </w:r>
    </w:p>
    <w:p>
      <w:pPr>
        <w:spacing w:after="110"/>
      </w:pPr>
      <w:r>
        <w:rPr>
          <w:rFonts w:ascii="Calibri" w:cs="Calibri" w:eastAsia="Calibri" w:hAnsi="Calibri"/>
          <w:sz w:val="21"/>
          <w:szCs w:val="21"/>
        </w:rPr>
        <w:t xml:space="preserve">Az ajánlatkérő részéről részrehajlás, valamely ajánlattevő előnyben részesítése, a feltételek egy adott ajánlattevőre igazítása, az összeférhetetlenségi követelmények figyelmen kívül hagyása vagy valamely szerződéses kötelezettség számonkérésének elmulasztása is súlyos érdeksérelmeket, jogsértéseket eredményezhet. Például az ajánlatkérő kifejezetten valamely ajánlattevőnek kedvező módon határozza meg a közbeszerzési eljárás feltételeit, vagy a már megkötött szerződések teljesítése során nem érvényesíti a jogait, így eltekint a szerződésszegés következményeinek érvényesítésétől. A verseny tisztaságának veszélyeztetése versenyjogi szempontból is megközelíthető. Az ajánlatkérő befolyásolásának lehetőségén túlmenően az ajánlattevők is képesek egymással jogellenes együttműködés kialakítására. Így példaként említhetők a kartellek létrehozása, a különböző versenykorlátozó megállapodások, tiltott összehangolt magatartások, a piacfelosztás, a közbeszerzési eljárásokban való részvételek, árak előzetes egyeztetése a magasabb profit elérése érdekében. Versenyjogi jogsértés gyanúja esetén az ajánlatkérő, valamint az ellenőrzést végző szervezetek a Gazdasági Versenyhivatalhoz kötelesek fordulni, amely lefolytatja a szükséges eljárást. Fontos, hogy egy korábbi versenyjogi marasztalás, vagy adott eljárásban tanúsított (bizonyított), verseny torzítására irányuló megállapodás kizáró okot jelent.</w:t>
      </w:r>
    </w:p>
    <w:p>
      <w:pPr>
        <w:spacing w:after="110"/>
      </w:pPr>
      <w:r>
        <w:rPr>
          <w:rFonts w:ascii="Calibri" w:cs="Calibri" w:eastAsia="Calibri" w:hAnsi="Calibri"/>
          <w:sz w:val="21"/>
          <w:szCs w:val="21"/>
        </w:rPr>
        <w:t xml:space="preserve">„A közbeszerzések területe a közszféra és a magánszféra találkozási pontja, ekként a korrupció szempontjából rendkívül érzékeny.”[1] A Kbt. alapvetően nem korrupcióellenes jogszabály, de különböző rendelkezések, alapelvek és kötelezettségek hozzájárulhatnak a káros magatartások megelőzéséhez, felderítéséhez. Így például különösen fontos a transzparencia (átláthatóság) és a nyilvánosság. Ennek érdekében kell számos dokumentumot közzétenni az ajánlatkérőnek, így például a közbeszerzési tervet, az ajánlatok elbírálásáról szóló összegzéseket, a megkötött szerződéseket és ezek módosításait. A közbeszerzési szerződések odaítélésének és teljesítésének fontosabb állomásai a nyilvánosság által megismerhetők, nyomon követhetők, továbbá nagyobb fokú ellenőrizhetőség valósulhat meg. A Kbt. alapelvi rendelkezései körében is megjelennek alapvető követelményként a verseny tisztaságának, átláthatóságának és nyilvánosságának biztosítása. Ennek megfelelően fontosak azok a jogszabályi és ellenőrzési változások, amelyek a hirdetmény nélkül indítható közbeszerzési eljárásokat korlátozzák. Ugyancsak hangsúlyosak azok a kizáró okok, amelyek a korrupciós bűncselekményt elkövetőkre vagy azokra vonatkoznak, akik jogellenesen próbálják meg a versenyt befolyásolni.</w:t>
      </w:r>
    </w:p>
    <w:p>
      <w:pPr>
        <w:spacing w:after="110"/>
      </w:pPr>
      <w:r>
        <w:rPr>
          <w:rFonts w:ascii="Calibri" w:cs="Calibri" w:eastAsia="Calibri" w:hAnsi="Calibri"/>
          <w:sz w:val="21"/>
          <w:szCs w:val="21"/>
        </w:rPr>
        <w:t xml:space="preserve">Kiemelendő a rendeltetésszerű joggyakorlás, illetve a joggal való visszaélés tilalma is, ami azt jelenti, hogy egyik szereplő magatartása sem irányulhat arra, hogy a jogszabályt megkerülje oly módon is akár, hogy a magatartása megfelel a jogszabály betűjének. Ebben a körben hangsúlyosak tehát azok visszaélésszerű magatartások, amikor a joggyakorlás kifejezetten a jogszabály kijátszására vagy mások jogainak jogellenes korlátozására irányul.</w:t>
      </w:r>
    </w:p>
    <w:p>
      <w:pPr>
        <w:spacing w:after="110"/>
      </w:pPr>
      <w:r>
        <w:rPr>
          <w:rFonts w:ascii="Calibri" w:cs="Calibri" w:eastAsia="Calibri" w:hAnsi="Calibri"/>
          <w:sz w:val="21"/>
          <w:szCs w:val="21"/>
        </w:rPr>
        <w:t xml:space="preserve">Példa: a Kbt. rögzíti, hogy az iratbetekintés során nincs lehetőség más ajánlattevő ajánlatának teljes körű átvizsgálására. Ha viszont az ajánlattevő többször kérhetne iratbetekintést, amelyek során csak bizonyos részeket tekint meg, viszont összességében több alkalommal a teljes ajánlatot átnézhetné, akkor már megvalósul a joggal való visszaélés tilalma.[2] De ugyanúgy a joggal való visszaélés szempontjából aggályos az, ha az ajánlattevő a saját ajánlatának érvénytelenné nyilvánítását kívánja elérni.[3]</w:t>
      </w:r>
    </w:p>
    <w:p>
      <w:pPr>
        <w:spacing w:after="60"/>
        <w:ind w:left="360"/>
      </w:pPr>
      <w:r>
        <w:rPr>
          <w:rFonts w:ascii="Calibri" w:cs="Calibri" w:eastAsia="Calibri" w:hAnsi="Calibri"/>
          <w:color w:val="595959"/>
          <w:sz w:val="18"/>
          <w:szCs w:val="18"/>
        </w:rPr>
        <w:t xml:space="preserve">[1]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42. o.</w:t>
      </w:r>
    </w:p>
    <w:p>
      <w:pPr>
        <w:spacing w:after="60"/>
        <w:ind w:left="360"/>
      </w:pPr>
      <w:r>
        <w:rPr>
          <w:rFonts w:ascii="Calibri" w:cs="Calibri" w:eastAsia="Calibri" w:hAnsi="Calibri"/>
          <w:color w:val="595959"/>
          <w:sz w:val="18"/>
          <w:szCs w:val="18"/>
        </w:rPr>
        <w:t xml:space="preserve">[2] Ld. a KDB D.579/10/2017. számú végzését.</w:t>
      </w:r>
    </w:p>
    <w:p>
      <w:pPr>
        <w:spacing w:after="60"/>
        <w:ind w:left="360"/>
      </w:pPr>
      <w:r>
        <w:rPr>
          <w:rFonts w:ascii="Calibri" w:cs="Calibri" w:eastAsia="Calibri" w:hAnsi="Calibri"/>
          <w:color w:val="595959"/>
          <w:sz w:val="18"/>
          <w:szCs w:val="18"/>
        </w:rPr>
        <w:t xml:space="preserve">[3] Ld. a Fővárosi Közigazgatási és Munkaügyi Bíróság 14.K.33.629/2013/9. számú ítéletét. A Közbeszerzési Hatóság etikai kódexe[1] számos hasznos szempontot említ, amelyet az ajánlattevőknek célszerű áttekinteni. Ebben a körben kiemelendő a felelős ajánlattétel kérdése. Ez azt jelenti, hogy a gazdasági szereplők figyelembe veszik a közpénzek felelős és hatékony felhasználásának követelményét, tartózkodnak a teljesíthetetlen ajánlatok megtételétől, nem támasztanak lehetetlen feltételeket, a piaci viszonyoknak megfelelő árakat ajánlanak meg. Továbbá csak akkor vesznek részt a közbeszerzési eljárásban, ha ténylegesen hajlandók és képesek a szerződés teljesítésére. Emellett nem alakítanak ki indokolatlanul hosszú alvállalkozói láncolatokat, nem vonnak be felesleges, érdemi tevékenységet nem végző alvállalkozókat.</w:t>
      </w:r>
    </w:p>
    <w:p>
      <w:pPr>
        <w:spacing w:after="110"/>
      </w:pPr>
      <w:r>
        <w:rPr>
          <w:rFonts w:ascii="Calibri" w:cs="Calibri" w:eastAsia="Calibri" w:hAnsi="Calibri"/>
          <w:sz w:val="21"/>
          <w:szCs w:val="21"/>
        </w:rPr>
        <w:t xml:space="preserve">A közbeszerzési jogsértésekre különböző módokon is fel lehet hívni a hatóságok figyelmét. A közérdekű bejelentésekre, panaszokra külön jogszabály vonatkozik, azonban figyelembe kell venni azt, hogy ezek nem helyettesíthetik a konkrét eljáráshoz kapcsolódó igények érvényesítését, a jogorvoslati eljáráshoz kapcsolódó kérelem benyújtását. Léteznek olyan kommunikációs csatornák, amelyeket kifejezetten azért hoztak létre, hogy a bejelentők névtelenek maradhassanak. Bejelentések tehetők a fejlesztéspolitikai irányító hatóságokhoz, valamint a Közbeszerzési Hatóság működteti az Anonim Chat elnevezésű aloldalt: „[a] Közbeszerzési Hatóság által üzemeltetett www.kozbeszerzes.hu honlapon elérhető ’Anonim Chat’ elnevezésű aloldal célja az, hogy a közbeszerzésekkel kapcsolatban észlelt jogsértéseket névtelen módon, a vélt jogsértés vizsgálatának lefolytatása céljából hatáskörrel és illetékességgel rendelkező szervezetet részére bejelentsék.”[2] Ilyen bejelentések alapján indulhatnak vizsgálatok és egyes szervezetek kezdeményezhetik a KDB jogorvoslati eljárását. „A Közbeszerzési Anonim Chat (KAC) anonim felhasználókon keresztül hivatott biztosítani olyan információk megszerzését, melyek alapján a Közbeszerzési Hatóság általános képet kaphat a közbeszerzések piacán jelen lévő visszásságokról, közbeszerzési jogsértésekről. A chatszolgáltatás célja az anonimitás biztosítása nélkül nem képes megvalósulni.” A 2022. évben összesen 19 darab bejelentés érkezett.[3]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modul-1-kviz-6-10.h5p</w:t>
      </w:r>
    </w:p>
    <w:p>
      <w:pPr>
        <w:spacing w:after="60"/>
        <w:ind w:left="360"/>
      </w:pPr>
      <w:r>
        <w:rPr>
          <w:rFonts w:ascii="Calibri" w:cs="Calibri" w:eastAsia="Calibri" w:hAnsi="Calibri"/>
          <w:color w:val="595959"/>
          <w:sz w:val="18"/>
          <w:szCs w:val="18"/>
        </w:rPr>
        <w:t xml:space="preserve">[1] https://www.kozbeszerzes.hu/hatosag/kozbeszerzesi-hatosag/kozbeszerzesi-etikai-kodex/</w:t>
      </w:r>
    </w:p>
    <w:p>
      <w:pPr>
        <w:spacing w:after="60"/>
        <w:ind w:left="360"/>
      </w:pPr>
      <w:r>
        <w:rPr>
          <w:rFonts w:ascii="Calibri" w:cs="Calibri" w:eastAsia="Calibri" w:hAnsi="Calibri"/>
          <w:color w:val="595959"/>
          <w:sz w:val="18"/>
          <w:szCs w:val="18"/>
        </w:rPr>
        <w:t xml:space="preserve">[2] A KDB D.479/15/2022. számú határozata.</w:t>
      </w:r>
    </w:p>
    <w:p>
      <w:pPr>
        <w:spacing w:after="60"/>
        <w:ind w:left="360"/>
      </w:pPr>
      <w:r>
        <w:rPr>
          <w:rFonts w:ascii="Calibri" w:cs="Calibri" w:eastAsia="Calibri" w:hAnsi="Calibri"/>
          <w:color w:val="595959"/>
          <w:sz w:val="18"/>
          <w:szCs w:val="18"/>
        </w:rPr>
        <w:t xml:space="preserve">[3]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72. o.</w:t>
      </w:r>
    </w:p>
    <w:p>
      <w:pPr>
        <w:pStyle w:val="Heading2"/>
        <w:spacing w:after="140" w:before="340"/>
      </w:pPr>
      <w:r>
        <w:rPr>
          <w:rFonts w:ascii="Calibri" w:cs="Calibri" w:eastAsia="Calibri" w:hAnsi="Calibri"/>
          <w:b/>
          <w:bCs/>
          <w:color w:val="1F4E79"/>
          <w:sz w:val="27"/>
          <w:szCs w:val="27"/>
        </w:rPr>
        <w:t xml:space="preserve">Forrásszöveg B – korábbi III.11 (integritás a teljesítés során)</w:t>
      </w:r>
    </w:p>
    <w:p>
      <w:pPr>
        <w:spacing w:after="110"/>
      </w:pPr>
      <w:r>
        <w:rPr>
          <w:rFonts w:ascii="Calibri" w:cs="Calibri" w:eastAsia="Calibri" w:hAnsi="Calibri"/>
          <w:sz w:val="21"/>
          <w:szCs w:val="21"/>
        </w:rPr>
        <w:t xml:space="preserve">A közbeszerzési szerződések megfelelő minőségben való teljesítése alapvető közérdek, hiszen a közbeszerzési szabályok megkerülésével egyenértékű az, ha a szerződés nem az előírt feltételeknek megfelelően teljesül. Hibás és késedelmes teljesítés, a szerződéses kötelezettségek következetes és szigorú számonkérésének elmaradása, a biztosítékok érvényesítésének mellőzése, az alvállalkozói kifizetések olyan kockázati tényezők, amelyekkel kapcsolatban határozottan fel kell lépni. Egyrészt biztosítani kell azokat a jogintézményeket, jogi kötelezettségeket, amelyek átláthatóvá és ellenőrizhetővé teszik a folyamatot. Ebben a körben a nyilvánosság és az adatok kereshetőségének emelhető ki elsősorban. A szerződésmódosítások nyilvánossága, a hirdetményekben megadott indokok és tartalmak megismerhetősége, a szerződés teljesítésére és az alvállalkozókra vonatkozó adatok közzétételének kötelezettsége nagymértékben hozzájárulhat a közbeszerzések céljainak megvalósításához. A közvélemény, a versenytárs gazdasági szereplők és a közigazgatási szervezetrendszer számára kulcsfontosságúak lehetnek azok az információk, amelyek az említett közzétételekből megismerhetők. Ebből az is következik, hogy nemcsak az ellenőrzést végző intézmények feladata lehet a szerződések módosítására és teljesítésére vonatkozó adatokból a szükséges következtetések levonása. Természetesen az ő szerepük is rendkívül fontos, hiszen nemcsak a közbeszerzési eljárásokat, hanem a megkötött szerződések teljesítésének és módosításának körülményeit is folyamatosan ellenőrizni kell erre szakosodott intézményeknek.</w:t>
      </w:r>
    </w:p>
    <w:p>
      <w:pPr>
        <w:spacing w:after="110"/>
      </w:pPr>
      <w:r>
        <w:rPr>
          <w:rFonts w:ascii="Calibri" w:cs="Calibri" w:eastAsia="Calibri" w:hAnsi="Calibri"/>
          <w:sz w:val="21"/>
          <w:szCs w:val="21"/>
        </w:rPr>
        <w:t xml:space="preserve">Különösen fontos a megfelelő intézményrendszer működtetése, a különböző ellenőrzést végző hatóságok ellenőrzési tevékenysége. A közbeszerzési és a különböző támogatások felhasználására vonatkozó jogszabályok különböző ellenőrzési mechanizmusokat állapítanak meg. Az uniós támogatásokat nyújtó irányító hatóságok ellenőrzései mellett különösen hangsúlyos a Közbeszerzési Hatóság szerződésellenőrzési tevékenysége: 2022-ben 91 db ellenőrzési eljárást rendeltek el, de a vizsgálatok köre ennél szélesebb körű. Ugyanebben az évben 15 esetben tettek büntetőfeljelentést, 8 esetben korrupciós bűntett gyanúját megjelölve.[1]</w:t>
      </w:r>
    </w:p>
    <w:p>
      <w:pPr>
        <w:spacing w:after="60"/>
        <w:ind w:left="360"/>
      </w:pPr>
      <w:r>
        <w:rPr>
          <w:rFonts w:ascii="Calibri" w:cs="Calibri" w:eastAsia="Calibri" w:hAnsi="Calibri"/>
          <w:color w:val="595959"/>
          <w:sz w:val="18"/>
          <w:szCs w:val="18"/>
        </w:rPr>
        <w:t xml:space="preserve">[1]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68. o.</w:t>
      </w:r>
    </w:p>
    <w:p>
      <w:pPr>
        <w:spacing w:after="110"/>
      </w:pPr>
      <w:r>
        <w:rPr>
          <w:rFonts w:ascii="Calibri" w:cs="Calibri" w:eastAsia="Calibri" w:hAnsi="Calibri"/>
          <w:sz w:val="21"/>
          <w:szCs w:val="21"/>
        </w:rPr>
        <w:t xml:space="preserve">A szerződés teljesítéséhez kapcsolatban a következő főbb kockázatok emelhetők ki:[1]</w:t>
      </w:r>
    </w:p>
    <w:p>
      <w:pPr>
        <w:spacing w:after="110"/>
      </w:pPr>
      <w:r>
        <w:rPr>
          <w:rFonts w:ascii="Calibri" w:cs="Calibri" w:eastAsia="Calibri" w:hAnsi="Calibri"/>
          <w:sz w:val="21"/>
          <w:szCs w:val="21"/>
        </w:rPr>
        <w:t xml:space="preserve">Kattintson a címekre a részletek megnyitásához!</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elem (H5P): modul-2-interaktiv-2-200.h5p</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modul-2-kviz-9-20.h5p</w:t>
      </w:r>
    </w:p>
    <w:p>
      <w:pPr>
        <w:spacing w:after="60"/>
        <w:ind w:left="360"/>
      </w:pPr>
      <w:r>
        <w:rPr>
          <w:rFonts w:ascii="Calibri" w:cs="Calibri" w:eastAsia="Calibri" w:hAnsi="Calibri"/>
          <w:color w:val="595959"/>
          <w:sz w:val="18"/>
          <w:szCs w:val="18"/>
        </w:rPr>
        <w:t xml:space="preserve">[1]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90-91. o.</w:t>
      </w:r>
    </w:p>
    <w:p>
      <w:pPr>
        <w:pStyle w:val="Heading1"/>
        <w:pageBreakBefore/>
        <w:spacing w:after="200" w:before="0"/>
      </w:pPr>
      <w:r>
        <w:rPr>
          <w:rFonts w:ascii="Calibri" w:cs="Calibri" w:eastAsia="Calibri" w:hAnsi="Calibri"/>
          <w:b/>
          <w:bCs/>
          <w:color w:val="1F4E79"/>
          <w:sz w:val="34"/>
          <w:szCs w:val="34"/>
        </w:rPr>
        <w:t xml:space="preserve">Egyesített fogalomtár</w:t>
      </w:r>
    </w:p>
    <w:p>
      <w:pPr>
        <w:shd w:fill="FFF3C4" w:val="clear"/>
        <w:spacing w:after="120" w:before="80"/>
      </w:pPr>
      <w:r>
        <w:rPr>
          <w:rFonts w:ascii="Calibri" w:cs="Calibri" w:eastAsia="Calibri" w:hAnsi="Calibri"/>
          <w:color w:val="8A6D00"/>
          <w:sz w:val="20"/>
          <w:szCs w:val="20"/>
        </w:rPr>
        <w:t xml:space="preserve">✎ SZERKESZTŐI JEGYZET: A korábbi II–IV. modul fogalomtárai egyetlen kurzusszintű Moodle Glossary-vá vonandók össze, bekapcsolt automatikus szólinkeléssel. A szócikkek a Moodle-mentésben (glossary XML) találhatók; ez a mesterpéldány csak a helyüket jelöli.</w:t>
      </w:r>
    </w:p>
    <w:sectPr>
      <w:pgSz w:w="11906" w:h="16838" w:orient="portrait"/>
      <w:pgMar w:top="1250" w:right="1450" w:bottom="125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2026-07-06T18:56:14.070Z</dcterms:created>
  <dcterms:modified xsi:type="dcterms:W3CDTF">2026-07-06T18:56:14.084Z</dcterms:modified>
</cp:coreProperties>
</file>

<file path=docProps/custom.xml><?xml version="1.0" encoding="utf-8"?>
<Properties xmlns="http://schemas.openxmlformats.org/officeDocument/2006/custom-properties" xmlns:vt="http://schemas.openxmlformats.org/officeDocument/2006/docPropsVTypes"/>
</file>