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Hiánypótlási gyorssegédlet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Mit tegyen, ha az ajánlatkérő felhívása megérkezik? – teendők időrendben.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legfontosabb szabály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hiánypótlási felhívás az EKR-ben történt megküldéssel hatályos – akkor is, ha e-mail értesítés nem érkezett róla. A bírálati szakaszban ezért az EKR-t naponta ellenőrizni kell.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 lépés – Azonnal: a felhívás megnyitása és a határidő rögzítése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Teendő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Nyissa meg a felhívást az érintett ajánlat Eljárási cselekmény kereső felületén, és jelölje meg olvasottként.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Írja fel a benyújtási határidőt (nap + óra), és rögzítse a cég naptárában, felelős megjelölésével. Az EKR a szerveridő szerint számol – a határidő percre pontosan jár le.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Mérje fel: kell-e harmadik féltől dokumentumot beszereznie (pl. referenciaigazolás, banki nyilatkozat)? Ha igen, még ma indítsa el a beszerzést.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 a határidő a beszerzendő iratok miatt teljesíthetetlenül rövid, azt haladéktalanul, még a határidőn belül jelezze / vitassa – utólag már nem lehet.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 lépés – Mit kérnek pontosan? A megfelelő cselekmény kiválasztása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000"/>
        <w:gridCol w:w="3100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 az ajánlatkérő ezt kéri…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…ez a megfelelő EKR-cselekmény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Figyelem!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Hiányzó vagy hibás dokumentum pótlása, javítása; űrlap módosítása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AMHP – Hiánypótlás összeállítása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Egyszerre csak egy AMHP lehet folyamatban; párhuzamosan nem indítható a számítási hiba javítása és az igazolások benyújtása cselekménnyel.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Magyarázat, indokolás az ajánlat valamely nem egyértelmű eleméről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FKM – Felvilágosítás kérés megválaszolása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Szövegesen válaszoljon a Leírás mezőben; dokumentum is csatolható.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Számítási hiba javítása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Számítási hiba javítása cselekmény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Csak a levezethető számítási hiba javítható – az ár érdemi módosítása tilos.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Igazolások benyújtása (bírálati felhívásra)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Igazolások benyújtása cselekmény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AMHP-val párhuzamosan nem futhat – gondolja végig a sorrendet.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Tipp: </w:t>
      </w:r>
      <w:r>
        <w:rPr>
          <w:rFonts w:ascii="Calibri" w:cs="Calibri" w:eastAsia="Calibri" w:hAnsi="Calibri"/>
          <w:sz w:val="21"/>
          <w:szCs w:val="21"/>
        </w:rPr>
        <w:t xml:space="preserve">ha a legördülő listában nem jelenik meg a várt cselekmény, ellenőrizze, nincs-e már folyamatban egy korábban elindított példány.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 lépés – A válasz összeállítása és megküldése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Teendő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AMHP esetén először a Gazdasági szereplők adatait erősítse meg („Gazdasági szereplők rögzítése kész”) – enélkül a dokumentumcsatolás nem érhető el.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Pontosan azt pótolja/javítsa, amit a felhívás kér – se többet, se kevesebbet. Az ajánlat érdemi tartalma (különösen a vállalások) hiánypótlásban nem módosítható.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Felvilágosításnál adjon őszinte, levezetéssel alátámasztott magyarázatot.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Küldés után ellenőrizze: a cselekmény státusza „Kiküldve”. Csak ekkor minősül megküldöttnek – a mentett, de el nem küldött válasz jogilag nem létezik.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Mentse el a benyújtott válasz másolatát az eljárás dossziéjába, a benyújtás időpontjával együtt.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Jó tudni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•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Szabály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Hiánypótlásra és felvilágosításra több körben is sor kerülhet – az újabb felhívás újabb határidőt jelent.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Kbt. által biztosított keretek között önkéntesen, külön felhívás nélkül is benyújtható hiánypótlás – de a cselekmény csak akkor indítható, ha az ajánlatkérő küldött hiánypótlási felhívást / felvilágosításkérést az EKR-ben.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Általános tapasztalat, hogy az ajánlatkérők eljárási cselekményenként legalább két teljes munkanapot szoktak biztosítani – de mindig a konkrét felhívásban tűzött határidő az irányadó.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határidő elmulasztása az érintett dokumentum figyelmen kívül hagyásával, végső soron az ajánlat érvénytelenségével járhat.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2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⚠ Közzététel előtt: jogi lektorálás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segédletben hivatkozott határidők és szabályok a képzési tananyagon alapulnak. Közzététel előtt közbeszerzési szakjogász ellenőrizze a hatályos Kbt.-rendelkezésekkel való egyezést. Ez a segédlet tájékoztató jellegű, nem minősül jogi tanácsadásnak.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Közbeszerzési szakmai tananyag ·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3. modul segédlete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· 1. változat, 2026. július</w:t>
      </w:r>
    </w:p>
    <w:sectPr>
      <w:pgSz w:w="11906" w:h="16838" w:orient="portrait"/>
      <w:pgMar w:top="1100" w:right="1350" w:bottom="11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2026-07-02T16:56:59.315Z</dcterms:created>
  <dcterms:modified xsi:type="dcterms:W3CDTF">2026-07-02T16:56:59.315Z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