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HƯỚNG DẪN CẤU HÌNH OAUTH SMTP VỚI MICROSOFT EXCHANGE ONLINE</w:t>
      </w:r>
    </w:p>
    <w:p>
      <w:r>
        <w:t xml:space="preserve">Mục đích: cấu hình ứng dụng gửi email tự động qua Exchange Online bằng OAuth 2.0 Client Credentials và SMTP AUTH.</w:t>
      </w:r>
    </w:p>
    <w:p>
      <w:pPr>
        <w:pStyle w:val="Heading1"/>
      </w:pPr>
      <w:r>
        <w:t xml:space="preserve">I. Tạo ứng dụng Microsoft Entra ID</w:t>
      </w:r>
    </w:p>
    <w:p>
      <w:r>
        <w:rPr>
          <w:b/>
        </w:rPr>
        <w:t xml:space="preserve">Tài liệu Microsoft chính thức: </w:t>
      </w:r>
      <w:hyperlink r:id="rIdHyper1" w:history="1">
        <w:r>
          <w:rPr>
            <w:rStyle w:val="Hyperlink"/>
          </w:rPr>
          <w:t xml:space="preserve">Register an application with Microsoft Entra ID</w:t>
        </w:r>
      </w:hyperlink>
    </w:p>
    <w:p>
      <w:r>
        <w:rPr>
          <w:b/>
        </w:rPr>
        <w:t xml:space="preserve">Tạo Client Secret: </w:t>
      </w:r>
      <w:hyperlink r:id="rIdHyper2" w:history="1">
        <w:r>
          <w:rPr>
            <w:rStyle w:val="Hyperlink"/>
          </w:rPr>
          <w:t xml:space="preserve">Add credentials to your application – Add a client secret</w:t>
        </w:r>
      </w:hyperlink>
    </w:p>
    <w:p>
      <w:r>
        <w:rPr>
          <w:b/>
        </w:rPr>
        <w:t xml:space="preserve">Cổng quản trị: </w:t>
      </w:r>
      <w:hyperlink r:id="rIdHyper3" w:history="1">
        <w:r>
          <w:rPr>
            <w:rStyle w:val="Hyperlink"/>
          </w:rPr>
          <w:t xml:space="preserve">Microsoft Entra admin center</w:t>
        </w:r>
      </w:hyperlink>
    </w:p>
    <w:p>
      <w:pPr>
        <w:pStyle w:val="Heading2"/>
      </w:pPr>
      <w:r>
        <w:t xml:space="preserve">Các bước tạo ứng dụng</w:t>
      </w:r>
    </w:p>
    <w:p>
      <w:r>
        <w:t xml:space="preserve">1. Vào Identity → Applications → App registrations.</w:t>
      </w:r>
    </w:p>
    <w:p>
      <w:r>
        <w:t xml:space="preserve">2. Chọn New registration.</w:t>
      </w:r>
    </w:p>
    <w:p>
      <w:r>
        <w:t xml:space="preserve">3. Đặt tên, ví dụ: AVNTT Monitoring SMTP.</w:t>
      </w:r>
    </w:p>
    <w:p>
      <w:r>
        <w:t xml:space="preserve">4. Chọn Accounts in this organizational directory only.</w:t>
      </w:r>
    </w:p>
    <w:p>
      <w:r>
        <w:t xml:space="preserve">5. Nhấn Register.</w:t>
      </w:r>
    </w:p>
    <w:p>
      <w:pPr>
        <w:pStyle w:val="Heading2"/>
      </w:pPr>
      <w:r>
        <w:t xml:space="preserve">Thông tin lấy tại trang Overview</w:t>
      </w:r>
    </w:p>
    <w:p>
      <w:r>
        <w:t xml:space="preserve">• Directory (tenant) ID → TenantId</w:t>
      </w:r>
    </w:p>
    <w:p>
      <w:r>
        <w:t xml:space="preserve">• Application (client) ID → ClientId</w:t>
      </w:r>
    </w:p>
    <w:p>
      <w:pPr>
        <w:pStyle w:val="Heading2"/>
      </w:pPr>
      <w:r>
        <w:t xml:space="preserve">Tạo Client Secret</w:t>
      </w:r>
    </w:p>
    <w:p>
      <w:r>
        <w:t xml:space="preserve">1. Vào Certificates &amp; secrets.</w:t>
      </w:r>
    </w:p>
    <w:p>
      <w:r>
        <w:t xml:space="preserve">2. Chọn Client secrets.</w:t>
      </w:r>
    </w:p>
    <w:p>
      <w:r>
        <w:t xml:space="preserve">3. Nhấn New client secret.</w:t>
      </w:r>
    </w:p>
    <w:p>
      <w:r>
        <w:t xml:space="preserve">4. Nhập mô tả và thời hạn.</w:t>
      </w:r>
    </w:p>
    <w:p>
      <w:r>
        <w:t xml:space="preserve">5. Nhấn Add.</w:t>
      </w:r>
    </w:p>
    <w:p>
      <w:r>
        <w:rPr>
          <w:b/>
        </w:rPr>
        <w:t xml:space="preserve">Secret ID: </w:t>
      </w:r>
      <w:r>
        <w:t xml:space="preserve">mã định danh của secret; ứng dụng không sử dụng giá trị này.</w:t>
      </w:r>
    </w:p>
    <w:p>
      <w:r>
        <w:rPr>
          <w:b/>
        </w:rPr>
        <w:t xml:space="preserve">Value: </w:t>
      </w:r>
      <w:r>
        <w:t xml:space="preserve">giá trị bí mật cần gán vào ClientSecret.</w:t>
      </w:r>
    </w:p>
    <w:p>
      <w:r>
        <w:rPr>
          <w:b/>
        </w:rPr>
        <w:t xml:space="preserve">Quan trọng: </w:t>
      </w:r>
      <w:r>
        <w:t xml:space="preserve">Secret Value chỉ hiển thị một lần ngay sau khi tạo. Phải sao chép và lưu qua kênh bảo mật; nếu mất thì phải tạo secret mới.</w:t>
      </w:r>
    </w:p>
    <w:p>
      <w:pPr>
        <w:pStyle w:val="Heading1"/>
      </w:pPr>
      <w:r>
        <w:t xml:space="preserve">II. Xác thực OAuth SMTP với Exchange Online</w:t>
      </w:r>
    </w:p>
    <w:p>
      <w:r>
        <w:rPr>
          <w:b/>
        </w:rPr>
        <w:t xml:space="preserve">Tài liệu Microsoft chính thức: </w:t>
      </w:r>
      <w:hyperlink r:id="rIdHyper4" w:history="1">
        <w:r>
          <w:rPr>
            <w:rStyle w:val="Hyperlink"/>
          </w:rPr>
          <w:t xml:space="preserve">Authenticate an IMAP, POP or SMTP connection using OAuth</w:t>
        </w:r>
      </w:hyperlink>
    </w:p>
    <w:p>
      <w:r>
        <w:t xml:space="preserve">Trong tài liệu, mở mục: Use client credentials grant flow to authenticate SMTP, IMAP, and POP connections.</w:t>
      </w:r>
    </w:p>
    <w:p>
      <w:pPr>
        <w:pStyle w:val="Heading2"/>
      </w:pPr>
      <w:r>
        <w:t xml:space="preserve">1. Add the POP, IMAP, or SMTP permissions to your Microsoft Entra application</w:t>
      </w:r>
    </w:p>
    <w:p>
      <w:r>
        <w:t xml:space="preserve">Thêm Office 365 Exchange Online → Application permissions → SMTP.SendAsApp.</w:t>
      </w:r>
    </w:p>
    <w:p>
      <w:pPr>
        <w:pStyle w:val="Heading2"/>
      </w:pPr>
      <w:r>
        <w:t xml:space="preserve">2. Get tenant admin consent</w:t>
      </w:r>
    </w:p>
    <w:p>
      <w:r>
        <w:t xml:space="preserve">Quản trị viên tenant thực hiện Grant admin consent.</w:t>
      </w:r>
    </w:p>
    <w:p>
      <w:pPr>
        <w:pStyle w:val="Heading2"/>
      </w:pPr>
      <w:r>
        <w:t xml:space="preserve">3. Register service principals in Exchange</w:t>
      </w:r>
    </w:p>
    <w:p>
      <w:r>
        <w:t xml:space="preserve">Kết nối Exchange Online PowerShell và đăng ký service principal:</w:t>
      </w:r>
    </w:p>
    <w:p>
      <w:pPr>
        <w:pStyle w:val="CodeBlock"/>
      </w:pPr>
      <w:r>
        <w:t xml:space="preserve">New-ServicePrincipal -AppId &lt;APPLICATION_ID&gt; -ObjectId &lt;OBJECT_ID&gt;</w:t>
      </w:r>
    </w:p>
    <w:p>
      <w:r>
        <w:rPr>
          <w:b/>
        </w:rPr>
        <w:t xml:space="preserve">Quan trọng: </w:t>
      </w:r>
      <w:r>
        <w:t xml:space="preserve">ObjectId phải lấy từ trang Overview của Enterprise applications, không phải Object ID tại App registrations. Microsoft cảnh báo dùng sai Object ID sẽ gây lỗi xác thực.</w:t>
      </w:r>
    </w:p>
    <w:p>
      <w:pPr>
        <w:pStyle w:val="Heading2"/>
      </w:pPr>
      <w:r>
        <w:t xml:space="preserve">4. Grant mailbox permissions</w:t>
      </w:r>
    </w:p>
    <w:p>
      <w:r>
        <w:t xml:space="preserve">Phần này không có tiêu đề riêng trong tài liệu Microsoft. Nó nằm tiếp bên trong mục Register service principals in Exchange, sau hướng dẫn Get-ServicePrincipal và bắt đầu bằng câu “The tenant admin can now add the specific mailboxes…”.</w:t>
      </w:r>
    </w:p>
    <w:p>
      <w:pPr>
        <w:pStyle w:val="CodeBlock"/>
      </w:pPr>
      <w:r>
        <w:t xml:space="preserve">Add-MailboxPermission -Identity "john.smith@contoso.com" `</w:t>
      </w:r>
    </w:p>
    <w:p>
      <w:pPr>
        <w:pStyle w:val="CodeBlock"/>
      </w:pPr>
      <w:r>
        <w:t xml:space="preserve">  -User &lt;SERVICE_PRINCIPAL_ID&gt; `</w:t>
      </w:r>
    </w:p>
    <w:p>
      <w:pPr>
        <w:pStyle w:val="CodeBlock"/>
      </w:pPr>
      <w:r>
        <w:t xml:space="preserve">  -AccessRights FullAccess</w:t>
      </w:r>
    </w:p>
    <w:p>
      <w:pPr>
        <w:pStyle w:val="Heading2"/>
      </w:pPr>
      <w:r>
        <w:t xml:space="preserve">Quyền SendAs</w:t>
      </w:r>
    </w:p>
    <w:p>
      <w:r>
        <w:t xml:space="preserve">Nếu ứng dụng gửi với địa chỉ From/SendAs, tài liệu Microsoft yêu cầu cấp thêm SendAs permission bằng Add-RecipientPermission.</w:t>
      </w:r>
    </w:p>
    <w:p>
      <w:pPr>
        <w:pStyle w:val="CodeBlock"/>
      </w:pPr>
      <w:r>
        <w:t xml:space="preserve">Add-RecipientPermission -Identity "john.smith@contoso.com" `</w:t>
      </w:r>
    </w:p>
    <w:p>
      <w:pPr>
        <w:pStyle w:val="CodeBlock"/>
      </w:pPr>
      <w:r>
        <w:t xml:space="preserve">  -Trustee &lt;SERVICE_PRINCIPAL_ID&gt; `</w:t>
      </w:r>
    </w:p>
    <w:p>
      <w:pPr>
        <w:pStyle w:val="CodeBlock"/>
      </w:pPr>
      <w:r>
        <w:t xml:space="preserve">  -AccessRights SendAs</w:t>
      </w:r>
    </w:p>
    <w:p>
      <w:pPr>
        <w:pStyle w:val="Heading1"/>
      </w:pPr>
      <w:r>
        <w:t xml:space="preserve">III. Cấu hình ứng dụng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"oauth": {</w:t>
      </w:r>
    </w:p>
    <w:p>
      <w:pPr>
        <w:pStyle w:val="CodeBlock"/>
      </w:pPr>
      <w:r>
        <w:t xml:space="preserve">    "enabled": true,</w:t>
      </w:r>
    </w:p>
    <w:p>
      <w:pPr>
        <w:pStyle w:val="CodeBlock"/>
      </w:pPr>
      <w:r>
        <w:t xml:space="preserve">    "tenantId": "&lt;Directory tenant ID&gt;",</w:t>
      </w:r>
    </w:p>
    <w:p>
      <w:pPr>
        <w:pStyle w:val="CodeBlock"/>
      </w:pPr>
      <w:r>
        <w:t xml:space="preserve">    "clientId": "&lt;Application client ID&gt;",</w:t>
      </w:r>
    </w:p>
    <w:p>
      <w:pPr>
        <w:pStyle w:val="CodeBlock"/>
      </w:pPr>
      <w:r>
        <w:t xml:space="preserve">    "clientSecret": "&lt;Client secret VALUE&gt;",</w:t>
      </w:r>
    </w:p>
    <w:p>
      <w:pPr>
        <w:pStyle w:val="CodeBlock"/>
      </w:pPr>
      <w:r>
        <w:t xml:space="preserve">    "mailbox": "mailbox@company.com",</w:t>
      </w:r>
    </w:p>
    <w:p>
      <w:pPr>
        <w:pStyle w:val="CodeBlock"/>
      </w:pPr>
      <w:r>
        <w:t xml:space="preserve">    "host": "smtp.office365.com",</w:t>
      </w:r>
    </w:p>
    <w:p>
      <w:pPr>
        <w:pStyle w:val="CodeBlock"/>
      </w:pPr>
      <w:r>
        <w:t xml:space="preserve">    "port": 587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}</w:t>
      </w:r>
    </w:p>
    <w:p>
      <w:r>
        <w:rPr>
          <w:b/>
        </w:rPr>
        <w:t xml:space="preserve">Lưu ý bảo mật: </w:t>
      </w:r>
      <w:r>
        <w:t xml:space="preserve">không gửi Client Secret qua email/chat công khai và không đưa secret vào source control.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  <w:pPr>
      <w:spacing w:after="120" w:line="276" w:lineRule="auto"/>
    </w:pPr>
  </w:style>
  <w:style w:type="paragraph" w:styleId="Title">
    <w:name w:val="Title"/>
    <w:basedOn w:val="Normal"/>
    <w:pPr>
      <w:jc w:val="center"/>
      <w:spacing w:after="300"/>
    </w:pPr>
    <w:rPr>
      <w:b/>
      <w:sz w:val="32"/>
      <w:color w:val="1F4E78"/>
    </w:rPr>
  </w:style>
  <w:style w:type="paragraph" w:styleId="Heading1">
    <w:name w:val="heading 1"/>
    <w:basedOn w:val="Normal"/>
    <w:pPr>
      <w:spacing w:before="300" w:after="160"/>
    </w:pPr>
    <w:rPr>
      <w:b/>
      <w:sz w:val="28"/>
      <w:color w:val="1F4E78"/>
    </w:rPr>
  </w:style>
  <w:style w:type="paragraph" w:styleId="Heading2">
    <w:name w:val="heading 2"/>
    <w:basedOn w:val="Normal"/>
    <w:pPr>
      <w:spacing w:before="220" w:after="100"/>
    </w:pPr>
    <w:rPr>
      <w:b/>
      <w:sz w:val="24"/>
      <w:color w:val="2F5597"/>
    </w:rPr>
  </w:style>
  <w:style w:type="paragraph" w:styleId="CodeBlock">
    <w:name w:val="Code Block"/>
    <w:basedOn w:val="Normal"/>
    <w:pPr>
      <w:ind w:left="360"/>
      <w:spacing w:after="0"/>
      <w:shd w:fill="F2F2F2"/>
    </w:pPr>
    <w:rPr>
      <w:rFonts w:ascii="Consolas" w:hAnsi="Consolas"/>
      <w:sz w:val="20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Hyper1" Type="http://schemas.openxmlformats.org/officeDocument/2006/relationships/hyperlink" Target="https://learn.microsoft.com/en-us/entra/identity-platform/quickstart-register-app" TargetMode="External"/>
  <Relationship Id="rIdHyper2" Type="http://schemas.openxmlformats.org/officeDocument/2006/relationships/hyperlink" Target="https://learn.microsoft.com/en-us/entra/identity-platform/how-to-add-credentials#add-a-client-secret" TargetMode="External"/>
  <Relationship Id="rIdHyper3" Type="http://schemas.openxmlformats.org/officeDocument/2006/relationships/hyperlink" Target="https://entra.microsoft.com" TargetMode="External"/>
  <Relationship Id="rIdHyper4" Type="http://schemas.openxmlformats.org/officeDocument/2006/relationships/hyperlink" Target="https://learn.microsoft.com/en-us/exchange/client-developer/legacy-protocols/how-to-authenticate-an-imap-pop-smtp-application-by-using-oauth#use-client-credentials-grant-flow-to-authenticate-smtp-imap-and-pop-connections" TargetMode="External"/>
</Relationships>
</file>