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60"/>
        <w:jc w:val="center"/>
      </w:pPr>
      <w:r>
        <w:rPr>
          <w:rFonts w:ascii="Calibri" w:hAnsi="Calibri" w:eastAsia="微软雅黑"/>
          <w:b/>
          <w:color w:val="9A6A20"/>
          <w:sz w:val="22"/>
        </w:rPr>
        <w:t>IEEE TDSC 投稿论文 · 完整中文译稿</w:t>
      </w:r>
    </w:p>
    <w:p>
      <w:pPr>
        <w:spacing w:after="240"/>
        <w:jc w:val="center"/>
      </w:pPr>
      <w:r>
        <w:rPr>
          <w:rFonts w:ascii="Calibri" w:hAnsi="Calibri" w:eastAsia="微软雅黑"/>
          <w:b/>
          <w:color w:val="203748"/>
          <w:sz w:val="50"/>
        </w:rPr>
        <w:t>电力信息物理系统中</w:t>
        <w:br/>
        <w:t>面向恢复知识投毒的弹性恢复</w:t>
      </w:r>
    </w:p>
    <w:p>
      <w:pPr>
        <w:spacing w:after="480"/>
        <w:jc w:val="center"/>
      </w:pPr>
      <w:r>
        <w:rPr>
          <w:rFonts w:ascii="Calibri" w:hAnsi="Calibri" w:eastAsia="宋体"/>
          <w:i/>
          <w:color w:val="4F6472"/>
          <w:sz w:val="26"/>
        </w:rPr>
        <w:t>Resilient Power Cyber-Physical System Restoration</w:t>
        <w:br/>
        <w:t>under Recovery Knowledge Poisoning</w:t>
      </w:r>
    </w:p>
    <w:p>
      <w:pPr>
        <w:spacing w:after="840"/>
        <w:jc w:val="center"/>
      </w:pPr>
      <w:r>
        <w:rPr>
          <w:rFonts w:ascii="Calibri" w:hAnsi="Calibri" w:eastAsia="宋体"/>
          <w:b/>
          <w:color w:val="333333"/>
          <w:sz w:val="22"/>
        </w:rPr>
        <w:t>Kai Zhong · Zhibang Yang · Siyang Yu · Kenli Li</w:t>
      </w:r>
    </w:p>
    <w:p>
      <w:pPr>
        <w:pStyle w:val="TranslationNote"/>
        <w:jc w:val="center"/>
      </w:pPr>
      <w:r>
        <w:rPr>
          <w:rFonts w:ascii="Calibri" w:hAnsi="Calibri" w:eastAsia="宋体"/>
          <w:i/>
          <w:color w:val="555555"/>
          <w:sz w:val="19"/>
        </w:rPr>
        <w:t>译稿说明：正文、标题、图注含义和实验分析译为中文；公式、符号、定理、证明、算法、表格、图片引用与参考文献按最终 LaTeX 源文件原样保留，便于核对与复用。</w:t>
      </w:r>
    </w:p>
    <w:p>
      <w:r>
        <w:br w:type="page"/>
      </w:r>
    </w:p>
    <w:p>
      <w:pPr>
        <w:pStyle w:val="Heading1"/>
      </w:pPr>
      <w:r>
        <w:t>电力信息物理系统中面向恢复知识投毒的弹性恢复</w:t>
      </w:r>
    </w:p>
    <w:p>
      <w:r>
        <w:rPr>
          <w:rFonts w:ascii="Calibri" w:hAnsi="Calibri" w:eastAsia="宋体"/>
          <w:sz w:val="22"/>
        </w:rPr>
        <w:t>作者：Kai Zhong，Zhibang Yang，Siyang Yu，Kenli Li（IEEE 高级会员）</w:t>
      </w:r>
    </w:p>
    <w:p>
      <w:r>
        <w:rPr>
          <w:rFonts w:ascii="Calibri" w:hAnsi="Calibri" w:eastAsia="宋体"/>
          <w:sz w:val="22"/>
        </w:rPr>
        <w:t>Kai Zhong 与 Kenli Li 就职于湖南大学信息科学与工程学院，中国长沙 410082。Zhibang Yang 就职于长沙学院湖南省工业互联网技术与安全重点实验室，中国长沙 410022。Siyang Yu 就职于湖南财政经济学院信息技术与管理学院，中国长沙 410000。</w:t>
      </w:r>
    </w:p>
    <w:p>
      <w:pPr>
        <w:pStyle w:val="Heading2"/>
      </w:pPr>
      <w:r>
        <w:t>摘要</w:t>
      </w:r>
    </w:p>
    <w:p>
      <w:r>
        <w:rPr>
          <w:rFonts w:ascii="Calibri" w:hAnsi="Calibri" w:eastAsia="宋体"/>
          <w:sz w:val="22"/>
        </w:rPr>
        <w:t xml:space="preserve">电力信息物理系统（power cyber-physical system，PCPS）的恢复依赖运行时知识，而这些知识在攻击期间可能已经过时、彼此冲突、遭到重放或被伪造。本文对“恢复知识投毒”进行形式化定义，并提出 RK-Guard。该方法维护具有来源感知能力的时序信念，在权威物理验证之前筛查依赖证据的动作前提，并在策略提升之前隔离不确定转移。本文将恢复过程建模为带约束的分散式部分可观测马尔可夫决策过程，并针对信念失真、语义误授权、攻击后修正时间和已部署策略漂移推导出一个依赖攻击预算的传播合约。覆盖四种攻击预算的联合受控实验表明，每条确定性轨迹以及汇总后的授权概率均保持在组合界限之内。在高攻击预算下，观测到的最大信念失真为 0.0599，最长修正时间为 8 次更新，最大策略距离为 0.1379。在 IEEE 33 节点系统上进行的 20 个随机种子仿真中，中等强度混合投毒下，RK-Guard 相比来源加权的 CTI 融合将策略距离降低 0.0325（Holm 校正后的 </w:t>
      </w:r>
      <w:r>
        <w:rPr>
          <w:rFonts w:ascii="Cambria Math" w:hAnsi="Cambria Math" w:eastAsia="宋体"/>
          <w:sz w:val="21"/>
        </w:rPr>
        <w:t>$p=0.0031$</w:t>
      </w:r>
      <w:r>
        <w:rPr>
          <w:rFonts w:ascii="Calibri" w:hAnsi="Calibri" w:eastAsia="宋体"/>
          <w:sz w:val="22"/>
        </w:rPr>
        <w:t>），同时其恢复 AURC 与三个安全强基线在统计上无显著差异。在 IEEE 8500 节点馈线的 4,876 节点实现上，所有运行最终均恢复全部供电，授权环平均时延为 62.4 ms。上述保证仍以来源身份经过认证、隔离闭合以及权威验证器未被攻陷为条件。</w:t>
      </w:r>
    </w:p>
    <w:p>
      <w:r>
        <w:rPr>
          <w:rFonts w:ascii="Calibri" w:hAnsi="Calibri" w:eastAsia="宋体"/>
          <w:sz w:val="22"/>
        </w:rPr>
        <w:t>关键词：电力信息物理系统；弹性恢复；恢复知识投毒；恢复知识完整性；知识图谱；来源；语义授权；可信在线学习。</w:t>
      </w:r>
    </w:p>
    <w:p>
      <w:pPr>
        <w:pStyle w:val="Heading2"/>
      </w:pPr>
      <w:r>
        <w:t>1 引言</w:t>
      </w:r>
    </w:p>
    <w:p>
      <w:r>
        <w:rPr>
          <w:rFonts w:ascii="Calibri" w:hAnsi="Calibri" w:eastAsia="宋体"/>
          <w:sz w:val="22"/>
        </w:rPr>
        <w:t>破坏性事件发生后，恢复 PCPS 不仅需要一个电气上可行的配置，还需要一条能够执行相应动作的可用信息路径。控制器状态、命令可达性、测量可信度、保护状态以及近期恢复结果都会参与决策。仅有电气可行性并不能保证开关动作可执行：控制器和命令路径同样必须可用。过时测量可能支持错误的重构，遭篡改的结果记录则可能在之后被重新用作另一个动作的证据。本文把这些运行时依赖视为恢复状态的一部分，并要求保护其完整性。图 1 展示了这一跨层场景。</w:t>
      </w:r>
    </w:p>
    <w:p>
      <w:r>
        <w:rPr>
          <w:rFonts w:ascii="Calibri" w:hAnsi="Calibri" w:eastAsia="宋体"/>
          <w:sz w:val="22"/>
        </w:rPr>
        <w:t>弹性 CPS 研究已经考察网络、通信、控制与物理组件之间的跨层依赖。已有方法包括针对拒绝服务、虚假数据注入和混合攻击的博弈论弹性控制、安全或弹性模型预测控制，以及观测器与事件触发设计。电力系统恢复模型也已经把通信受损和信息物理运行约束纳入重构与供电恢复。在这些模型中，运行时输入通常表现为测量值、估计状态、攻击估计、通信状态或预定义约束；恢复研究也会明确诊断、攻击历史和恢复模块等假设。然而，由这些输入组装而成、随后又被反复用于授权恢复动作的知识状态，其完整性仍缺少明确刻画。</w:t>
      </w:r>
    </w:p>
    <w:p>
      <w:r>
        <w:rPr>
          <w:rFonts w:ascii="Calibri" w:hAnsi="Calibri" w:eastAsia="宋体"/>
          <w:sz w:val="22"/>
        </w:rPr>
        <w:t>知识图谱能够将上述依赖表示为带类型且可查询的关系。一般知识图谱研究覆盖异构实体与关系、上下文、验证、推理和图学习；CPS 研究则利用知识图谱表示时间连续行为、加权信息依赖、跨域威胁和控制重构。增量因果图和知识图谱辅助验证也被用于在线攻击检测。不过，这些能力本身不能判定创建某条运行时断言的证据是否可信。三份语法上不同的报告可能共享同一个已被攻陷的网关；一份真实但陈旧的报告也可能在运行条件变化后被重放。这两种情形都能够在不违反图谱模式的情况下改变图状态。</w:t>
      </w:r>
    </w:p>
    <w:p>
      <w:r>
        <w:rPr>
          <w:rFonts w:ascii="Calibri" w:hAnsi="Calibri" w:eastAsia="宋体"/>
          <w:sz w:val="22"/>
        </w:rPr>
        <w:t>本文将这一攻击面称为“恢复知识投毒”。关注的传播路径依次为：对抗证据、恢复知识、动作权限和在线策略。以伪造的控制器可用性报告为例，如果它被当作普通恢复知识接受，那么即使控制器实际不可用，远程开关动作仍可能通过语义前提检查。由此形成的转移还可能进入经验回放，在原始报告过期后继续影响策略更新。异常检测、物理安全检查和鲁棒策略优化解决的是不同问题，其中任何一种单独使用都不能控制完整的“证据—知识—学习”路径。</w:t>
      </w:r>
    </w:p>
    <w:p>
      <w:r>
        <w:rPr>
          <w:rFonts w:ascii="Calibri" w:hAnsi="Calibri" w:eastAsia="宋体"/>
          <w:sz w:val="22"/>
        </w:rPr>
        <w:t>为控制这条路径，本文在三个位置构建 RK-Guard（Recovery-Knowledge Guard）。运行时断言被维护为带来源身份与来源链的时序信念；证据经过校准、老化并按来源分组，使单个相关来源组的影响受到上界约束。恢复动作只在依赖证据的前提上使用这些信念，不变工程约束仍由权威物理验证器在保守状态集合上检查。学习代理模型可以对候选动作排序，但无权批准现场执行。</w:t>
      </w:r>
    </w:p>
    <w:p>
      <w:r>
        <w:rPr>
          <w:rFonts w:ascii="Calibri" w:hAnsi="Calibri" w:eastAsia="宋体"/>
          <w:sz w:val="22"/>
        </w:rPr>
        <w:t>在线学习使用另一条更慢的信任边界。每个转移都绑定执行时的信念版本、策略版本与验证器版本。新转移首先进入隔离区，只有当支撑它的信念、独立来源覆盖、证据完整性和结果满足提升条件时，才可进入可信回放。系统将稳定策略与候选策略分离，并用依赖信任度的 KL 半径以及通过同一恢复门的影子评估限制候选策略提升。分布式学习组件、异构动作头和图编码器可以部署在这些信任边界之后，但不能绕过本地恢复门或验证器。</w:t>
      </w:r>
    </w:p>
    <w:p>
      <w:r>
        <w:rPr>
          <w:rFonts w:ascii="Calibri" w:hAnsi="Calibri" w:eastAsia="宋体"/>
          <w:sz w:val="22"/>
        </w:rPr>
        <w:t>本文把恢复问题建模为带约束的分散式部分可观测马尔可夫决策过程，并定义四个安全量：有限证据受损下的信念失真、语义误授权、可信证据恢复后的修正时间，以及已部署策略的偏差。第 6 节把四项局部保证组合为依赖攻击预算的传播合约。该合约将受损来源组数量、被操纵证据量和攻击持续时间映射为信念包络；再经带校准的授权机制传播这一包络；最后通过信念修正和可区分攻击影响的策略提升账本闭合整条链。保证仅适用于第 3 节规定的信任边界，并不是底层在线策略优化器的收敛证明。</w:t>
      </w:r>
    </w:p>
    <w:p>
      <w:r>
        <w:rPr>
          <w:rFonts w:ascii="Calibri" w:hAnsi="Calibri" w:eastAsia="宋体"/>
          <w:sz w:val="22"/>
        </w:rPr>
        <w:t>本文贡献包括四点。第一，提出恢复知识威胁模型，覆盖有界来源攻陷、伪造、抑制、重放、延迟和来源相关性，并区分受保护的语义不变量与从证据推断的运行时断言。第二，提出具有明确信任边界的恢复机制：RK-Guard 联合来源有界的时序信念更新、先语义门控后权威物理验证，以及具有稳定—候选策略分离的隔离式在线策略适配。第三，给出依赖攻击预算的传播合约，将信念失真、语义误授权概率、攻击后修正时间和累计策略漂移的界限组合起来，明确攻击预算、校准、隔离闭合和策略提升约束如何进入端到端保证。第四，在相同受攻击轨迹上联合审计四个合约坐标，并在配对馈线攻击下与 ROAR 风格过滤、来源加权 CTI 融合和来源组截尾聚合进行比较。</w:t>
      </w:r>
    </w:p>
    <w:p>
      <w:r>
        <w:rPr>
          <w:rFonts w:ascii="Calibri" w:hAnsi="Calibri" w:eastAsia="宋体"/>
          <w:sz w:val="22"/>
        </w:rPr>
        <w:t>第 2 节回顾相关工作，第 3 节定义系统与威胁模型，第 4 节给出恢复问题和安全目标，第 5 节介绍恢复知识保护框架，第 6 节给出安全分析，第 7 节报告实验结果。</w:t>
      </w:r>
    </w:p>
    <w:p>
      <w:pPr>
        <w:pStyle w:val="TranslationNote"/>
      </w:pPr>
      <w:r>
        <w:rPr>
          <w:rFonts w:ascii="Calibri" w:hAnsi="Calibri" w:eastAsia="宋体"/>
          <w:i/>
          <w:color w:val="555555"/>
          <w:sz w:val="19"/>
        </w:rPr>
        <w:t>以下按源文件顺序保留本节的公式、符号定义、定理、证明、算法、表格和图片 LaTeX 语法。</w:t>
      </w:r>
    </w:p>
    <w:p>
      <w:pPr>
        <w:pStyle w:val="TranslationNote"/>
      </w:pPr>
      <w:r>
        <w:rPr>
          <w:rFonts w:ascii="Calibri" w:hAnsi="Calibri" w:eastAsia="宋体"/>
          <w:b/>
          <w:color w:val="2E74B5"/>
          <w:sz w:val="17"/>
        </w:rPr>
        <w:t>LaTeX 块 1</w:t>
      </w:r>
    </w:p>
    <w:p>
      <w:pPr>
        <w:pStyle w:val="LaTeXBlock"/>
        <w:shd w:fill="F5F7F9"/>
      </w:pPr>
      <w:r>
        <w:rPr>
          <w:rFonts w:ascii="Consolas" w:hAnsi="Consolas" w:eastAsia="微软雅黑"/>
          <w:color w:val="202124"/>
          <w:sz w:val="15"/>
        </w:rPr>
        <w:t>\begin{figure*}[t]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\includegraphics[width=\textwidth]{figures/power_cps_scenario.pdf}</w:t>
      </w:r>
    </w:p>
    <w:p>
      <w:pPr>
        <w:pStyle w:val="LaTeXBlock"/>
        <w:shd w:fill="F5F7F9"/>
      </w:pPr>
      <w:r>
        <w:rPr>
          <w:rFonts w:ascii="Consolas" w:hAnsi="Consolas" w:eastAsia="微软雅黑"/>
          <w:color w:val="202124"/>
          <w:sz w:val="15"/>
        </w:rPr>
        <w:t>\caption{Illustrative recovery setting in a power cyber-physical system. Physical faults, impaired communication, and incomplete or corrupted observations jointly determine which restoration actions can be trusted and executed.}</w:t>
      </w:r>
    </w:p>
    <w:p>
      <w:pPr>
        <w:pStyle w:val="LaTeXBlock"/>
        <w:shd w:fill="F5F7F9"/>
      </w:pPr>
      <w:r>
        <w:rPr>
          <w:rFonts w:ascii="Consolas" w:hAnsi="Consolas" w:eastAsia="微软雅黑"/>
          <w:color w:val="202124"/>
          <w:sz w:val="15"/>
        </w:rPr>
        <w:t>\label{fig-scenario}</w:t>
      </w:r>
    </w:p>
    <w:p>
      <w:pPr>
        <w:pStyle w:val="LaTeXBlock"/>
        <w:shd w:fill="F5F7F9"/>
      </w:pPr>
      <w:r>
        <w:rPr>
          <w:rFonts w:ascii="Consolas" w:hAnsi="Consolas" w:eastAsia="微软雅黑"/>
          <w:color w:val="202124"/>
          <w:sz w:val="15"/>
        </w:rPr>
        <w:t>\end{figure*}</w:t>
      </w:r>
    </w:p>
    <w:p>
      <w:pPr>
        <w:spacing w:after="40"/>
      </w:pPr>
    </w:p>
    <w:p>
      <w:pPr>
        <w:pStyle w:val="TranslationNote"/>
      </w:pPr>
      <w:r>
        <w:rPr>
          <w:rFonts w:ascii="Calibri" w:hAnsi="Calibri" w:eastAsia="宋体"/>
          <w:b/>
          <w:color w:val="2E74B5"/>
          <w:sz w:val="17"/>
        </w:rPr>
        <w:t>LaTeX 块 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\label{eq-intro-propagation}</w:t>
      </w:r>
    </w:p>
    <w:p>
      <w:pPr>
        <w:pStyle w:val="LaTeXBlock"/>
        <w:shd w:fill="F5F7F9"/>
      </w:pPr>
      <w:r>
        <w:rPr>
          <w:rFonts w:ascii="Consolas" w:hAnsi="Consolas" w:eastAsia="微软雅黑"/>
          <w:color w:val="202124"/>
          <w:sz w:val="15"/>
        </w:rPr>
        <w:t>&amp;\text{adversarial evidence}\rightarrow\text{recovery knowledge}\nonumber\\</w:t>
      </w:r>
    </w:p>
    <w:p>
      <w:pPr>
        <w:pStyle w:val="LaTeXBlock"/>
        <w:shd w:fill="F5F7F9"/>
      </w:pPr>
      <w:r>
        <w:rPr>
          <w:rFonts w:ascii="Consolas" w:hAnsi="Consolas" w:eastAsia="微软雅黑"/>
          <w:color w:val="202124"/>
          <w:sz w:val="15"/>
        </w:rPr>
        <w:t>&amp;\qquad\rightarrow\text{action authority}\rightarrow\text{online policy}.</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3</w:t>
      </w:r>
    </w:p>
    <w:p>
      <w:pPr>
        <w:pStyle w:val="LaTeXBlock"/>
        <w:shd w:fill="F5F7F9"/>
      </w:pPr>
      <w:r>
        <w:rPr>
          <w:rFonts w:ascii="Consolas" w:hAnsi="Consolas" w:eastAsia="微软雅黑"/>
          <w:color w:val="202124"/>
          <w:sz w:val="15"/>
        </w:rPr>
        <w:t>\begin{itemize}</w:t>
      </w:r>
    </w:p>
    <w:p>
      <w:pPr>
        <w:pStyle w:val="LaTeXBlock"/>
        <w:shd w:fill="F5F7F9"/>
      </w:pPr>
      <w:r>
        <w:rPr>
          <w:rFonts w:ascii="Consolas" w:hAnsi="Consolas" w:eastAsia="微软雅黑"/>
          <w:color w:val="202124"/>
          <w:sz w:val="15"/>
        </w:rPr>
        <w:t>\item \emph{Recovery-knowledge threat model.} We define recovery knowledge poisoning for bounded source compromise, fabrication, suppression, replay, delay, and provenance correlation. The model separates protected semantic invariants from runtime assertions inferred from evidence.</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\item \emph{Recovery mechanisms with explicit trust boundaries.} RK-Guard combines provenance-bounded temporal belief updates, a semantic recovery gate followed by authoritative physical verification, and quarantined online policy adaptation with stable--candidate separation.</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\item \emph{Attack-budget-dependent propagation contract.} We compose bounds on belief distortion, semantic false-authorization probability, post-attack correction time, and cumulative deployed-policy drift, thereby making explicit where attack budgets, calibration, quarantine closure, and promotion constraints enter the end-to-end guarantee.</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\item \emph{Joint and security-strong evaluation.} We audit all four contract coordinates on the same attacked trajectories and compare RK-Guard with ROAR-style filtering, provenance-weighted CTI fusion, and provenance-group trimmed aggregation under paired feeder attacks.</w:t>
      </w:r>
    </w:p>
    <w:p>
      <w:pPr>
        <w:pStyle w:val="LaTeXBlock"/>
        <w:shd w:fill="F5F7F9"/>
      </w:pPr>
      <w:r>
        <w:rPr>
          <w:rFonts w:ascii="Consolas" w:hAnsi="Consolas" w:eastAsia="微软雅黑"/>
          <w:color w:val="202124"/>
          <w:sz w:val="15"/>
        </w:rPr>
        <w:t>\end{itemize}</w:t>
      </w:r>
    </w:p>
    <w:p>
      <w:pPr>
        <w:spacing w:after="40"/>
      </w:pPr>
    </w:p>
    <w:p>
      <w:pPr>
        <w:pStyle w:val="Heading2"/>
      </w:pPr>
      <w:r>
        <w:t>2 相关工作</w:t>
      </w:r>
    </w:p>
    <w:p>
      <w:r>
        <w:rPr>
          <w:rFonts w:ascii="Calibri" w:hAnsi="Calibri" w:eastAsia="宋体"/>
          <w:sz w:val="22"/>
        </w:rPr>
        <w:t>与本文最相关的研究可分为三类：信息物理恢复、运行知识表示以及知识模型投毒。本文位于三者交叉处：运行时证据被转化为恢复断言，恢复断言影响动作权限，由此产生的转移随后还可能更新恢复策略。</w:t>
      </w:r>
    </w:p>
    <w:p>
      <w:pPr>
        <w:pStyle w:val="Heading3"/>
      </w:pPr>
      <w:r>
        <w:t>2.1 信息物理攻击下的恢复与弹性控制</w:t>
      </w:r>
    </w:p>
    <w:p>
      <w:r>
        <w:rPr>
          <w:rFonts w:ascii="Calibri" w:hAnsi="Calibri" w:eastAsia="宋体"/>
          <w:sz w:val="22"/>
        </w:rPr>
        <w:t>CPS 恢复旨在攻击发生后把受损系统带回可接受物理状态。Lu 等综述了恢复机制以及诊断、攻击历史和恢复模块方面的假设。现有研究包括基于线性化动力学的实时恢复、针对传感器攻击的学习辅助恢复，以及自主平台的强化学习辅助恢复。跨层弹性研究考虑网络、通信、控制和物理组件之间的依赖，近期工作还讨论混合 DoS/FDI 攻击、多层协调以及同时恢复通信的配电系统恢复。</w:t>
      </w:r>
    </w:p>
    <w:p>
      <w:r>
        <w:rPr>
          <w:rFonts w:ascii="Calibri" w:hAnsi="Calibri" w:eastAsia="宋体"/>
          <w:sz w:val="22"/>
        </w:rPr>
        <w:t>这些方法利用测量、诊断输出、估计状态、通信条件或预定义的信息物理约束驱动恢复，其保证通常围绕状态恢复、可行性、稳定性或攻击缓解展开。由这些输入组装并可反复使用的恢复知识状态，其完整性较少被视为一个独立安全量。</w:t>
      </w:r>
    </w:p>
    <w:p>
      <w:pPr>
        <w:pStyle w:val="Heading3"/>
      </w:pPr>
      <w:r>
        <w:t>2.2 面向 CPS 运行的动态知识表示</w:t>
      </w:r>
    </w:p>
    <w:p>
      <w:r>
        <w:rPr>
          <w:rFonts w:ascii="Calibri" w:hAnsi="Calibri" w:eastAsia="宋体"/>
          <w:sz w:val="22"/>
        </w:rPr>
        <w:t>知识图谱为异构实体、关系、上下文和规则提供结构化表示，并支持查询、验证、推理与图学习。知识图谱和机器学习交叉研究同时考察知识增强学习与学习辅助图谱细化。在 CPS 场景中，已有工作利用知识图谱表示时间连续行为，以加权知识图谱表示工程知识和数据驱动依赖，以本体支持控制软件动态重构，并为关键电力基础设施建立跨域威胁知识图谱。另有研究通过本体驱动知识图谱融合网络与物理电网信息，并在结构更新下执行实时跨域查询。</w:t>
      </w:r>
    </w:p>
    <w:p>
      <w:r>
        <w:rPr>
          <w:rFonts w:ascii="Calibri" w:hAnsi="Calibri" w:eastAsia="宋体"/>
          <w:sz w:val="22"/>
        </w:rPr>
        <w:t>上述研究说明运行知识图谱能够随系统状态变化，并把信息物理依赖暴露给自动推理。但是，语义有效性不同于证据有效性：即使断言在形式上完全合规，只要其来自伪造、重放、延迟、相关或选择性抑制的证据，它仍可能为假。已有 CPS 知识图谱系统没有报告这种证据诱发信念误差的界限，也没有报告该误差通过恢复动作前提的概率。</w:t>
      </w:r>
    </w:p>
    <w:p>
      <w:pPr>
        <w:pStyle w:val="Heading3"/>
      </w:pPr>
      <w:r>
        <w:t>2.3 知识投毒、来源与运行时推理</w:t>
      </w:r>
    </w:p>
    <w:p>
      <w:r>
        <w:rPr>
          <w:rFonts w:ascii="Calibri" w:hAnsi="Calibri" w:eastAsia="宋体"/>
          <w:sz w:val="22"/>
        </w:rPr>
        <w:t>知识图谱安全研究往往集中于嵌入和链路预测。已有攻击通过增加或删除三元组操纵知识图谱嵌入预测，利用关系推断模式污染链路预测模型，或通过恶意本地更新污染联邦知识图谱嵌入。ROAR 更接近本文场景：它通过污染知识或查询，使逻辑知识图谱推理返回攻击者指定的答案，并研究合理性过滤与对抗查询增强。近期 Oracle Poisoning 预印本进一步研究智能体在工具调用提供的生产级知识图谱已被污染时，虽正确推理却得到错误结论的运行时场景。这些工作共同说明，形式正确的图内容仍可能在运行上具有欺骗性，但并未约束时变现场证据如何传播到恢复授权与后续策略适配。</w:t>
      </w:r>
    </w:p>
    <w:p>
      <w:r>
        <w:rPr>
          <w:rFonts w:ascii="Calibri" w:hAnsi="Calibri" w:eastAsia="宋体"/>
          <w:sz w:val="22"/>
        </w:rPr>
        <w:t>基于来源的网络威胁情报（CTI）研究提供了互补防御面。已有工作将来源图与网络安全知识图谱融合以过滤虚假 CTI。本文的来源图用途更窄、更面向控制：识别相关证据路径，使共享同一上游攻陷点的重复报告无法累积无界权限。仅有来源信息不足以保障恢复，因为真实来源的陈旧证据仍可被重放，而物理状态变化后，一个来源合格的断言仍可能不再适合作为动作前提。</w:t>
      </w:r>
    </w:p>
    <w:p>
      <w:r>
        <w:rPr>
          <w:rFonts w:ascii="Calibri" w:hAnsi="Calibri" w:eastAsia="宋体"/>
          <w:sz w:val="22"/>
        </w:rPr>
        <w:t>知识图谱还被用于学习和控制。知识图谱—机器学习研究通常把符号知识作为数据驱动模型的约束或上下文，近期工业工作还把知识图谱检索与博弈论多智能体学习结合用于鲁棒控制设计。恢复转移带来额外安全问题：如果它在污染运行知识下被采集，经验回放会在相关证据不再有效后继续保留其影响，因此必须显式限定转移资格并约束策略提升。</w:t>
      </w:r>
    </w:p>
    <w:p>
      <w:pPr>
        <w:pStyle w:val="Heading3"/>
      </w:pPr>
      <w:r>
        <w:t>2.4 面向安全的比较基线</w:t>
      </w:r>
    </w:p>
    <w:p>
      <w:r>
        <w:rPr>
          <w:rFonts w:ascii="Calibri" w:hAnsi="Calibri" w:eastAsia="宋体"/>
          <w:sz w:val="22"/>
        </w:rPr>
        <w:t>三类防御尤其适合直接比较。ROAR 风格合理性过滤器拒绝会产生低合理性知识或可疑推理路径的证据更新。来源—CTI 融合基线按照来源身份和推导链对断言加权，但不加入时序修正、语义风险预算或转移隔离。来源组鲁棒聚合基线遵循拜占庭鲁棒分布式学习，对来源组贡献采用坐标中位数或截尾均值，再接入相同的下游验证器。它们分别隔离合理性、来源和鲁棒聚合机制，比 Latest-Evidence 与 Static-KG 更强，但不能与 RK-Guard 互换：ROAR 面向知识图谱推理输出，来源 CTI 面向情报可信度，鲁棒聚合面向对抗输入，而本文合约追踪同一扰动如何跨越信念、授权、修正和已部署策略。公平实验必须为所有方法提供相同证据日志、候选策略、权威验证器和攻击预算。</w:t>
      </w:r>
    </w:p>
    <w:p>
      <w:pPr>
        <w:pStyle w:val="Heading3"/>
      </w:pPr>
      <w:r>
        <w:t>2.5 本文定位</w:t>
      </w:r>
    </w:p>
    <w:p>
      <w:r>
        <w:rPr>
          <w:rFonts w:ascii="Calibri" w:hAnsi="Calibri" w:eastAsia="宋体"/>
          <w:sz w:val="22"/>
        </w:rPr>
        <w:t>本文贡献集中于运行时证据、恢复信念、动作授权和在线策略更新之间的完整性边界。动态知识图谱和分布式学习只是实现载体；安全分析把信念失真、语义误授权、攻击后修正和策略漂移四个传播量组合为单一的攻击预算依赖合约。这一区别使本文不同于把输入视为给定的恢复方法、以表示与推理为核心的 CPS 知识图谱系统、以嵌入或链路预测完整性为核心的图谱投毒研究，以及止步于来源或鲁棒聚合的防御方法。</w:t>
      </w:r>
    </w:p>
    <w:p>
      <w:pPr>
        <w:pStyle w:val="Heading2"/>
      </w:pPr>
      <w:r>
        <w:t>3 系统模型</w:t>
      </w:r>
    </w:p>
    <w:p>
      <w:r>
        <w:rPr>
          <w:rFonts w:ascii="Calibri" w:hAnsi="Calibri" w:eastAsia="宋体"/>
          <w:sz w:val="22"/>
        </w:rPr>
        <w:t>本节定义跨层 PCPS、恢复知识平面以及本文考虑的攻击者。不同于把诊断输出和信息物理依赖当作正确辅助信息的传统恢复模型，本文明确把运行时恢复知识建模为不完整且可能具有对抗性。核心区别在于可信语义基础与必须根据时变证据推断有效性的动态断言。</w:t>
      </w:r>
    </w:p>
    <w:p>
      <w:pPr>
        <w:pStyle w:val="Heading3"/>
      </w:pPr>
      <w:r>
        <w:t>3.1 跨层 PCPS 与恢复过程</w:t>
      </w:r>
    </w:p>
    <w:p>
      <w:r>
        <w:rPr>
          <w:rFonts w:ascii="Calibri" w:hAnsi="Calibri" w:eastAsia="宋体"/>
          <w:sz w:val="22"/>
        </w:rPr>
        <w:t>本文把 PCPS 建模为由物理电网图、网络通信与控制图、测量/保护/控制/执行设备、可控恢复资源、跨层类型化依赖以及不可由运行证据放宽的不变工程约束共同构成的相互依赖系统。物理层包括母线、馈线、变压器、断路器、分布式电源、储能、负荷和微电网接口，并受到功率平衡、电压、热稳定、设备容量、开关逻辑、辐射性和保护协调约束。网络层包括控制中心、变电站控制器、RTU、IED、通信中继、边缘服务器和监控终端，承载测量、保护消息、控制命令和恢复协调流量。</w:t>
      </w:r>
    </w:p>
    <w:p>
      <w:r>
        <w:rPr>
          <w:rFonts w:ascii="Calibri" w:hAnsi="Calibri" w:eastAsia="宋体"/>
          <w:sz w:val="22"/>
        </w:rPr>
        <w:t>两个层次由观测、执行、通信、保护和共同原因等类型化依赖耦合。例如，母线电压观测依赖传感器及其通信路径；远程开关操作依赖控制器、授权规则与命令路由；物理走廊故障还可能同时破坏电力线路和共址通信链路。这些依赖与决策直接相关，因为电气上可行的动作在网络前提不满足时仍不可用。</w:t>
      </w:r>
    </w:p>
    <w:p>
      <w:r>
        <w:rPr>
          <w:rFonts w:ascii="Calibri" w:hAnsi="Calibri" w:eastAsia="宋体"/>
          <w:sz w:val="22"/>
        </w:rPr>
        <w:t>潜在跨层状态在联合恢复动作、故障演化、负荷与可再生能源变化、通信延迟、攻击影响和模型不确定性作用下演化。恢复动作包括开关操作、馈线重构、负荷转移、分布式电源调度、储能支撑、微电网孤岛/重连、通信重路由或修复、控制器切换和紧急切负荷。触发恢复的同一扰动也可能破坏诊断所依赖的感知、通信和控制路径，因此真实状态并不能直接观测；恢复决策必须结合局部观测与从异构证据推断的在线知识状态。</w:t>
      </w:r>
    </w:p>
    <w:p>
      <w:pPr>
        <w:pStyle w:val="Heading3"/>
      </w:pPr>
      <w:r>
        <w:t>3.2 恢复知识平面与对抗证据</w:t>
      </w:r>
    </w:p>
    <w:p>
      <w:r>
        <w:rPr>
          <w:rFonts w:ascii="Calibri" w:hAnsi="Calibri" w:eastAsia="宋体"/>
          <w:sz w:val="22"/>
        </w:rPr>
        <w:t xml:space="preserve">恢复知识平面是用于表示当前信息物理可用性、观测可信度、动作前提和恢复相关历史的语义状态。为区分稳定工程知识与攻击期间观测，时刻 </w:t>
      </w:r>
      <w:r>
        <w:rPr>
          <w:rFonts w:ascii="Cambria Math" w:hAnsi="Cambria Math" w:eastAsia="宋体"/>
          <w:sz w:val="21"/>
        </w:rPr>
        <w:t>$t$</w:t>
      </w:r>
      <w:r>
        <w:rPr>
          <w:rFonts w:ascii="Calibri" w:hAnsi="Calibri" w:eastAsia="宋体"/>
          <w:sz w:val="22"/>
        </w:rPr>
        <w:t xml:space="preserve"> 的恢复信念知识图谱由可信本体/模式/不变规则库、运行时断言集合、断言信念、证据来源依赖图和时间有效性信息组成。可信层描述实体与关系类型、认证后的规则语义和不变工程限制；可变运行配置、设备状态和攻击期间可用性始终位于动态断言层，不能仅凭在线证据被提升为可信不变量。</w:t>
      </w:r>
    </w:p>
    <w:p>
      <w:r>
        <w:rPr>
          <w:rFonts w:ascii="Calibri" w:hAnsi="Calibri" w:eastAsia="宋体"/>
          <w:sz w:val="22"/>
        </w:rPr>
        <w:t>系统为每条动态断言维护一个条件概率信念，其中真实状态未知，条件信息为截至当前时刻的证据历史。断言可以是布尔或有限值运行谓词，也可以是“电压位于允许范围”一类区间断言；原始连续测量仍作为证据或物理状态变量，而不是被强行二值化为图谱事实。由此，证据缺失不等于故障，无告警也不等于可信；在获得足够独立证据之前，动态断言可以继续保持不确定。</w:t>
      </w:r>
    </w:p>
    <w:p>
      <w:r>
        <w:rPr>
          <w:rFonts w:ascii="Calibri" w:hAnsi="Calibri" w:eastAsia="宋体"/>
          <w:sz w:val="22"/>
        </w:rPr>
        <w:t>异构证据来源包括测量、保护事件、入侵检测输出、控制器日志、网络状态和恢复结果。每个证据事件记录目标断言、报告值或事件类型、来源身份、来源报告事件时间、可信接入点记录的接收时间、来源自报置信度和来源链。来源自报置信度只被视为元数据而非信任，因为遭攻陷但身份真实的来源可以为虚假陈述给出任意高置信度。</w:t>
      </w:r>
    </w:p>
    <w:p>
      <w:r>
        <w:rPr>
          <w:rFonts w:ascii="Calibri" w:hAnsi="Calibri" w:eastAsia="宋体"/>
          <w:sz w:val="22"/>
        </w:rPr>
        <w:t>来源图刻画传感器、RTU、网关、检测器和通信路径之间的依赖。表面上不同的报告可能共享同一个遭攻陷的上游组件，不能当作统计独立票据。因此，来源是知识状态安全语义的一部分，而不仅是审计属性。具体信念更新、时间衰减、来源可靠性估计和来源组影响约束在第 5 节给出。</w:t>
      </w:r>
    </w:p>
    <w:p>
      <w:pPr>
        <w:pStyle w:val="Heading3"/>
      </w:pPr>
      <w:r>
        <w:t>3.3 威胁模型与信任边界</w:t>
      </w:r>
    </w:p>
    <w:p>
      <w:r>
        <w:rPr>
          <w:rFonts w:ascii="Calibri" w:hAnsi="Calibri" w:eastAsia="宋体"/>
          <w:sz w:val="22"/>
        </w:rPr>
        <w:t>攻击者试图污染恢复知识平面，使错误信念改变恢复约束或后续策略适配。攻击者可以攻陷数量受限的测量设备、RTU/IED、通信网关、检测器接口、控制器遥测/报告接口或结果报告模块。对于受控来源，攻击者能够伪造、抑制、延迟、重放或修改证据，操纵来源报告的事件时间和置信度，并协调多个受损来源制造表面一致的虚假证据。这些操作形成对抗证据流，可支持虚假事实、抑制有效事实、重放陈旧可用性或污染恢复结果记忆，统称为恢复知识投毒。</w:t>
      </w:r>
    </w:p>
    <w:p>
      <w:r>
        <w:rPr>
          <w:rFonts w:ascii="Calibri" w:hAnsi="Calibri" w:eastAsia="宋体"/>
          <w:sz w:val="22"/>
        </w:rPr>
        <w:t>本文采用强知识攻击者：攻击者可以知道系统拓扑、本体、恢复规则、证据评分过程、策略架构和公开模型参数，安全性不依赖算法保密。但攻陷一个来源并不能冒充未受损来源。来源身份经过认证，可信接入点记录接收时间，因此攻击者可以重放旧的认证消息，却不能把其来源链替换成未受损来源。攻击预算由受损独立来源组数量、每个决策窗口内被操纵的证据数量、攻击持续时间，以及适用于连续数据的隐蔽幅值共同描述。</w:t>
      </w:r>
    </w:p>
    <w:p>
      <w:r>
        <w:rPr>
          <w:rFonts w:ascii="Calibri" w:hAnsi="Calibri" w:eastAsia="宋体"/>
          <w:sz w:val="22"/>
        </w:rPr>
        <w:t>可信计算基包括只读且经过认证的语义基础、证据接入逻辑、信念更新实现、版本管理、受保护执行路径、最终物理安全验证器和认证后备控制器。这些组件可以处理恶意输入，但不假设其代码被攻陷。运行时断言层在从证据建立信念前显式不可信。学习型代理可行性模型不具有权威性，只能排序或拒绝候选动作，不能独立批准现场执行。权威验证器在包含真实状态的保守状态集合上检查不变约束；状态集合包含性与验证器正确实现共同构成后续安全分析的物理安全假设。</w:t>
      </w:r>
    </w:p>
    <w:p>
      <w:r>
        <w:rPr>
          <w:rFonts w:ascii="Calibri" w:hAnsi="Calibri" w:eastAsia="宋体"/>
          <w:sz w:val="22"/>
        </w:rPr>
        <w:t>威胁模型中的受损控制器接口可以污染遥测、状态或结果证据，但不能绕过认证执行路径与权威验证器发出未经检查的现场命令。直接接管受保护执行路径不属于恢复知识投毒保证范围，在实验中只能作为外生信息物理扰动处理。外部协调或分布式训练服务同样不属于现场执行信任根；它可以协调模型更新，但不能绕过本地知识门或最终物理验证器。模型共享、异构策略头、共享编码器、个性化适配器和聚合规则属于实现基础设施，而不是安全假设或贡献。</w:t>
      </w:r>
    </w:p>
    <w:p>
      <w:r>
        <w:rPr>
          <w:rFonts w:ascii="Calibri" w:hAnsi="Calibri" w:eastAsia="宋体"/>
          <w:sz w:val="22"/>
        </w:rPr>
        <w:t>攻击者的最终目标并非仅改变图属性，而是建立从恶意证据到错误恢复信念、从错误信念到错误动作约束，并可能进一步从重复错误证据到不安全策略更新的影响链。第 4 节形式化动作可接受性、恢复与传播控制目标，第 5 节给出限制该影响的机制。</w:t>
      </w:r>
    </w:p>
    <w:p>
      <w:pPr>
        <w:pStyle w:val="TranslationNote"/>
      </w:pPr>
      <w:r>
        <w:rPr>
          <w:rFonts w:ascii="Calibri" w:hAnsi="Calibri" w:eastAsia="宋体"/>
          <w:i/>
          <w:color w:val="555555"/>
          <w:sz w:val="19"/>
        </w:rPr>
        <w:t>以下按源文件顺序保留本节的公式、符号定义、定理、证明、算法、表格和图片 LaTeX 语法。</w:t>
      </w:r>
    </w:p>
    <w:p>
      <w:pPr>
        <w:pStyle w:val="TranslationNote"/>
      </w:pPr>
      <w:r>
        <w:rPr>
          <w:rFonts w:ascii="Calibri" w:hAnsi="Calibri" w:eastAsia="宋体"/>
          <w:b/>
          <w:color w:val="2E74B5"/>
          <w:sz w:val="17"/>
        </w:rPr>
        <w:t>LaTeX 块 1</w:t>
      </w:r>
    </w:p>
    <w:p>
      <w:pPr>
        <w:pStyle w:val="LaTeXBlock"/>
        <w:shd w:fill="F5F7F9"/>
      </w:pPr>
      <w:r>
        <w:rPr>
          <w:rFonts w:ascii="Consolas" w:hAnsi="Consolas" w:eastAsia="微软雅黑"/>
          <w:color w:val="202124"/>
          <w:sz w:val="15"/>
        </w:rPr>
        <w:t>\begin{table}[t]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\caption{Key notations used in the system and threat model}</w:t>
      </w:r>
    </w:p>
    <w:p>
      <w:pPr>
        <w:pStyle w:val="LaTeXBlock"/>
        <w:shd w:fill="F5F7F9"/>
      </w:pPr>
      <w:r>
        <w:rPr>
          <w:rFonts w:ascii="Consolas" w:hAnsi="Consolas" w:eastAsia="微软雅黑"/>
          <w:color w:val="202124"/>
          <w:sz w:val="15"/>
        </w:rPr>
        <w:t>\label{table-notations1}</w:t>
      </w:r>
    </w:p>
    <w:p>
      <w:pPr>
        <w:pStyle w:val="LaTeXBlock"/>
        <w:shd w:fill="F5F7F9"/>
      </w:pPr>
      <w:r>
        <w:rPr>
          <w:rFonts w:ascii="Consolas" w:hAnsi="Consolas" w:eastAsia="微软雅黑"/>
          <w:color w:val="202124"/>
          <w:sz w:val="15"/>
        </w:rPr>
        <w:t>\setlength{\tabcolsep}{1.5mm}</w:t>
      </w:r>
    </w:p>
    <w:p>
      <w:pPr>
        <w:pStyle w:val="LaTeXBlock"/>
        <w:shd w:fill="F5F7F9"/>
      </w:pPr>
      <w:r>
        <w:rPr>
          <w:rFonts w:ascii="Consolas" w:hAnsi="Consolas" w:eastAsia="微软雅黑"/>
          <w:color w:val="202124"/>
          <w:sz w:val="15"/>
        </w:rPr>
        <w:t>\begin{tabular}{ll}</w:t>
      </w:r>
    </w:p>
    <w:p>
      <w:pPr>
        <w:pStyle w:val="LaTeXBlock"/>
        <w:shd w:fill="F5F7F9"/>
      </w:pPr>
      <w:r>
        <w:rPr>
          <w:rFonts w:ascii="Consolas" w:hAnsi="Consolas" w:eastAsia="微软雅黑"/>
          <w:color w:val="202124"/>
          <w:sz w:val="15"/>
        </w:rPr>
        <w:t>\toprule[1.5pt]</w:t>
      </w:r>
    </w:p>
    <w:p>
      <w:pPr>
        <w:pStyle w:val="LaTeXBlock"/>
        <w:shd w:fill="F5F7F9"/>
      </w:pPr>
      <w:r>
        <w:rPr>
          <w:rFonts w:ascii="Consolas" w:hAnsi="Consolas" w:eastAsia="微软雅黑"/>
          <w:color w:val="202124"/>
          <w:sz w:val="15"/>
        </w:rPr>
        <w:t>Notation &amp; Definition \\</w:t>
      </w:r>
    </w:p>
    <w:p>
      <w:pPr>
        <w:pStyle w:val="LaTeXBlock"/>
        <w:shd w:fill="F5F7F9"/>
      </w:pPr>
      <w:r>
        <w:rPr>
          <w:rFonts w:ascii="Consolas" w:hAnsi="Consolas" w:eastAsia="微软雅黑"/>
          <w:color w:val="202124"/>
          <w:sz w:val="15"/>
        </w:rPr>
        <w:t>\midrule</w:t>
      </w:r>
    </w:p>
    <w:p>
      <w:pPr>
        <w:pStyle w:val="LaTeXBlock"/>
        <w:shd w:fill="F5F7F9"/>
      </w:pPr>
      <w:r>
        <w:rPr>
          <w:rFonts w:ascii="Consolas" w:hAnsi="Consolas" w:eastAsia="微软雅黑"/>
          <w:color w:val="202124"/>
          <w:sz w:val="15"/>
        </w:rPr>
        <w:t>$\mathcal{G}^{p}_t,\mathcal{G}^{c}_t$ &amp; Physical and cyber network graphs at time $t$ \\</w:t>
      </w:r>
    </w:p>
    <w:p>
      <w:pPr>
        <w:pStyle w:val="LaTeXBlock"/>
        <w:shd w:fill="F5F7F9"/>
      </w:pPr>
      <w:r>
        <w:rPr>
          <w:rFonts w:ascii="Consolas" w:hAnsi="Consolas" w:eastAsia="微软雅黑"/>
          <w:color w:val="202124"/>
          <w:sz w:val="15"/>
        </w:rPr>
        <w:t>$\mathcal{R}^{pc}$ &amp; Typed cross-layer dependency set \\</w:t>
      </w:r>
    </w:p>
    <w:p>
      <w:pPr>
        <w:pStyle w:val="LaTeXBlock"/>
        <w:shd w:fill="F5F7F9"/>
      </w:pPr>
      <w:r>
        <w:rPr>
          <w:rFonts w:ascii="Consolas" w:hAnsi="Consolas" w:eastAsia="微软雅黑"/>
          <w:color w:val="202124"/>
          <w:sz w:val="15"/>
        </w:rPr>
        <w:t>$x_t$ &amp; Latent cross-layer system state \\</w:t>
      </w:r>
    </w:p>
    <w:p>
      <w:pPr>
        <w:pStyle w:val="LaTeXBlock"/>
        <w:shd w:fill="F5F7F9"/>
      </w:pPr>
      <w:r>
        <w:rPr>
          <w:rFonts w:ascii="Consolas" w:hAnsi="Consolas" w:eastAsia="微软雅黑"/>
          <w:color w:val="202124"/>
          <w:sz w:val="15"/>
        </w:rPr>
        <w:t>$\mathbf{a}_t$ &amp; Joint restoration action \\</w:t>
      </w:r>
    </w:p>
    <w:p>
      <w:pPr>
        <w:pStyle w:val="LaTeXBlock"/>
        <w:shd w:fill="F5F7F9"/>
      </w:pPr>
      <w:r>
        <w:rPr>
          <w:rFonts w:ascii="Consolas" w:hAnsi="Consolas" w:eastAsia="微软雅黑"/>
          <w:color w:val="202124"/>
          <w:sz w:val="15"/>
        </w:rPr>
        <w:t>$\mathcal{G}^{B}_t$ &amp; Recovery belief knowledge graph \\</w:t>
      </w:r>
    </w:p>
    <w:p>
      <w:pPr>
        <w:pStyle w:val="LaTeXBlock"/>
        <w:shd w:fill="F5F7F9"/>
      </w:pPr>
      <w:r>
        <w:rPr>
          <w:rFonts w:ascii="Consolas" w:hAnsi="Consolas" w:eastAsia="微软雅黑"/>
          <w:color w:val="202124"/>
          <w:sz w:val="15"/>
        </w:rPr>
        <w:t>$\mathcal{T}^{0}$ &amp; Trusted ontology, schema, and invariant rule base \\</w:t>
      </w:r>
    </w:p>
    <w:p>
      <w:pPr>
        <w:pStyle w:val="LaTeXBlock"/>
        <w:shd w:fill="F5F7F9"/>
      </w:pPr>
      <w:r>
        <w:rPr>
          <w:rFonts w:ascii="Consolas" w:hAnsi="Consolas" w:eastAsia="微软雅黑"/>
          <w:color w:val="202124"/>
          <w:sz w:val="15"/>
        </w:rPr>
        <w:t>$\mathcal{A}_t$ &amp; Dynamic assertion set \\</w:t>
      </w:r>
    </w:p>
    <w:p>
      <w:pPr>
        <w:pStyle w:val="LaTeXBlock"/>
        <w:shd w:fill="F5F7F9"/>
      </w:pPr>
      <w:r>
        <w:rPr>
          <w:rFonts w:ascii="Consolas" w:hAnsi="Consolas" w:eastAsia="微软雅黑"/>
          <w:color w:val="202124"/>
          <w:sz w:val="15"/>
        </w:rPr>
        <w:t>$\mathcal{B}_t$ &amp; Belief state over dynamic assertions \\</w:t>
      </w:r>
    </w:p>
    <w:p>
      <w:pPr>
        <w:pStyle w:val="LaTeXBlock"/>
        <w:shd w:fill="F5F7F9"/>
      </w:pPr>
      <w:r>
        <w:rPr>
          <w:rFonts w:ascii="Consolas" w:hAnsi="Consolas" w:eastAsia="微软雅黑"/>
          <w:color w:val="202124"/>
          <w:sz w:val="15"/>
        </w:rPr>
        <w:t>$\mathcal{P}_t$ &amp; Evidence-provenance dependency graph \\</w:t>
      </w:r>
    </w:p>
    <w:p>
      <w:pPr>
        <w:pStyle w:val="LaTeXBlock"/>
        <w:shd w:fill="F5F7F9"/>
      </w:pPr>
      <w:r>
        <w:rPr>
          <w:rFonts w:ascii="Consolas" w:hAnsi="Consolas" w:eastAsia="微软雅黑"/>
          <w:color w:val="202124"/>
          <w:sz w:val="15"/>
        </w:rPr>
        <w:t>$\mathcal{Z}_t$ &amp; Evidence-event set received at time $t$ \\</w:t>
      </w:r>
    </w:p>
    <w:p>
      <w:pPr>
        <w:pStyle w:val="LaTeXBlock"/>
        <w:shd w:fill="F5F7F9"/>
      </w:pPr>
      <w:r>
        <w:rPr>
          <w:rFonts w:ascii="Consolas" w:hAnsi="Consolas" w:eastAsia="微软雅黑"/>
          <w:color w:val="202124"/>
          <w:sz w:val="15"/>
        </w:rPr>
        <w:t>$\mathcal{S}_{E}$ &amp; Set of evidence sources \\</w:t>
      </w:r>
    </w:p>
    <w:p>
      <w:pPr>
        <w:pStyle w:val="LaTeXBlock"/>
        <w:shd w:fill="F5F7F9"/>
      </w:pPr>
      <w:r>
        <w:rPr>
          <w:rFonts w:ascii="Consolas" w:hAnsi="Consolas" w:eastAsia="微软雅黑"/>
          <w:color w:val="202124"/>
          <w:sz w:val="15"/>
        </w:rPr>
        <w:t>$\mathcal{S}_{A}$ &amp; Adversary-controlled evidence sources \\</w:t>
      </w:r>
    </w:p>
    <w:p>
      <w:pPr>
        <w:pStyle w:val="LaTeXBlock"/>
        <w:shd w:fill="F5F7F9"/>
      </w:pPr>
      <w:r>
        <w:rPr>
          <w:rFonts w:ascii="Consolas" w:hAnsi="Consolas" w:eastAsia="微软雅黑"/>
          <w:color w:val="202124"/>
          <w:sz w:val="15"/>
        </w:rPr>
        <w:t>$\Omega_A$ &amp; Adversarial evidence budget \\</w:t>
      </w:r>
    </w:p>
    <w:p>
      <w:pPr>
        <w:pStyle w:val="LaTeXBlock"/>
        <w:shd w:fill="F5F7F9"/>
      </w:pPr>
      <w:r>
        <w:rPr>
          <w:rFonts w:ascii="Consolas" w:hAnsi="Consolas" w:eastAsia="微软雅黑"/>
          <w:color w:val="202124"/>
          <w:sz w:val="15"/>
        </w:rPr>
        <w:t>$\widehat{\mathcal X}_t$ &amp; Conservative physical-state set used by verifier \\</w:t>
      </w:r>
    </w:p>
    <w:p>
      <w:pPr>
        <w:pStyle w:val="LaTeXBlock"/>
        <w:shd w:fill="F5F7F9"/>
      </w:pPr>
      <w:r>
        <w:rPr>
          <w:rFonts w:ascii="Consolas" w:hAnsi="Consolas" w:eastAsia="微软雅黑"/>
          <w:color w:val="202124"/>
          <w:sz w:val="15"/>
        </w:rPr>
        <w:t>\bottomrule[1.5pt]</w:t>
      </w:r>
    </w:p>
    <w:p>
      <w:pPr>
        <w:pStyle w:val="LaTeXBlock"/>
        <w:shd w:fill="F5F7F9"/>
      </w:pPr>
      <w:r>
        <w:rPr>
          <w:rFonts w:ascii="Consolas" w:hAnsi="Consolas" w:eastAsia="微软雅黑"/>
          <w:color w:val="202124"/>
          <w:sz w:val="15"/>
        </w:rPr>
        <w:t>\end{tabular}</w:t>
      </w:r>
    </w:p>
    <w:p>
      <w:pPr>
        <w:pStyle w:val="LaTeXBlock"/>
        <w:shd w:fill="F5F7F9"/>
      </w:pPr>
      <w:r>
        <w:rPr>
          <w:rFonts w:ascii="Consolas" w:hAnsi="Consolas" w:eastAsia="微软雅黑"/>
          <w:color w:val="202124"/>
          <w:sz w:val="15"/>
        </w:rPr>
        <w:t>\end{table}</w:t>
      </w:r>
    </w:p>
    <w:p>
      <w:pPr>
        <w:spacing w:after="40"/>
      </w:pPr>
    </w:p>
    <w:p>
      <w:pPr>
        <w:pStyle w:val="TranslationNote"/>
      </w:pPr>
      <w:r>
        <w:rPr>
          <w:rFonts w:ascii="Calibri" w:hAnsi="Calibri" w:eastAsia="宋体"/>
          <w:b/>
          <w:color w:val="2E74B5"/>
          <w:sz w:val="17"/>
        </w:rPr>
        <w:t>LaTeX 块 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\label{eq-cross-layer-system}</w:t>
      </w:r>
    </w:p>
    <w:p>
      <w:pPr>
        <w:pStyle w:val="LaTeXBlock"/>
        <w:shd w:fill="F5F7F9"/>
      </w:pPr>
      <w:r>
        <w:rPr>
          <w:rFonts w:ascii="Consolas" w:hAnsi="Consolas" w:eastAsia="微软雅黑"/>
          <w:color w:val="202124"/>
          <w:sz w:val="15"/>
        </w:rPr>
        <w:t>\mathfrak{S}_t=</w:t>
      </w:r>
    </w:p>
    <w:p>
      <w:pPr>
        <w:pStyle w:val="LaTeXBlock"/>
        <w:shd w:fill="F5F7F9"/>
      </w:pPr>
      <w:r>
        <w:rPr>
          <w:rFonts w:ascii="Consolas" w:hAnsi="Consolas" w:eastAsia="微软雅黑"/>
          <w:color w:val="202124"/>
          <w:sz w:val="15"/>
        </w:rPr>
        <w:t>\big\{\mathcal{G}^{p}_t,\mathcal{G}^{c}_t,\mathcal{D},\mathcal{U},\mathcal{R}^{pc},\mathcal{C}^{\rm inv}\big\},</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3</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\label{eq-coupling-relation}</w:t>
      </w:r>
    </w:p>
    <w:p>
      <w:pPr>
        <w:pStyle w:val="LaTeXBlock"/>
        <w:shd w:fill="F5F7F9"/>
      </w:pPr>
      <w:r>
        <w:rPr>
          <w:rFonts w:ascii="Consolas" w:hAnsi="Consolas" w:eastAsia="微软雅黑"/>
          <w:color w:val="202124"/>
          <w:sz w:val="15"/>
        </w:rPr>
        <w:t>\mathcal{R}^{pc}=\{(u,r,v)\mid u,v\in\mathcal{V}^{p}_t\cup\mathcal{V}^{c}_t\},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4</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\label{eq-system-transition}</w:t>
      </w:r>
    </w:p>
    <w:p>
      <w:pPr>
        <w:pStyle w:val="LaTeXBlock"/>
        <w:shd w:fill="F5F7F9"/>
      </w:pPr>
      <w:r>
        <w:rPr>
          <w:rFonts w:ascii="Consolas" w:hAnsi="Consolas" w:eastAsia="微软雅黑"/>
          <w:color w:val="202124"/>
          <w:sz w:val="15"/>
        </w:rPr>
        <w:t>x_{t+1}=f(x_t,\mathbf{a}_t,\xi_t),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5</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\label{eq-kg}</w:t>
      </w:r>
    </w:p>
    <w:p>
      <w:pPr>
        <w:pStyle w:val="LaTeXBlock"/>
        <w:shd w:fill="F5F7F9"/>
      </w:pPr>
      <w:r>
        <w:rPr>
          <w:rFonts w:ascii="Consolas" w:hAnsi="Consolas" w:eastAsia="微软雅黑"/>
          <w:color w:val="202124"/>
          <w:sz w:val="15"/>
        </w:rPr>
        <w:t>\mathcal{G}^{B}_t=</w:t>
      </w:r>
    </w:p>
    <w:p>
      <w:pPr>
        <w:pStyle w:val="LaTeXBlock"/>
        <w:shd w:fill="F5F7F9"/>
      </w:pPr>
      <w:r>
        <w:rPr>
          <w:rFonts w:ascii="Consolas" w:hAnsi="Consolas" w:eastAsia="微软雅黑"/>
          <w:color w:val="202124"/>
          <w:sz w:val="15"/>
        </w:rPr>
        <w:t>\big(\mathcal{T}^{0},\mathcal{A}_t,\mathcal{B}_t,\mathcal{P}_t,\mathcal{V}_t\big),</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6</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\label{eq-fact-belief}</w:t>
      </w:r>
    </w:p>
    <w:p>
      <w:pPr>
        <w:pStyle w:val="LaTeXBlock"/>
        <w:shd w:fill="F5F7F9"/>
      </w:pPr>
      <w:r>
        <w:rPr>
          <w:rFonts w:ascii="Consolas" w:hAnsi="Consolas" w:eastAsia="微软雅黑"/>
          <w:color w:val="202124"/>
          <w:sz w:val="15"/>
        </w:rPr>
        <w:t>b_t(q)=\Pr\big(q_t^{\star}=1\mid \mathcal{Z}_{0:t}\big),\qquad b_t(q)\in[0,1],</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7</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\mathcal{S}_{E}=</w:t>
      </w:r>
    </w:p>
    <w:p>
      <w:pPr>
        <w:pStyle w:val="LaTeXBlock"/>
        <w:shd w:fill="F5F7F9"/>
      </w:pPr>
      <w:r>
        <w:rPr>
          <w:rFonts w:ascii="Consolas" w:hAnsi="Consolas" w:eastAsia="微软雅黑"/>
          <w:color w:val="202124"/>
          <w:sz w:val="15"/>
        </w:rPr>
        <w:t>\mathcal{S}_{\rm meas}\cup</w:t>
      </w:r>
    </w:p>
    <w:p>
      <w:pPr>
        <w:pStyle w:val="LaTeXBlock"/>
        <w:shd w:fill="F5F7F9"/>
      </w:pPr>
      <w:r>
        <w:rPr>
          <w:rFonts w:ascii="Consolas" w:hAnsi="Consolas" w:eastAsia="微软雅黑"/>
          <w:color w:val="202124"/>
          <w:sz w:val="15"/>
        </w:rPr>
        <w:t>\mathcal{S}_{\rm prot}\cup</w:t>
      </w:r>
    </w:p>
    <w:p>
      <w:pPr>
        <w:pStyle w:val="LaTeXBlock"/>
        <w:shd w:fill="F5F7F9"/>
      </w:pPr>
      <w:r>
        <w:rPr>
          <w:rFonts w:ascii="Consolas" w:hAnsi="Consolas" w:eastAsia="微软雅黑"/>
          <w:color w:val="202124"/>
          <w:sz w:val="15"/>
        </w:rPr>
        <w:t>\mathcal{S}_{\rm IDS}\cup</w:t>
      </w:r>
    </w:p>
    <w:p>
      <w:pPr>
        <w:pStyle w:val="LaTeXBlock"/>
        <w:shd w:fill="F5F7F9"/>
      </w:pPr>
      <w:r>
        <w:rPr>
          <w:rFonts w:ascii="Consolas" w:hAnsi="Consolas" w:eastAsia="微软雅黑"/>
          <w:color w:val="202124"/>
          <w:sz w:val="15"/>
        </w:rPr>
        <w:t>\mathcal{S}_{\rm ctrl}\cup</w:t>
      </w:r>
    </w:p>
    <w:p>
      <w:pPr>
        <w:pStyle w:val="LaTeXBlock"/>
        <w:shd w:fill="F5F7F9"/>
      </w:pPr>
      <w:r>
        <w:rPr>
          <w:rFonts w:ascii="Consolas" w:hAnsi="Consolas" w:eastAsia="微软雅黑"/>
          <w:color w:val="202124"/>
          <w:sz w:val="15"/>
        </w:rPr>
        <w:t>\mathcal{S}_{\rm net}\cup</w:t>
      </w:r>
    </w:p>
    <w:p>
      <w:pPr>
        <w:pStyle w:val="LaTeXBlock"/>
        <w:shd w:fill="F5F7F9"/>
      </w:pPr>
      <w:r>
        <w:rPr>
          <w:rFonts w:ascii="Consolas" w:hAnsi="Consolas" w:eastAsia="微软雅黑"/>
          <w:color w:val="202124"/>
          <w:sz w:val="15"/>
        </w:rPr>
        <w:t>\mathcal{S}_{\rm out},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8</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\label{eq-evidence-event}</w:t>
      </w:r>
    </w:p>
    <w:p>
      <w:pPr>
        <w:pStyle w:val="LaTeXBlock"/>
        <w:shd w:fill="F5F7F9"/>
      </w:pPr>
      <w:r>
        <w:rPr>
          <w:rFonts w:ascii="Consolas" w:hAnsi="Consolas" w:eastAsia="微软雅黑"/>
          <w:color w:val="202124"/>
          <w:sz w:val="15"/>
        </w:rPr>
        <w:t>z_j=\big(q_j,v_j,s_j,t^{e}_j,t^{r}_j,c^{src}_j,p_j\big),</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9</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\label{eq-attacker-sources}</w:t>
      </w:r>
    </w:p>
    <w:p>
      <w:pPr>
        <w:pStyle w:val="LaTeXBlock"/>
        <w:shd w:fill="F5F7F9"/>
      </w:pPr>
      <w:r>
        <w:rPr>
          <w:rFonts w:ascii="Consolas" w:hAnsi="Consolas" w:eastAsia="微软雅黑"/>
          <w:color w:val="202124"/>
          <w:sz w:val="15"/>
        </w:rPr>
        <w:t>\mathcal{S}_{A}\subseteq\mathcal{S}_{E}</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10</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\label{eq-poisoned-evidence}</w:t>
      </w:r>
    </w:p>
    <w:p>
      <w:pPr>
        <w:pStyle w:val="LaTeXBlock"/>
        <w:shd w:fill="F5F7F9"/>
      </w:pPr>
      <w:r>
        <w:rPr>
          <w:rFonts w:ascii="Consolas" w:hAnsi="Consolas" w:eastAsia="微软雅黑"/>
          <w:color w:val="202124"/>
          <w:sz w:val="15"/>
        </w:rPr>
        <w:t>\widetilde{\mathcal{Z}}_{0:t}=\mathscr{A}(\mathcal{Z}_{0:t}),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\label{eq-attack-budget}</w:t>
      </w:r>
    </w:p>
    <w:p>
      <w:pPr>
        <w:pStyle w:val="LaTeXBlock"/>
        <w:shd w:fill="F5F7F9"/>
      </w:pPr>
      <w:r>
        <w:rPr>
          <w:rFonts w:ascii="Consolas" w:hAnsi="Consolas" w:eastAsia="微软雅黑"/>
          <w:color w:val="202124"/>
          <w:sz w:val="15"/>
        </w:rPr>
        <w:t>\Omega_A=\big(f_{p},B_{z},H_{A},\epsilon_{s}\big),</w:t>
      </w:r>
    </w:p>
    <w:p>
      <w:pPr>
        <w:pStyle w:val="LaTeXBlock"/>
        <w:shd w:fill="F5F7F9"/>
      </w:pPr>
      <w:r>
        <w:rPr>
          <w:rFonts w:ascii="Consolas" w:hAnsi="Consolas" w:eastAsia="微软雅黑"/>
          <w:color w:val="202124"/>
          <w:sz w:val="15"/>
        </w:rPr>
        <w:t>\end{align}</w:t>
      </w:r>
    </w:p>
    <w:p>
      <w:pPr>
        <w:spacing w:after="40"/>
      </w:pPr>
    </w:p>
    <w:p>
      <w:pPr>
        <w:pStyle w:val="Heading2"/>
      </w:pPr>
      <w:r>
        <w:t>4 问题形式化</w:t>
      </w:r>
    </w:p>
    <w:p>
      <w:r>
        <w:rPr>
          <w:rFonts w:ascii="Calibri" w:hAnsi="Calibri" w:eastAsia="宋体"/>
          <w:sz w:val="22"/>
        </w:rPr>
        <w:t>本节形式化对抗恢复知识下的弹性恢复问题，分别处理部分可观测性、依赖证据的动作可接受性、最坏情况恢复性能以及约束错误知识传播的安全目标。攻击者通过第 3 节定义的观测与证据过程起作用，而不是一个合作决策智能体。</w:t>
      </w:r>
    </w:p>
    <w:p>
      <w:pPr>
        <w:pStyle w:val="Heading3"/>
      </w:pPr>
      <w:r>
        <w:t>4.1 对抗知识下的带约束 Dec-POMDP</w:t>
      </w:r>
    </w:p>
    <w:p>
      <w:r>
        <w:rPr>
          <w:rFonts w:ascii="Calibri" w:hAnsi="Calibri" w:eastAsia="宋体"/>
          <w:sz w:val="22"/>
        </w:rPr>
        <w:t xml:space="preserve">系统包含 </w:t>
      </w:r>
      <w:r>
        <w:rPr>
          <w:rFonts w:ascii="Cambria Math" w:hAnsi="Cambria Math" w:eastAsia="宋体"/>
          <w:sz w:val="21"/>
        </w:rPr>
        <w:t>$N$</w:t>
      </w:r>
      <w:r>
        <w:rPr>
          <w:rFonts w:ascii="Calibri" w:hAnsi="Calibri" w:eastAsia="宋体"/>
          <w:sz w:val="22"/>
        </w:rPr>
        <w:t xml:space="preserve"> 个恢复智能体。由于每个智能体只能看到 PCPS 的局部部分，而恢复知识状态又汇总了随时间变化的证据历史，本文采用带约束的分散式部分可观测马尔可夫决策过程（C-Dec-POMDP）。模型由智能体集合、潜在跨层状态空间、各智能体动作空间、状态转移核、局部观测空间、观测模型、合作恢复奖励、约束集合和折扣因子构成。为避免与动态知识图谱断言集合混淆，动作空间使用 </w:t>
      </w:r>
      <w:r>
        <w:rPr>
          <w:rFonts w:ascii="Cambria Math" w:hAnsi="Cambria Math" w:eastAsia="宋体"/>
          <w:sz w:val="21"/>
        </w:rPr>
        <w:t>$\mathbb U_i$</w:t>
      </w:r>
      <w:r>
        <w:rPr>
          <w:rFonts w:ascii="Calibri" w:hAnsi="Calibri" w:eastAsia="宋体"/>
          <w:sz w:val="22"/>
        </w:rPr>
        <w:t xml:space="preserve"> 表示。</w:t>
      </w:r>
    </w:p>
    <w:p>
      <w:r>
        <w:rPr>
          <w:rFonts w:ascii="Calibri" w:hAnsi="Calibri" w:eastAsia="宋体"/>
          <w:sz w:val="22"/>
        </w:rPr>
        <w:t xml:space="preserve">在时刻 </w:t>
      </w:r>
      <w:r>
        <w:rPr>
          <w:rFonts w:ascii="Cambria Math" w:hAnsi="Cambria Math" w:eastAsia="宋体"/>
          <w:sz w:val="21"/>
        </w:rPr>
        <w:t>$t$</w:t>
      </w:r>
      <w:r>
        <w:rPr>
          <w:rFonts w:ascii="Calibri" w:hAnsi="Calibri" w:eastAsia="宋体"/>
          <w:sz w:val="22"/>
        </w:rPr>
        <w:t xml:space="preserve">，智能体 </w:t>
      </w:r>
      <w:r>
        <w:rPr>
          <w:rFonts w:ascii="Cambria Math" w:hAnsi="Cambria Math" w:eastAsia="宋体"/>
          <w:sz w:val="21"/>
        </w:rPr>
        <w:t>$i$</w:t>
      </w:r>
      <w:r>
        <w:rPr>
          <w:rFonts w:ascii="Calibri" w:hAnsi="Calibri" w:eastAsia="宋体"/>
          <w:sz w:val="22"/>
        </w:rPr>
        <w:t xml:space="preserve"> 接收局部观测，并访问与当前任务相关的恢复信念子集。其信息状态由局部动作—观测历史和相关恢复信念组成；信念子集的具体提取与编码属于实现选择，在第 5 节讨论。分散式策略据此为每个智能体采样动作并形成联合候选动作。攻击者只能通过攻击预算允许的证据流影响观测和知识过程，物理转移仍由 PCPS 动力学支配。安全问题的实质是阻止受污染观测获得可信恢复权限并进一步影响控制或学习。</w:t>
      </w:r>
    </w:p>
    <w:p>
      <w:pPr>
        <w:pStyle w:val="Heading3"/>
      </w:pPr>
      <w:r>
        <w:t>4.2 风险感知的动作可接受性</w:t>
      </w:r>
    </w:p>
    <w:p>
      <w:r>
        <w:rPr>
          <w:rFonts w:ascii="Calibri" w:hAnsi="Calibri" w:eastAsia="宋体"/>
          <w:sz w:val="22"/>
        </w:rPr>
        <w:t>恢复约束被划分为不变工程约束和依赖证据的运行时前提。不变约束包括电压与热稳定限制、设备额定值、功率平衡、保护联锁和辐射性；证据约束包括控制器可用性、命令路由可达性以及某一操作所需测量链的可信度。</w:t>
      </w:r>
    </w:p>
    <w:p>
      <w:r>
        <w:rPr>
          <w:rFonts w:ascii="Calibri" w:hAnsi="Calibri" w:eastAsia="宋体"/>
          <w:sz w:val="22"/>
        </w:rPr>
        <w:t>每个联合候选动作对应一组必须成立的动态断言。系统为每个前提分配风险预算，并要求其当前信念不低于相应阈值，由此得到信念可接受动作集合。证据不足不能产生权限。一个动作所有前提的风险预算之和不得超过按照操作关键程度设定的总语义风险预算。</w:t>
      </w:r>
    </w:p>
    <w:p>
      <w:r>
        <w:rPr>
          <w:rFonts w:ascii="Calibri" w:hAnsi="Calibri" w:eastAsia="宋体"/>
          <w:sz w:val="22"/>
        </w:rPr>
        <w:t>不变安全性独立于信念门进行验证。权威验证器要求对保守状态集合内的每个可能状态，所有不等式、等式和结构约束均成立。最终动作集合是信念可接受集合与不变可接受集合的交集。学习代理可以减少送入精确验证的候选数量，但不能扩大不变可接受集合，也不具有独立授权权。如果没有非平凡动作通过检查，控制器执行属于不变可接受集合的认证后备动作，例如维持隔离、保持本地控制或执行有界切负荷。</w:t>
      </w:r>
    </w:p>
    <w:p>
      <w:pPr>
        <w:pStyle w:val="Heading3"/>
      </w:pPr>
      <w:r>
        <w:t>4.3 鲁棒恢复目标</w:t>
      </w:r>
    </w:p>
    <w:p>
      <w:r>
        <w:rPr>
          <w:rFonts w:ascii="Calibri" w:hAnsi="Calibri" w:eastAsia="宋体"/>
          <w:sz w:val="22"/>
        </w:rPr>
        <w:t>本文以带服务优先级的加权恢复供电比例衡量服务恢复。安全是硬约束，任何较高恢复奖励都不能补偿不安全操作。阶段奖励同时考虑服务恢复、关键负荷削减、开关或调度成本、网络资源恢复成本与后备服务损失。</w:t>
      </w:r>
    </w:p>
    <w:p>
      <w:r>
        <w:rPr>
          <w:rFonts w:ascii="Calibri" w:hAnsi="Calibri" w:eastAsia="宋体"/>
          <w:sz w:val="22"/>
        </w:rPr>
        <w:t>满足第 3 节能力和预算假设的攻击者构成攻击集合。优化目标是在最坏攻击下，联合选择恢复策略和在线信念图更新规则，使折扣累计恢复奖励最大。优化同时要求实际执行动作属于最终可接受集合，并满足物理安全概率上限和在最大允许时间内到达目标恢复集合的活性概率下限。活性约束排除了通过拒绝全部有效恢复动作而获得表面安全的平凡控制器。</w:t>
      </w:r>
    </w:p>
    <w:p>
      <w:pPr>
        <w:pStyle w:val="Heading3"/>
      </w:pPr>
      <w:r>
        <w:t>4.4 安全目标：约束知识传播</w:t>
      </w:r>
    </w:p>
    <w:p>
      <w:r>
        <w:rPr>
          <w:rFonts w:ascii="Calibri" w:hAnsi="Calibri" w:eastAsia="宋体"/>
          <w:sz w:val="22"/>
        </w:rPr>
        <w:t>本文在恢复环的四个位置跟踪传播：知识状态、语义动作权限、攻击后修正以及已部署策略。</w:t>
      </w:r>
    </w:p>
    <w:p>
      <w:r>
        <w:rPr>
          <w:rFonts w:ascii="Calibri" w:hAnsi="Calibri" w:eastAsia="宋体"/>
          <w:sz w:val="22"/>
        </w:rPr>
        <w:t>第一，定义有界信念失真。无攻击反事实信念状态与受攻击信念状态在相同已实现物理/动作历史条件下比较，以隔离知识平面敏感性；针对任务相关断言集合，用权重归一的绝对信念差作为距离，并要求整个时间范围内的上确界不超过由攻击预算决定的界限。</w:t>
      </w:r>
    </w:p>
    <w:p>
      <w:r>
        <w:rPr>
          <w:rFonts w:ascii="Calibri" w:hAnsi="Calibri" w:eastAsia="宋体"/>
          <w:sz w:val="22"/>
        </w:rPr>
        <w:t>第二，定义有界语义误授权。真实语义可接受集合要求动作的全部运行时前提在真实世界中成立。若语义门释放某候选动作供不变验证或执行尝试，而至少一个必要前提实际为假，则发生语义误授权。本文约束该事件的概率。该事件位于不变物理验证上游，电气与结构安全仍由不变可接受集合、权威验证器及保守状态集合包含真实状态的假设保证。</w:t>
      </w:r>
    </w:p>
    <w:p>
      <w:r>
        <w:rPr>
          <w:rFonts w:ascii="Calibri" w:hAnsi="Calibri" w:eastAsia="宋体"/>
          <w:sz w:val="22"/>
        </w:rPr>
        <w:t xml:space="preserve">第三，要求投毒停止后的有限修正。若针对断言的攻击在 </w:t>
      </w:r>
      <w:r>
        <w:rPr>
          <w:rFonts w:ascii="Cambria Math" w:hAnsi="Cambria Math" w:eastAsia="宋体"/>
          <w:sz w:val="21"/>
        </w:rPr>
        <w:t>$t_a$</w:t>
      </w:r>
      <w:r>
        <w:rPr>
          <w:rFonts w:ascii="Calibri" w:hAnsi="Calibri" w:eastAsia="宋体"/>
          <w:sz w:val="22"/>
        </w:rPr>
        <w:t xml:space="preserve"> 结束，且足够的未受损有效证据重新出现，则修正时间定义为受攻击信念与参考信念之差首次进入给定容差所需的更新次数。目标是对所有重新可观测到可信证据的关键断言给出统一有限上界。</w:t>
      </w:r>
    </w:p>
    <w:p>
      <w:r>
        <w:rPr>
          <w:rFonts w:ascii="Calibri" w:hAnsi="Calibri" w:eastAsia="宋体"/>
          <w:sz w:val="22"/>
        </w:rPr>
        <w:t>第四，约束知识到策略的传播。本文在固定任务相关审计分布上，以各智能体动作分布总变差距离的平均值定义受攻击在线策略与参考在线策略之间的距离，并要求其不超过攻击预算决定的策略包络。第 5 节在每次候选策略提升时执行 KL 信任域，第 6 节再通过 Pinsker 不等式把它转换为累计已部署策略界限。</w:t>
      </w:r>
    </w:p>
    <w:p>
      <w:r>
        <w:rPr>
          <w:rFonts w:ascii="Calibri" w:hAnsi="Calibri" w:eastAsia="宋体"/>
          <w:sz w:val="22"/>
        </w:rPr>
        <w:t>这四个目标并不独立。本文因此寻求一个单一的攻击预算依赖传播合约，其四个分量同时满足信念失真、语义误授权、有限修正和策略传播界限。该合约必须显式说明：攻击如何首先扰动信念状态，扰动如何放大授权风险，攻击结束后这种差异保持多久，以及有多少次策略提升能够继续携带这种影响。第 6 节推导组合关系，并给出校准、隔离闭合与攻击窗口外非扩张等附加条件，防止局部机制界限被误读为无条件端到端保证。</w:t>
      </w:r>
    </w:p>
    <w:p>
      <w:pPr>
        <w:pStyle w:val="TranslationNote"/>
      </w:pPr>
      <w:r>
        <w:rPr>
          <w:rFonts w:ascii="Calibri" w:hAnsi="Calibri" w:eastAsia="宋体"/>
          <w:i/>
          <w:color w:val="555555"/>
          <w:sz w:val="19"/>
        </w:rPr>
        <w:t>以下按源文件顺序保留本节的公式、符号定义、定理、证明、算法、表格和图片 LaTeX 语法。</w:t>
      </w:r>
    </w:p>
    <w:p>
      <w:pPr>
        <w:pStyle w:val="TranslationNote"/>
      </w:pPr>
      <w:r>
        <w:rPr>
          <w:rFonts w:ascii="Calibri" w:hAnsi="Calibri" w:eastAsia="宋体"/>
          <w:b/>
          <w:color w:val="2E74B5"/>
          <w:sz w:val="17"/>
        </w:rPr>
        <w:t>LaTeX 块 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\label{eq-cdecpomdp}</w:t>
      </w:r>
    </w:p>
    <w:p>
      <w:pPr>
        <w:pStyle w:val="LaTeXBlock"/>
        <w:shd w:fill="F5F7F9"/>
      </w:pPr>
      <w:r>
        <w:rPr>
          <w:rFonts w:ascii="Consolas" w:hAnsi="Consolas" w:eastAsia="微软雅黑"/>
          <w:color w:val="202124"/>
          <w:sz w:val="15"/>
        </w:rPr>
        <w:t>\mathcal{M}_{\rm rec}=\left\langle</w:t>
      </w:r>
    </w:p>
    <w:p>
      <w:pPr>
        <w:pStyle w:val="LaTeXBlock"/>
        <w:shd w:fill="F5F7F9"/>
      </w:pPr>
      <w:r>
        <w:rPr>
          <w:rFonts w:ascii="Consolas" w:hAnsi="Consolas" w:eastAsia="微软雅黑"/>
          <w:color w:val="202124"/>
          <w:sz w:val="15"/>
        </w:rPr>
        <w:t>\mathcal{I},\mathcal{X},\{\mathbb{U}_i\}_{i\in\mathcal{I}},</w:t>
      </w:r>
    </w:p>
    <w:p>
      <w:pPr>
        <w:pStyle w:val="LaTeXBlock"/>
        <w:shd w:fill="F5F7F9"/>
      </w:pPr>
      <w:r>
        <w:rPr>
          <w:rFonts w:ascii="Consolas" w:hAnsi="Consolas" w:eastAsia="微软雅黑"/>
          <w:color w:val="202124"/>
          <w:sz w:val="15"/>
        </w:rPr>
        <w:t>P,\{\mathcal{O}_i\}_{i\in\mathcal{I}},O,R,\mathcal{C},\gamma</w:t>
      </w:r>
    </w:p>
    <w:p>
      <w:pPr>
        <w:pStyle w:val="LaTeXBlock"/>
        <w:shd w:fill="F5F7F9"/>
      </w:pPr>
      <w:r>
        <w:rPr>
          <w:rFonts w:ascii="Consolas" w:hAnsi="Consolas" w:eastAsia="微软雅黑"/>
          <w:color w:val="202124"/>
          <w:sz w:val="15"/>
        </w:rPr>
        <w:t>\right\rangle,</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\label{eq-information-state}</w:t>
      </w:r>
    </w:p>
    <w:p>
      <w:pPr>
        <w:pStyle w:val="LaTeXBlock"/>
        <w:shd w:fill="F5F7F9"/>
      </w:pPr>
      <w:r>
        <w:rPr>
          <w:rFonts w:ascii="Consolas" w:hAnsi="Consolas" w:eastAsia="微软雅黑"/>
          <w:color w:val="202124"/>
          <w:sz w:val="15"/>
        </w:rPr>
        <w:t>\iota_{i,t}=\big(h_{i,t},\mathcal{B}^{i}_t\big),</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3</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\label{eq-decentralized-policy}</w:t>
      </w:r>
    </w:p>
    <w:p>
      <w:pPr>
        <w:pStyle w:val="LaTeXBlock"/>
        <w:shd w:fill="F5F7F9"/>
      </w:pPr>
      <w:r>
        <w:rPr>
          <w:rFonts w:ascii="Consolas" w:hAnsi="Consolas" w:eastAsia="微软雅黑"/>
          <w:color w:val="202124"/>
          <w:sz w:val="15"/>
        </w:rPr>
        <w:t>a_{i,t}\sim\pi_i(\cdot\mid\iota_{i,t}),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4</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\label{eq-constraint-partition}</w:t>
      </w:r>
    </w:p>
    <w:p>
      <w:pPr>
        <w:pStyle w:val="LaTeXBlock"/>
        <w:shd w:fill="F5F7F9"/>
      </w:pPr>
      <w:r>
        <w:rPr>
          <w:rFonts w:ascii="Consolas" w:hAnsi="Consolas" w:eastAsia="微软雅黑"/>
          <w:color w:val="202124"/>
          <w:sz w:val="15"/>
        </w:rPr>
        <w:t>\mathcal{C}=\mathcal{C}^{\rm inv}\cup\mathcal{C}^{\rm evid}_t.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5</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\mathcal{Q}(\mathbf{a})=\{q_1,\ldots,q_m\}</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6</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\label{eq-belief-prerequisite}</w:t>
      </w:r>
    </w:p>
    <w:p>
      <w:pPr>
        <w:pStyle w:val="LaTeXBlock"/>
        <w:shd w:fill="F5F7F9"/>
      </w:pPr>
      <w:r>
        <w:rPr>
          <w:rFonts w:ascii="Consolas" w:hAnsi="Consolas" w:eastAsia="微软雅黑"/>
          <w:color w:val="202124"/>
          <w:sz w:val="15"/>
        </w:rPr>
        <w:t>b_t(q)\ge 1-\delta_q,</w:t>
      </w:r>
    </w:p>
    <w:p>
      <w:pPr>
        <w:pStyle w:val="LaTeXBlock"/>
        <w:shd w:fill="F5F7F9"/>
      </w:pPr>
      <w:r>
        <w:rPr>
          <w:rFonts w:ascii="Consolas" w:hAnsi="Consolas" w:eastAsia="微软雅黑"/>
          <w:color w:val="202124"/>
          <w:sz w:val="15"/>
        </w:rPr>
        <w:t>\qquad \forall q\in\mathcal{Q}(\mathbf{a}).</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7</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\label{eq-belief-admissible-set}</w:t>
      </w:r>
    </w:p>
    <w:p>
      <w:pPr>
        <w:pStyle w:val="LaTeXBlock"/>
        <w:shd w:fill="F5F7F9"/>
      </w:pPr>
      <w:r>
        <w:rPr>
          <w:rFonts w:ascii="Consolas" w:hAnsi="Consolas" w:eastAsia="微软雅黑"/>
          <w:color w:val="202124"/>
          <w:sz w:val="15"/>
        </w:rPr>
        <w:t>\mathbb{U}^{B}_t=</w:t>
      </w:r>
    </w:p>
    <w:p>
      <w:pPr>
        <w:pStyle w:val="LaTeXBlock"/>
        <w:shd w:fill="F5F7F9"/>
      </w:pPr>
      <w:r>
        <w:rPr>
          <w:rFonts w:ascii="Consolas" w:hAnsi="Consolas" w:eastAsia="微软雅黑"/>
          <w:color w:val="202124"/>
          <w:sz w:val="15"/>
        </w:rPr>
        <w:t>\left\{\mathbf{a}\ \middle|\</w:t>
      </w:r>
    </w:p>
    <w:p>
      <w:pPr>
        <w:pStyle w:val="LaTeXBlock"/>
        <w:shd w:fill="F5F7F9"/>
      </w:pPr>
      <w:r>
        <w:rPr>
          <w:rFonts w:ascii="Consolas" w:hAnsi="Consolas" w:eastAsia="微软雅黑"/>
          <w:color w:val="202124"/>
          <w:sz w:val="15"/>
        </w:rPr>
        <w:t xml:space="preserve"> b_t(q)\ge1-\delta_q,</w:t>
      </w:r>
    </w:p>
    <w:p>
      <w:pPr>
        <w:pStyle w:val="LaTeXBlock"/>
        <w:shd w:fill="F5F7F9"/>
      </w:pPr>
      <w:r>
        <w:rPr>
          <w:rFonts w:ascii="Consolas" w:hAnsi="Consolas" w:eastAsia="微软雅黑"/>
          <w:color w:val="202124"/>
          <w:sz w:val="15"/>
        </w:rPr>
        <w:t>\ \forall q\in\mathcal{Q}(\mathbf{a})</w:t>
      </w:r>
    </w:p>
    <w:p>
      <w:pPr>
        <w:pStyle w:val="LaTeXBlock"/>
        <w:shd w:fill="F5F7F9"/>
      </w:pPr>
      <w:r>
        <w:rPr>
          <w:rFonts w:ascii="Consolas" w:hAnsi="Consolas" w:eastAsia="微软雅黑"/>
          <w:color w:val="202124"/>
          <w:sz w:val="15"/>
        </w:rPr>
        <w:t>\right\}.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8</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\label{eq-semantic-risk-budget}</w:t>
      </w:r>
    </w:p>
    <w:p>
      <w:pPr>
        <w:pStyle w:val="LaTeXBlock"/>
        <w:shd w:fill="F5F7F9"/>
      </w:pPr>
      <w:r>
        <w:rPr>
          <w:rFonts w:ascii="Consolas" w:hAnsi="Consolas" w:eastAsia="微软雅黑"/>
          <w:color w:val="202124"/>
          <w:sz w:val="15"/>
        </w:rPr>
        <w:t>\sum_{q\in\mathcal{Q}(\mathbf{a})}\delta_q\le\bar{\delta}_{B},</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9</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\label{eq-invariant-admissible-set}</w:t>
      </w:r>
    </w:p>
    <w:p>
      <w:pPr>
        <w:pStyle w:val="LaTeXBlock"/>
        <w:shd w:fill="F5F7F9"/>
      </w:pPr>
      <w:r>
        <w:rPr>
          <w:rFonts w:ascii="Consolas" w:hAnsi="Consolas" w:eastAsia="微软雅黑"/>
          <w:color w:val="202124"/>
          <w:sz w:val="15"/>
        </w:rPr>
        <w:t>\mathbb{U}^{\rm inv}_t=</w:t>
      </w:r>
    </w:p>
    <w:p>
      <w:pPr>
        <w:pStyle w:val="LaTeXBlock"/>
        <w:shd w:fill="F5F7F9"/>
      </w:pPr>
      <w:r>
        <w:rPr>
          <w:rFonts w:ascii="Consolas" w:hAnsi="Consolas" w:eastAsia="微软雅黑"/>
          <w:color w:val="202124"/>
          <w:sz w:val="15"/>
        </w:rPr>
        <w:t>\Big\{\mathbf{a}\ \Big|\</w:t>
      </w:r>
    </w:p>
    <w:p>
      <w:pPr>
        <w:pStyle w:val="LaTeXBlock"/>
        <w:shd w:fill="F5F7F9"/>
      </w:pPr>
      <w:r>
        <w:rPr>
          <w:rFonts w:ascii="Consolas" w:hAnsi="Consolas" w:eastAsia="微软雅黑"/>
          <w:color w:val="202124"/>
          <w:sz w:val="15"/>
        </w:rPr>
        <w:t>&amp;g_k(x,\mathbf{a})\le0,\ \forall k,\\</w:t>
      </w:r>
    </w:p>
    <w:p>
      <w:pPr>
        <w:pStyle w:val="LaTeXBlock"/>
        <w:shd w:fill="F5F7F9"/>
      </w:pPr>
      <w:r>
        <w:rPr>
          <w:rFonts w:ascii="Consolas" w:hAnsi="Consolas" w:eastAsia="微软雅黑"/>
          <w:color w:val="202124"/>
          <w:sz w:val="15"/>
        </w:rPr>
        <w:t>&amp;h_l(x,\mathbf{a})=0,\ \forall l,</w:t>
      </w:r>
    </w:p>
    <w:p>
      <w:pPr>
        <w:pStyle w:val="LaTeXBlock"/>
        <w:shd w:fill="F5F7F9"/>
      </w:pPr>
      <w:r>
        <w:rPr>
          <w:rFonts w:ascii="Consolas" w:hAnsi="Consolas" w:eastAsia="微软雅黑"/>
          <w:color w:val="202124"/>
          <w:sz w:val="15"/>
        </w:rPr>
        <w:t>\ \forall x\in\widehat{\mathcal{X}}_t</w:t>
      </w:r>
    </w:p>
    <w:p>
      <w:pPr>
        <w:pStyle w:val="LaTeXBlock"/>
        <w:shd w:fill="F5F7F9"/>
      </w:pPr>
      <w:r>
        <w:rPr>
          <w:rFonts w:ascii="Consolas" w:hAnsi="Consolas" w:eastAsia="微软雅黑"/>
          <w:color w:val="202124"/>
          <w:sz w:val="15"/>
        </w:rPr>
        <w:t>\Big\}.\nonumber</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10</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\label{eq-final-admissible-set}</w:t>
      </w:r>
    </w:p>
    <w:p>
      <w:pPr>
        <w:pStyle w:val="LaTeXBlock"/>
        <w:shd w:fill="F5F7F9"/>
      </w:pPr>
      <w:r>
        <w:rPr>
          <w:rFonts w:ascii="Consolas" w:hAnsi="Consolas" w:eastAsia="微软雅黑"/>
          <w:color w:val="202124"/>
          <w:sz w:val="15"/>
        </w:rPr>
        <w:t>\mathbb{U}^{\rm adm}_t</w:t>
      </w:r>
    </w:p>
    <w:p>
      <w:pPr>
        <w:pStyle w:val="LaTeXBlock"/>
        <w:shd w:fill="F5F7F9"/>
      </w:pPr>
      <w:r>
        <w:rPr>
          <w:rFonts w:ascii="Consolas" w:hAnsi="Consolas" w:eastAsia="微软雅黑"/>
          <w:color w:val="202124"/>
          <w:sz w:val="15"/>
        </w:rPr>
        <w:t>=\mathbb{U}^{B}_t\cap\mathbb{U}^{\rm inv}_t.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\label{eq-weighted-recovery-ratio}</w:t>
      </w:r>
    </w:p>
    <w:p>
      <w:pPr>
        <w:pStyle w:val="LaTeXBlock"/>
        <w:shd w:fill="F5F7F9"/>
      </w:pPr>
      <w:r>
        <w:rPr>
          <w:rFonts w:ascii="Consolas" w:hAnsi="Consolas" w:eastAsia="微软雅黑"/>
          <w:color w:val="202124"/>
          <w:sz w:val="15"/>
        </w:rPr>
        <w:t>\eta_t=</w:t>
      </w:r>
    </w:p>
    <w:p>
      <w:pPr>
        <w:pStyle w:val="LaTeXBlock"/>
        <w:shd w:fill="F5F7F9"/>
      </w:pPr>
      <w:r>
        <w:rPr>
          <w:rFonts w:ascii="Consolas" w:hAnsi="Consolas" w:eastAsia="微软雅黑"/>
          <w:color w:val="202124"/>
          <w:sz w:val="15"/>
        </w:rPr>
        <w:t>\frac{\sum_{l\in\mathcal{L}}w_lP_l y_{l,t}}</w:t>
      </w:r>
    </w:p>
    <w:p>
      <w:pPr>
        <w:pStyle w:val="LaTeXBlock"/>
        <w:shd w:fill="F5F7F9"/>
      </w:pPr>
      <w:r>
        <w:rPr>
          <w:rFonts w:ascii="Consolas" w:hAnsi="Consolas" w:eastAsia="微软雅黑"/>
          <w:color w:val="202124"/>
          <w:sz w:val="15"/>
        </w:rPr>
        <w:t>{\sum_{l\in\mathcal{L}}w_lP_l}.</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\label{eq-robust-reward}</w:t>
      </w:r>
    </w:p>
    <w:p>
      <w:pPr>
        <w:pStyle w:val="LaTeXBlock"/>
        <w:shd w:fill="F5F7F9"/>
      </w:pPr>
      <w:r>
        <w:rPr>
          <w:rFonts w:ascii="Consolas" w:hAnsi="Consolas" w:eastAsia="微软雅黑"/>
          <w:color w:val="202124"/>
          <w:sz w:val="15"/>
        </w:rPr>
        <w:t>R_t=</w:t>
      </w:r>
    </w:p>
    <w:p>
      <w:pPr>
        <w:pStyle w:val="LaTeXBlock"/>
        <w:shd w:fill="F5F7F9"/>
      </w:pPr>
      <w:r>
        <w:rPr>
          <w:rFonts w:ascii="Consolas" w:hAnsi="Consolas" w:eastAsia="微软雅黑"/>
          <w:color w:val="202124"/>
          <w:sz w:val="15"/>
        </w:rPr>
        <w:t>\lambda_{\eta}\eta_t</w:t>
      </w:r>
    </w:p>
    <w:p>
      <w:pPr>
        <w:pStyle w:val="LaTeXBlock"/>
        <w:shd w:fill="F5F7F9"/>
      </w:pPr>
      <w:r>
        <w:rPr>
          <w:rFonts w:ascii="Consolas" w:hAnsi="Consolas" w:eastAsia="微软雅黑"/>
          <w:color w:val="202124"/>
          <w:sz w:val="15"/>
        </w:rPr>
        <w:t>-\lambda_{s}C^{\rm shed}_t</w:t>
      </w:r>
    </w:p>
    <w:p>
      <w:pPr>
        <w:pStyle w:val="LaTeXBlock"/>
        <w:shd w:fill="F5F7F9"/>
      </w:pPr>
      <w:r>
        <w:rPr>
          <w:rFonts w:ascii="Consolas" w:hAnsi="Consolas" w:eastAsia="微软雅黑"/>
          <w:color w:val="202124"/>
          <w:sz w:val="15"/>
        </w:rPr>
        <w:t>-\lambda_{o}C^{\rm op}_t</w:t>
      </w:r>
    </w:p>
    <w:p>
      <w:pPr>
        <w:pStyle w:val="LaTeXBlock"/>
        <w:shd w:fill="F5F7F9"/>
      </w:pPr>
      <w:r>
        <w:rPr>
          <w:rFonts w:ascii="Consolas" w:hAnsi="Consolas" w:eastAsia="微软雅黑"/>
          <w:color w:val="202124"/>
          <w:sz w:val="15"/>
        </w:rPr>
        <w:t>-\lambda_{c}C^{\rm cyber}_t</w:t>
      </w:r>
    </w:p>
    <w:p>
      <w:pPr>
        <w:pStyle w:val="LaTeXBlock"/>
        <w:shd w:fill="F5F7F9"/>
      </w:pPr>
      <w:r>
        <w:rPr>
          <w:rFonts w:ascii="Consolas" w:hAnsi="Consolas" w:eastAsia="微软雅黑"/>
          <w:color w:val="202124"/>
          <w:sz w:val="15"/>
        </w:rPr>
        <w:t>-\lambda_{\rm fb}C^{\rm fb}_t,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13</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\label{eq-minimax-objective}</w:t>
      </w:r>
    </w:p>
    <w:p>
      <w:pPr>
        <w:pStyle w:val="LaTeXBlock"/>
        <w:shd w:fill="F5F7F9"/>
      </w:pPr>
      <w:r>
        <w:rPr>
          <w:rFonts w:ascii="Consolas" w:hAnsi="Consolas" w:eastAsia="微软雅黑"/>
          <w:color w:val="202124"/>
          <w:sz w:val="15"/>
        </w:rPr>
        <w:t>\max_{\Pi,F_B}\ \inf_{\mathscr{A}\in\mathfrak{A}(\Omega_A)}</w:t>
      </w:r>
    </w:p>
    <w:p>
      <w:pPr>
        <w:pStyle w:val="LaTeXBlock"/>
        <w:shd w:fill="F5F7F9"/>
      </w:pPr>
      <w:r>
        <w:rPr>
          <w:rFonts w:ascii="Consolas" w:hAnsi="Consolas" w:eastAsia="微软雅黑"/>
          <w:color w:val="202124"/>
          <w:sz w:val="15"/>
        </w:rPr>
        <w:t>\mathbb{E}_{\mathscr{A}}</w:t>
      </w:r>
    </w:p>
    <w:p>
      <w:pPr>
        <w:pStyle w:val="LaTeXBlock"/>
        <w:shd w:fill="F5F7F9"/>
      </w:pPr>
      <w:r>
        <w:rPr>
          <w:rFonts w:ascii="Consolas" w:hAnsi="Consolas" w:eastAsia="微软雅黑"/>
          <w:color w:val="202124"/>
          <w:sz w:val="15"/>
        </w:rPr>
        <w:t>\left[\sum_{t=0}^{T}\gamma^t R_t\right],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14</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\label{eq-belief-update-map}</w:t>
      </w:r>
    </w:p>
    <w:p>
      <w:pPr>
        <w:pStyle w:val="LaTeXBlock"/>
        <w:shd w:fill="F5F7F9"/>
      </w:pPr>
      <w:r>
        <w:rPr>
          <w:rFonts w:ascii="Consolas" w:hAnsi="Consolas" w:eastAsia="微软雅黑"/>
          <w:color w:val="202124"/>
          <w:sz w:val="15"/>
        </w:rPr>
        <w:t>F_B:(\mathcal G_t^B,\mathcal Z_{t+1})\mapsto\mathcal G_{t+1}^B</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15</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\label{eq-execution-constraint}</w:t>
      </w:r>
    </w:p>
    <w:p>
      <w:pPr>
        <w:pStyle w:val="LaTeXBlock"/>
        <w:shd w:fill="F5F7F9"/>
      </w:pPr>
      <w:r>
        <w:rPr>
          <w:rFonts w:ascii="Consolas" w:hAnsi="Consolas" w:eastAsia="微软雅黑"/>
          <w:color w:val="202124"/>
          <w:sz w:val="15"/>
        </w:rPr>
        <w:t>\mathbf{a}^{\rm exec}_t\in\mathbb{U}^{\rm adm}_t,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16</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\label{eq-safety-probability}</w:t>
      </w:r>
    </w:p>
    <w:p>
      <w:pPr>
        <w:pStyle w:val="LaTeXBlock"/>
        <w:shd w:fill="F5F7F9"/>
      </w:pPr>
      <w:r>
        <w:rPr>
          <w:rFonts w:ascii="Consolas" w:hAnsi="Consolas" w:eastAsia="微软雅黑"/>
          <w:color w:val="202124"/>
          <w:sz w:val="15"/>
        </w:rPr>
        <w:t>\Pr\left(x_t\in\mathcal{X}_{\rm unsafe}\right)&amp;\le\delta_x,</w:t>
      </w:r>
    </w:p>
    <w:p>
      <w:pPr>
        <w:pStyle w:val="LaTeXBlock"/>
        <w:shd w:fill="F5F7F9"/>
      </w:pPr>
      <w:r>
        <w:rPr>
          <w:rFonts w:ascii="Consolas" w:hAnsi="Consolas" w:eastAsia="微软雅黑"/>
          <w:color w:val="202124"/>
          <w:sz w:val="15"/>
        </w:rPr>
        <w:t>\qquad 0\le t\le T,\\</w:t>
      </w:r>
    </w:p>
    <w:p>
      <w:pPr>
        <w:pStyle w:val="LaTeXBlock"/>
        <w:shd w:fill="F5F7F9"/>
      </w:pPr>
      <w:r>
        <w:rPr>
          <w:rFonts w:ascii="Consolas" w:hAnsi="Consolas" w:eastAsia="微软雅黑"/>
          <w:color w:val="202124"/>
          <w:sz w:val="15"/>
        </w:rPr>
        <w:t>\label{eq-recovery-liveness}</w:t>
      </w:r>
    </w:p>
    <w:p>
      <w:pPr>
        <w:pStyle w:val="LaTeXBlock"/>
        <w:shd w:fill="F5F7F9"/>
      </w:pPr>
      <w:r>
        <w:rPr>
          <w:rFonts w:ascii="Consolas" w:hAnsi="Consolas" w:eastAsia="微软雅黑"/>
          <w:color w:val="202124"/>
          <w:sz w:val="15"/>
        </w:rPr>
        <w:t>\Pr\left(\exists t\le T_{\max}:x_t\in\mathcal{X}_{\rm tar}\right)&amp;\ge1-\delta_r.</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17</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\label{eq-belief-distance}</w:t>
      </w:r>
    </w:p>
    <w:p>
      <w:pPr>
        <w:pStyle w:val="LaTeXBlock"/>
        <w:shd w:fill="F5F7F9"/>
      </w:pPr>
      <w:r>
        <w:rPr>
          <w:rFonts w:ascii="Consolas" w:hAnsi="Consolas" w:eastAsia="微软雅黑"/>
          <w:color w:val="202124"/>
          <w:sz w:val="15"/>
        </w:rPr>
        <w:t>D_B(\mathcal{B}^{A}_t,\mathcal{B}^{0}_t)</w:t>
      </w:r>
    </w:p>
    <w:p>
      <w:pPr>
        <w:pStyle w:val="LaTeXBlock"/>
        <w:shd w:fill="F5F7F9"/>
      </w:pPr>
      <w:r>
        <w:rPr>
          <w:rFonts w:ascii="Consolas" w:hAnsi="Consolas" w:eastAsia="微软雅黑"/>
          <w:color w:val="202124"/>
          <w:sz w:val="15"/>
        </w:rPr>
        <w:t>=\sum_{q\in\mathcal{Q}_t}\omega_q</w:t>
      </w:r>
    </w:p>
    <w:p>
      <w:pPr>
        <w:pStyle w:val="LaTeXBlock"/>
        <w:shd w:fill="F5F7F9"/>
      </w:pPr>
      <w:r>
        <w:rPr>
          <w:rFonts w:ascii="Consolas" w:hAnsi="Consolas" w:eastAsia="微软雅黑"/>
          <w:color w:val="202124"/>
          <w:sz w:val="15"/>
        </w:rPr>
        <w:t>\left|b^{A}_t(q)-b^{0}_t(q)\right|,</w:t>
      </w:r>
    </w:p>
    <w:p>
      <w:pPr>
        <w:pStyle w:val="LaTeXBlock"/>
        <w:shd w:fill="F5F7F9"/>
      </w:pPr>
      <w:r>
        <w:rPr>
          <w:rFonts w:ascii="Consolas" w:hAnsi="Consolas" w:eastAsia="微软雅黑"/>
          <w:color w:val="202124"/>
          <w:sz w:val="15"/>
        </w:rPr>
        <w:t>\qquad \sum_q\omega_q=1.</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18</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\label{eq-bounded-belief-distortion}</w:t>
      </w:r>
    </w:p>
    <w:p>
      <w:pPr>
        <w:pStyle w:val="LaTeXBlock"/>
        <w:shd w:fill="F5F7F9"/>
      </w:pPr>
      <w:r>
        <w:rPr>
          <w:rFonts w:ascii="Consolas" w:hAnsi="Consolas" w:eastAsia="微软雅黑"/>
          <w:color w:val="202124"/>
          <w:sz w:val="15"/>
        </w:rPr>
        <w:t>\sup_{t\le T}</w:t>
      </w:r>
    </w:p>
    <w:p>
      <w:pPr>
        <w:pStyle w:val="LaTeXBlock"/>
        <w:shd w:fill="F5F7F9"/>
      </w:pPr>
      <w:r>
        <w:rPr>
          <w:rFonts w:ascii="Consolas" w:hAnsi="Consolas" w:eastAsia="微软雅黑"/>
          <w:color w:val="202124"/>
          <w:sz w:val="15"/>
        </w:rPr>
        <w:t>D_B(\mathcal{B}^{A}_t,\mathcal{B}^{0}_t)</w:t>
      </w:r>
    </w:p>
    <w:p>
      <w:pPr>
        <w:pStyle w:val="LaTeXBlock"/>
        <w:shd w:fill="F5F7F9"/>
      </w:pPr>
      <w:r>
        <w:rPr>
          <w:rFonts w:ascii="Consolas" w:hAnsi="Consolas" w:eastAsia="微软雅黑"/>
          <w:color w:val="202124"/>
          <w:sz w:val="15"/>
        </w:rPr>
        <w:t>\le \varepsilon_B(\Omega_A).</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19</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\label{eq-groundtruth-semantic-set}</w:t>
      </w:r>
    </w:p>
    <w:p>
      <w:pPr>
        <w:pStyle w:val="LaTeXBlock"/>
        <w:shd w:fill="F5F7F9"/>
      </w:pPr>
      <w:r>
        <w:rPr>
          <w:rFonts w:ascii="Consolas" w:hAnsi="Consolas" w:eastAsia="微软雅黑"/>
          <w:color w:val="202124"/>
          <w:sz w:val="15"/>
        </w:rPr>
        <w:t>\mathbb{U}^{B,\star}_t=</w:t>
      </w:r>
    </w:p>
    <w:p>
      <w:pPr>
        <w:pStyle w:val="LaTeXBlock"/>
        <w:shd w:fill="F5F7F9"/>
      </w:pPr>
      <w:r>
        <w:rPr>
          <w:rFonts w:ascii="Consolas" w:hAnsi="Consolas" w:eastAsia="微软雅黑"/>
          <w:color w:val="202124"/>
          <w:sz w:val="15"/>
        </w:rPr>
        <w:t>\left\{\mathbf{a}\ \middle|\</w:t>
      </w:r>
    </w:p>
    <w:p>
      <w:pPr>
        <w:pStyle w:val="LaTeXBlock"/>
        <w:shd w:fill="F5F7F9"/>
      </w:pPr>
      <w:r>
        <w:rPr>
          <w:rFonts w:ascii="Consolas" w:hAnsi="Consolas" w:eastAsia="微软雅黑"/>
          <w:color w:val="202124"/>
          <w:sz w:val="15"/>
        </w:rPr>
        <w:t>q_t^\star=1,\ \forall q\in\mathcal{Q}(\mathbf{a})</w:t>
      </w:r>
    </w:p>
    <w:p>
      <w:pPr>
        <w:pStyle w:val="LaTeXBlock"/>
        <w:shd w:fill="F5F7F9"/>
      </w:pPr>
      <w:r>
        <w:rPr>
          <w:rFonts w:ascii="Consolas" w:hAnsi="Consolas" w:eastAsia="微软雅黑"/>
          <w:color w:val="202124"/>
          <w:sz w:val="15"/>
        </w:rPr>
        <w:t>\right\}.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20</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\label{eq-false-authorization-bound}</w:t>
      </w:r>
    </w:p>
    <w:p>
      <w:pPr>
        <w:pStyle w:val="LaTeXBlock"/>
        <w:shd w:fill="F5F7F9"/>
      </w:pPr>
      <w:r>
        <w:rPr>
          <w:rFonts w:ascii="Consolas" w:hAnsi="Consolas" w:eastAsia="微软雅黑"/>
          <w:color w:val="202124"/>
          <w:sz w:val="15"/>
        </w:rPr>
        <w:t>\Pr\left(</w:t>
      </w:r>
    </w:p>
    <w:p>
      <w:pPr>
        <w:pStyle w:val="LaTeXBlock"/>
        <w:shd w:fill="F5F7F9"/>
      </w:pPr>
      <w:r>
        <w:rPr>
          <w:rFonts w:ascii="Consolas" w:hAnsi="Consolas" w:eastAsia="微软雅黑"/>
          <w:color w:val="202124"/>
          <w:sz w:val="15"/>
        </w:rPr>
        <w:t>\mathbf{a}^{\rm sem}_t\in</w:t>
      </w:r>
    </w:p>
    <w:p>
      <w:pPr>
        <w:pStyle w:val="LaTeXBlock"/>
        <w:shd w:fill="F5F7F9"/>
      </w:pPr>
      <w:r>
        <w:rPr>
          <w:rFonts w:ascii="Consolas" w:hAnsi="Consolas" w:eastAsia="微软雅黑"/>
          <w:color w:val="202124"/>
          <w:sz w:val="15"/>
        </w:rPr>
        <w:t>\mathbb{U}^{B}_t\setminus\mathbb{U}^{B,\star}_t</w:t>
      </w:r>
    </w:p>
    <w:p>
      <w:pPr>
        <w:pStyle w:val="LaTeXBlock"/>
        <w:shd w:fill="F5F7F9"/>
      </w:pPr>
      <w:r>
        <w:rPr>
          <w:rFonts w:ascii="Consolas" w:hAnsi="Consolas" w:eastAsia="微软雅黑"/>
          <w:color w:val="202124"/>
          <w:sz w:val="15"/>
        </w:rPr>
        <w:t>\right)</w:t>
      </w:r>
    </w:p>
    <w:p>
      <w:pPr>
        <w:pStyle w:val="LaTeXBlock"/>
        <w:shd w:fill="F5F7F9"/>
      </w:pPr>
      <w:r>
        <w:rPr>
          <w:rFonts w:ascii="Consolas" w:hAnsi="Consolas" w:eastAsia="微软雅黑"/>
          <w:color w:val="202124"/>
          <w:sz w:val="15"/>
        </w:rPr>
        <w:t>\le \delta_{\rm auth}.</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\label{eq-correction-time}</w:t>
      </w:r>
    </w:p>
    <w:p>
      <w:pPr>
        <w:pStyle w:val="LaTeXBlock"/>
        <w:shd w:fill="F5F7F9"/>
      </w:pPr>
      <w:r>
        <w:rPr>
          <w:rFonts w:ascii="Consolas" w:hAnsi="Consolas" w:eastAsia="微软雅黑"/>
          <w:color w:val="202124"/>
          <w:sz w:val="15"/>
        </w:rPr>
        <w:t>T_{\rm corr}(q)=</w:t>
      </w:r>
    </w:p>
    <w:p>
      <w:pPr>
        <w:pStyle w:val="LaTeXBlock"/>
        <w:shd w:fill="F5F7F9"/>
      </w:pPr>
      <w:r>
        <w:rPr>
          <w:rFonts w:ascii="Consolas" w:hAnsi="Consolas" w:eastAsia="微软雅黑"/>
          <w:color w:val="202124"/>
          <w:sz w:val="15"/>
        </w:rPr>
        <w:t>\inf\left\{k\ge0:\left|b^{A}_{t_a+k}(q)-b^{0}_{t_a+k}(q)\right|\le\epsilon_{\rm corr}\right\}.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\label{eq-finite-correction}</w:t>
      </w:r>
    </w:p>
    <w:p>
      <w:pPr>
        <w:pStyle w:val="LaTeXBlock"/>
        <w:shd w:fill="F5F7F9"/>
      </w:pPr>
      <w:r>
        <w:rPr>
          <w:rFonts w:ascii="Consolas" w:hAnsi="Consolas" w:eastAsia="微软雅黑"/>
          <w:color w:val="202124"/>
          <w:sz w:val="15"/>
        </w:rPr>
        <w:t>T_{\rm corr}(q)\le\overline{T}_{\rm corr}</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23</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\label{eq-policy-distance}</w:t>
      </w:r>
    </w:p>
    <w:p>
      <w:pPr>
        <w:pStyle w:val="LaTeXBlock"/>
        <w:shd w:fill="F5F7F9"/>
      </w:pPr>
      <w:r>
        <w:rPr>
          <w:rFonts w:ascii="Consolas" w:hAnsi="Consolas" w:eastAsia="微软雅黑"/>
          <w:color w:val="202124"/>
          <w:sz w:val="15"/>
        </w:rPr>
        <w:t>D_{\pi}(\Pi^{A}_t,\Pi^{0}_t)</w:t>
      </w:r>
    </w:p>
    <w:p>
      <w:pPr>
        <w:pStyle w:val="LaTeXBlock"/>
        <w:shd w:fill="F5F7F9"/>
      </w:pPr>
      <w:r>
        <w:rPr>
          <w:rFonts w:ascii="Consolas" w:hAnsi="Consolas" w:eastAsia="微软雅黑"/>
          <w:color w:val="202124"/>
          <w:sz w:val="15"/>
        </w:rPr>
        <w:t>=\frac{1}{N}\sum_{i=1}^{N}</w:t>
      </w:r>
    </w:p>
    <w:p>
      <w:pPr>
        <w:pStyle w:val="LaTeXBlock"/>
        <w:shd w:fill="F5F7F9"/>
      </w:pPr>
      <w:r>
        <w:rPr>
          <w:rFonts w:ascii="Consolas" w:hAnsi="Consolas" w:eastAsia="微软雅黑"/>
          <w:color w:val="202124"/>
          <w:sz w:val="15"/>
        </w:rPr>
        <w:t>\mathbb{E}_{\iota\sim\mu^{\rm audit}}</w:t>
      </w:r>
    </w:p>
    <w:p>
      <w:pPr>
        <w:pStyle w:val="LaTeXBlock"/>
        <w:shd w:fill="F5F7F9"/>
      </w:pPr>
      <w:r>
        <w:rPr>
          <w:rFonts w:ascii="Consolas" w:hAnsi="Consolas" w:eastAsia="微软雅黑"/>
          <w:color w:val="202124"/>
          <w:sz w:val="15"/>
        </w:rPr>
        <w:t>\left[</w:t>
      </w:r>
    </w:p>
    <w:p>
      <w:pPr>
        <w:pStyle w:val="LaTeXBlock"/>
        <w:shd w:fill="F5F7F9"/>
      </w:pPr>
      <w:r>
        <w:rPr>
          <w:rFonts w:ascii="Consolas" w:hAnsi="Consolas" w:eastAsia="微软雅黑"/>
          <w:color w:val="202124"/>
          <w:sz w:val="15"/>
        </w:rPr>
        <w:t>D_{\rm TV}</w:t>
      </w:r>
    </w:p>
    <w:p>
      <w:pPr>
        <w:pStyle w:val="LaTeXBlock"/>
        <w:shd w:fill="F5F7F9"/>
      </w:pPr>
      <w:r>
        <w:rPr>
          <w:rFonts w:ascii="Consolas" w:hAnsi="Consolas" w:eastAsia="微软雅黑"/>
          <w:color w:val="202124"/>
          <w:sz w:val="15"/>
        </w:rPr>
        <w:t>\left(</w:t>
      </w:r>
    </w:p>
    <w:p>
      <w:pPr>
        <w:pStyle w:val="LaTeXBlock"/>
        <w:shd w:fill="F5F7F9"/>
      </w:pPr>
      <w:r>
        <w:rPr>
          <w:rFonts w:ascii="Consolas" w:hAnsi="Consolas" w:eastAsia="微软雅黑"/>
          <w:color w:val="202124"/>
          <w:sz w:val="15"/>
        </w:rPr>
        <w:t>\pi^{A}_i(\cdot\mid\iota),</w:t>
      </w:r>
    </w:p>
    <w:p>
      <w:pPr>
        <w:pStyle w:val="LaTeXBlock"/>
        <w:shd w:fill="F5F7F9"/>
      </w:pPr>
      <w:r>
        <w:rPr>
          <w:rFonts w:ascii="Consolas" w:hAnsi="Consolas" w:eastAsia="微软雅黑"/>
          <w:color w:val="202124"/>
          <w:sz w:val="15"/>
        </w:rPr>
        <w:t>\pi^{0}_i(\cdot\mid\iota)</w:t>
      </w:r>
    </w:p>
    <w:p>
      <w:pPr>
        <w:pStyle w:val="LaTeXBlock"/>
        <w:shd w:fill="F5F7F9"/>
      </w:pPr>
      <w:r>
        <w:rPr>
          <w:rFonts w:ascii="Consolas" w:hAnsi="Consolas" w:eastAsia="微软雅黑"/>
          <w:color w:val="202124"/>
          <w:sz w:val="15"/>
        </w:rPr>
        <w:t>\right)</w:t>
      </w:r>
    </w:p>
    <w:p>
      <w:pPr>
        <w:pStyle w:val="LaTeXBlock"/>
        <w:shd w:fill="F5F7F9"/>
      </w:pPr>
      <w:r>
        <w:rPr>
          <w:rFonts w:ascii="Consolas" w:hAnsi="Consolas" w:eastAsia="微软雅黑"/>
          <w:color w:val="202124"/>
          <w:sz w:val="15"/>
        </w:rPr>
        <w:t>\right].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24</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\label{eq-policy-propagation-bound}</w:t>
      </w:r>
    </w:p>
    <w:p>
      <w:pPr>
        <w:pStyle w:val="LaTeXBlock"/>
        <w:shd w:fill="F5F7F9"/>
      </w:pPr>
      <w:r>
        <w:rPr>
          <w:rFonts w:ascii="Consolas" w:hAnsi="Consolas" w:eastAsia="微软雅黑"/>
          <w:color w:val="202124"/>
          <w:sz w:val="15"/>
        </w:rPr>
        <w:t>D_{\pi}(\Pi^{A}_t,\Pi^{0}_t)</w:t>
      </w:r>
    </w:p>
    <w:p>
      <w:pPr>
        <w:pStyle w:val="LaTeXBlock"/>
        <w:shd w:fill="F5F7F9"/>
      </w:pPr>
      <w:r>
        <w:rPr>
          <w:rFonts w:ascii="Consolas" w:hAnsi="Consolas" w:eastAsia="微软雅黑"/>
          <w:color w:val="202124"/>
          <w:sz w:val="15"/>
        </w:rPr>
        <w:t>\le\varepsilon_{\pi}(\Omega_A).</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25</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\label{eq-propagation-contract-objective}</w:t>
      </w:r>
    </w:p>
    <w:p>
      <w:pPr>
        <w:pStyle w:val="LaTeXBlock"/>
        <w:shd w:fill="F5F7F9"/>
      </w:pPr>
      <w:r>
        <w:rPr>
          <w:rFonts w:ascii="Consolas" w:hAnsi="Consolas" w:eastAsia="微软雅黑"/>
          <w:color w:val="202124"/>
          <w:sz w:val="15"/>
        </w:rPr>
        <w:t>\mathfrak C(\Omega_A)=\big(&amp;\varepsilon_B(\Omega_A),</w:t>
      </w:r>
    </w:p>
    <w:p>
      <w:pPr>
        <w:pStyle w:val="LaTeXBlock"/>
        <w:shd w:fill="F5F7F9"/>
      </w:pPr>
      <w:r>
        <w:rPr>
          <w:rFonts w:ascii="Consolas" w:hAnsi="Consolas" w:eastAsia="微软雅黑"/>
          <w:color w:val="202124"/>
          <w:sz w:val="15"/>
        </w:rPr>
        <w:t>\delta_{\rm auth}(\Omega_A),\nonumber\\</w:t>
      </w:r>
    </w:p>
    <w:p>
      <w:pPr>
        <w:pStyle w:val="LaTeXBlock"/>
        <w:shd w:fill="F5F7F9"/>
      </w:pPr>
      <w:r>
        <w:rPr>
          <w:rFonts w:ascii="Consolas" w:hAnsi="Consolas" w:eastAsia="微软雅黑"/>
          <w:color w:val="202124"/>
          <w:sz w:val="15"/>
        </w:rPr>
        <w:t>&amp;\overline T_{\rm corr}(\Omega_A),</w:t>
      </w:r>
    </w:p>
    <w:p>
      <w:pPr>
        <w:pStyle w:val="LaTeXBlock"/>
        <w:shd w:fill="F5F7F9"/>
      </w:pPr>
      <w:r>
        <w:rPr>
          <w:rFonts w:ascii="Consolas" w:hAnsi="Consolas" w:eastAsia="微软雅黑"/>
          <w:color w:val="202124"/>
          <w:sz w:val="15"/>
        </w:rPr>
        <w:t>\varepsilon_\pi(\Omega_A)\big),</w:t>
      </w:r>
    </w:p>
    <w:p>
      <w:pPr>
        <w:pStyle w:val="LaTeXBlock"/>
        <w:shd w:fill="F5F7F9"/>
      </w:pPr>
      <w:r>
        <w:rPr>
          <w:rFonts w:ascii="Consolas" w:hAnsi="Consolas" w:eastAsia="微软雅黑"/>
          <w:color w:val="202124"/>
          <w:sz w:val="15"/>
        </w:rPr>
        <w:t>\end{align}</w:t>
      </w:r>
    </w:p>
    <w:p>
      <w:pPr>
        <w:spacing w:after="40"/>
      </w:pPr>
    </w:p>
    <w:p>
      <w:pPr>
        <w:pStyle w:val="Heading2"/>
      </w:pPr>
      <w:r>
        <w:t>5 恢复知识保护框架</w:t>
      </w:r>
    </w:p>
    <w:p>
      <w:r>
        <w:rPr>
          <w:rFonts w:ascii="Calibri" w:hAnsi="Calibri" w:eastAsia="宋体"/>
          <w:sz w:val="22"/>
        </w:rPr>
        <w:t>第 4 节识别了对抗恢复证据下必须控制的两条传播路径：证据先扭曲在线知识状态并改变动作可接受性，污染转移随后还可能移动已部署恢复策略。RK-Guard 由三个耦合机制组成：来源感知的时序信念更新、风险感知恢复门以及信任门控策略适配。它们运行在不同时间尺度上，但共享带版本的证据与授权记录。分布式学习、异构动作头和图编码器可以部署在边界之后，但都不是安全根。</w:t>
      </w:r>
    </w:p>
    <w:p>
      <w:pPr>
        <w:pStyle w:val="Heading3"/>
      </w:pPr>
      <w:r>
        <w:t>5.1 来源感知的时序信念更新</w:t>
      </w:r>
    </w:p>
    <w:p>
      <w:r>
        <w:rPr>
          <w:rFonts w:ascii="Calibri" w:hAnsi="Calibri" w:eastAsia="宋体"/>
          <w:sz w:val="22"/>
        </w:rPr>
        <w:t>系统以对数优势形式维护每条动态断言的信念。一个证据事件只有在综合考虑经过校准的来源置信度、来源历史可靠性、时间新鲜度、一致性和来源依赖之后才产生贡献。时间因子以可信接入点记录的接收时间为锚，并可额外惩罚来源报告时间与接收时间的较大偏差，因此来源自报时间戳不能单独让陈旧证据看起来新鲜。原始证据影响由校准置信度、来源可靠性、时间因子、一致性因子和有符号支持度相乘得到。一致性因子只能由可信不变量或独立来源证据计算，同一条未验证报告不能自我验证。</w:t>
      </w:r>
    </w:p>
    <w:p>
      <w:r>
        <w:rPr>
          <w:rFonts w:ascii="Calibri" w:hAnsi="Calibri" w:eastAsia="宋体"/>
          <w:sz w:val="22"/>
        </w:rPr>
        <w:t>共享受损上游组件的报告不能累积为独立票据。系统把每项证据映射到来源组，并限制每组绝对影响总量；同时对单项报告的有效贡献进行裁剪。因此，单条报告和相关来源组的作用都受到上界约束。时序更新把当前对数优势相对先验的偏移乘以遗忘因子，再叠加本窗口有效证据。遗忘机制阻止陈旧证据产生永久影响，并与来源组上界共同导出第 6 节的有界投毒结论。</w:t>
      </w:r>
    </w:p>
    <w:p>
      <w:r>
        <w:rPr>
          <w:rFonts w:ascii="Calibri" w:hAnsi="Calibri" w:eastAsia="宋体"/>
          <w:sz w:val="22"/>
        </w:rPr>
        <w:t>只有出现可独立验证的反馈时才更新来源可靠性。系统采用带折扣的 Beta 估计器；没有验证样本时只执行折扣，绝不把“尚未验证”解释为“验证失败”。算法 1 完成反馈解析、证据来源分组、置信度校准、组归一、信念更新以及有效区间、来源组和信念版本记录。</w:t>
      </w:r>
    </w:p>
    <w:p>
      <w:r>
        <w:rPr>
          <w:rFonts w:ascii="Calibri" w:hAnsi="Calibri" w:eastAsia="宋体"/>
          <w:sz w:val="22"/>
        </w:rPr>
        <w:t xml:space="preserve">设当前证据量为 </w:t>
      </w:r>
      <w:r>
        <w:rPr>
          <w:rFonts w:ascii="Cambria Math" w:hAnsi="Cambria Math" w:eastAsia="宋体"/>
          <w:sz w:val="21"/>
        </w:rPr>
        <w:t>$m_t$</w:t>
      </w:r>
      <w:r>
        <w:rPr>
          <w:rFonts w:ascii="Calibri" w:hAnsi="Calibri" w:eastAsia="宋体"/>
          <w:sz w:val="22"/>
        </w:rPr>
        <w:t xml:space="preserve">、受影响断言数为 </w:t>
      </w:r>
      <w:r>
        <w:rPr>
          <w:rFonts w:ascii="Cambria Math" w:hAnsi="Cambria Math" w:eastAsia="宋体"/>
          <w:sz w:val="21"/>
        </w:rPr>
        <w:t>$q_t$</w:t>
      </w:r>
      <w:r>
        <w:rPr>
          <w:rFonts w:ascii="Calibri" w:hAnsi="Calibri" w:eastAsia="宋体"/>
          <w:sz w:val="22"/>
        </w:rPr>
        <w:t xml:space="preserve">、最大来源链长度为 </w:t>
      </w:r>
      <w:r>
        <w:rPr>
          <w:rFonts w:ascii="Cambria Math" w:hAnsi="Cambria Math" w:eastAsia="宋体"/>
          <w:sz w:val="21"/>
        </w:rPr>
        <w:t>$d_p$</w:t>
      </w:r>
      <w:r>
        <w:rPr>
          <w:rFonts w:ascii="Calibri" w:hAnsi="Calibri" w:eastAsia="宋体"/>
          <w:sz w:val="22"/>
        </w:rPr>
        <w:t xml:space="preserve">。来源解析和证据评分复杂度为 </w:t>
      </w:r>
      <w:r>
        <w:rPr>
          <w:rFonts w:ascii="Cambria Math" w:hAnsi="Cambria Math" w:eastAsia="宋体"/>
          <w:sz w:val="21"/>
        </w:rPr>
        <w:t>$O(m_td_p)$</w:t>
      </w:r>
      <w:r>
        <w:rPr>
          <w:rFonts w:ascii="Calibri" w:hAnsi="Calibri" w:eastAsia="宋体"/>
          <w:sz w:val="22"/>
        </w:rPr>
        <w:t xml:space="preserve">，组归一和信念更新对活动证据与断言呈线性。缓存来源根后，时间复杂度降为 </w:t>
      </w:r>
      <w:r>
        <w:rPr>
          <w:rFonts w:ascii="Cambria Math" w:hAnsi="Cambria Math" w:eastAsia="宋体"/>
          <w:sz w:val="21"/>
        </w:rPr>
        <w:t>$O(m_t+q_t)$</w:t>
      </w:r>
      <w:r>
        <w:rPr>
          <w:rFonts w:ascii="Calibri" w:hAnsi="Calibri" w:eastAsia="宋体"/>
          <w:sz w:val="22"/>
        </w:rPr>
        <w:t xml:space="preserve">，工作内存为 </w:t>
      </w:r>
      <w:r>
        <w:rPr>
          <w:rFonts w:ascii="Cambria Math" w:hAnsi="Cambria Math" w:eastAsia="宋体"/>
          <w:sz w:val="21"/>
        </w:rPr>
        <w:t>$O(m_t+q_t+g_t)$</w:t>
      </w:r>
      <w:r>
        <w:rPr>
          <w:rFonts w:ascii="Calibri" w:hAnsi="Calibri" w:eastAsia="宋体"/>
          <w:sz w:val="22"/>
        </w:rPr>
        <w:t>。因而更新范围局限于扰动相关证据，而非完整知识图谱。</w:t>
      </w:r>
    </w:p>
    <w:p>
      <w:pPr>
        <w:pStyle w:val="Heading3"/>
      </w:pPr>
      <w:r>
        <w:t>5.2 风险感知恢复门</w:t>
      </w:r>
    </w:p>
    <w:p>
      <w:r>
        <w:rPr>
          <w:rFonts w:ascii="Calibri" w:hAnsi="Calibri" w:eastAsia="宋体"/>
          <w:sz w:val="22"/>
        </w:rPr>
        <w:t>即使信念误差有界，将其直接转化为现场权限仍不安全。对每个候选动作，语义门查询控制器可用性、命令路径可达性、测量可信度、授权状态和保护就绪状态等依赖证据的前提。所有前提信念都必须达到各自操作相关风险阈值，总风险也必须低于动作风险预算。阈值不足时，系统暂缓动作或请求独立验证，但不会自动把该断言判为假。</w:t>
      </w:r>
    </w:p>
    <w:p>
      <w:r>
        <w:rPr>
          <w:rFonts w:ascii="Calibri" w:hAnsi="Calibri" w:eastAsia="宋体"/>
          <w:sz w:val="22"/>
        </w:rPr>
        <w:t>每个通过语义门的动作都会生成带版本的授权上下文，把决策与授权时使用的前提、信念、来源和信念版本绑定。分散式策略或局部动作扩展生成一个有界候选集合。语义门过滤后，学习代理仅根据预测收益、不可行性或恢复成本以及语义风险进行排序。所有候选最终都必须由权威验证器在保守状态集合上检查不变约束。验证持续到找到安全候选或耗尽实时预算；否则执行认证后备动作。根据动作类型，验证器可以采用交流潮流、认证保守近似、可达性分析或混合整数检查。</w:t>
      </w:r>
    </w:p>
    <w:p>
      <w:r>
        <w:rPr>
          <w:rFonts w:ascii="Calibri" w:hAnsi="Calibri" w:eastAsia="宋体"/>
          <w:sz w:val="22"/>
        </w:rPr>
        <w:t xml:space="preserve">设候选数为 </w:t>
      </w:r>
      <w:r>
        <w:rPr>
          <w:rFonts w:ascii="Cambria Math" w:hAnsi="Cambria Math" w:eastAsia="宋体"/>
          <w:sz w:val="21"/>
        </w:rPr>
        <w:t>$M_t$</w:t>
      </w:r>
      <w:r>
        <w:rPr>
          <w:rFonts w:ascii="Calibri" w:hAnsi="Calibri" w:eastAsia="宋体"/>
          <w:sz w:val="22"/>
        </w:rPr>
        <w:t xml:space="preserve">、每个动作最多包含 </w:t>
      </w:r>
      <w:r>
        <w:rPr>
          <w:rFonts w:ascii="Cambria Math" w:hAnsi="Cambria Math" w:eastAsia="宋体"/>
          <w:sz w:val="21"/>
        </w:rPr>
        <w:t>$\bar q$</w:t>
      </w:r>
      <w:r>
        <w:rPr>
          <w:rFonts w:ascii="Calibri" w:hAnsi="Calibri" w:eastAsia="宋体"/>
          <w:sz w:val="22"/>
        </w:rPr>
        <w:t xml:space="preserve"> 个证据前提、代理评估成本为 </w:t>
      </w:r>
      <w:r>
        <w:rPr>
          <w:rFonts w:ascii="Cambria Math" w:hAnsi="Cambria Math" w:eastAsia="宋体"/>
          <w:sz w:val="21"/>
        </w:rPr>
        <w:t>$C_{\rm sur}$</w:t>
      </w:r>
      <w:r>
        <w:rPr>
          <w:rFonts w:ascii="Calibri" w:hAnsi="Calibri" w:eastAsia="宋体"/>
          <w:sz w:val="22"/>
        </w:rPr>
        <w:t xml:space="preserve">、一次权威验证成本为 </w:t>
      </w:r>
      <w:r>
        <w:rPr>
          <w:rFonts w:ascii="Cambria Math" w:hAnsi="Cambria Math" w:eastAsia="宋体"/>
          <w:sz w:val="21"/>
        </w:rPr>
        <w:t>$C_{\rm phy}$</w:t>
      </w:r>
      <w:r>
        <w:rPr>
          <w:rFonts w:ascii="Calibri" w:hAnsi="Calibri" w:eastAsia="宋体"/>
          <w:sz w:val="22"/>
        </w:rPr>
        <w:t xml:space="preserve">。门控总成本包括前提查询、代理评分、排序和至多 </w:t>
      </w:r>
      <w:r>
        <w:rPr>
          <w:rFonts w:ascii="Cambria Math" w:hAnsi="Cambria Math" w:eastAsia="宋体"/>
          <w:sz w:val="21"/>
        </w:rPr>
        <w:t>$K_{\max}$</w:t>
      </w:r>
      <w:r>
        <w:rPr>
          <w:rFonts w:ascii="Calibri" w:hAnsi="Calibri" w:eastAsia="宋体"/>
          <w:sz w:val="22"/>
        </w:rPr>
        <w:t xml:space="preserve"> 次物理验证。使用有界优先队列后，排序可降为 </w:t>
      </w:r>
      <w:r>
        <w:rPr>
          <w:rFonts w:ascii="Cambria Math" w:hAnsi="Cambria Math" w:eastAsia="宋体"/>
          <w:sz w:val="21"/>
        </w:rPr>
        <w:t>$O(M_t+K_{\max}\log M_t)$</w:t>
      </w:r>
      <w:r>
        <w:rPr>
          <w:rFonts w:ascii="Calibri" w:hAnsi="Calibri" w:eastAsia="宋体"/>
          <w:sz w:val="22"/>
        </w:rPr>
        <w:t xml:space="preserve">。实践中物理验证通常占主导，因此目标是在保持验证器权威性的同时令 </w:t>
      </w:r>
      <w:r>
        <w:rPr>
          <w:rFonts w:ascii="Cambria Math" w:hAnsi="Cambria Math" w:eastAsia="宋体"/>
          <w:sz w:val="21"/>
        </w:rPr>
        <w:t>$K_{\max}\ll M_t$</w:t>
      </w:r>
      <w:r>
        <w:rPr>
          <w:rFonts w:ascii="Calibri" w:hAnsi="Calibri" w:eastAsia="宋体"/>
          <w:sz w:val="22"/>
        </w:rPr>
        <w:t>。</w:t>
      </w:r>
    </w:p>
    <w:p>
      <w:pPr>
        <w:pStyle w:val="Heading3"/>
      </w:pPr>
      <w:r>
        <w:t>5.3 信任门控的在线策略适配</w:t>
      </w:r>
    </w:p>
    <w:p>
      <w:r>
        <w:rPr>
          <w:rFonts w:ascii="Calibri" w:hAnsi="Calibri" w:eastAsia="宋体"/>
          <w:sz w:val="22"/>
        </w:rPr>
        <w:t>第二条传播路径来自污染知识下采集的转移进入回放并反复移动策略。因此 RK-Guard 将快速信念更新与较慢策略适配分离。每个学习转移都绑定执行时的联合信息状态、实际动作、奖励、下一信息状态以及信念、策略和验证器版本。</w:t>
      </w:r>
    </w:p>
    <w:p>
      <w:r>
        <w:rPr>
          <w:rFonts w:ascii="Calibri" w:hAnsi="Calibri" w:eastAsia="宋体"/>
          <w:sz w:val="22"/>
        </w:rPr>
        <w:t>转移信任度由四类因素的加权几何平均构成：授权记录引用断言的信念支持、独立来源覆盖、证据完整性和独立验证的结果一致性。几何形式使某个关键薄弱因素不能被多个高分掩盖。新转移首先进入待定缓冲区；只有信任度达到高阈值、授权记录版本一致且结果经过独立验证时，才能进入可信回放。处于高低阈值之间的转移继续隔离，低于低阈值或完整性检查失败的转移被排除出在线学习。可信样本采用信任度加权的 actor 和 critic 损失；具体优化器可以替换而不改变信任边界。</w:t>
      </w:r>
    </w:p>
    <w:p>
      <w:r>
        <w:rPr>
          <w:rFonts w:ascii="Calibri" w:hAnsi="Calibri" w:eastAsia="宋体"/>
          <w:sz w:val="22"/>
        </w:rPr>
        <w:t>已部署稳定策略不会被直接覆盖。每次适配先生成候选策略，并在固定审计分布上计算候选与稳定策略之间的平均 KL 距离。候选必须满足由更新批次平均信任度决定、且随信任度单调不减的 KL 半径，因此较低信任数据不能获得更大的策略变更权限。</w:t>
      </w:r>
    </w:p>
    <w:p>
      <w:r>
        <w:rPr>
          <w:rFonts w:ascii="Calibri" w:hAnsi="Calibri" w:eastAsia="宋体"/>
          <w:sz w:val="22"/>
        </w:rPr>
        <w:t>提升前，候选策略在包含当前信念快照、近期扰动和固定安全回归案例的验证集上以影子模式运行，所有验证动作仍通过风险感知恢复门。只有在零已验证安全违规、恢复性能可接受、KL 界限满足且版本兼容时才允许提升；否则丢弃候选并保留可回滚的稳定版本。所有待定转移必须在隔离驻留上界内重新评估或退出；其支撑信念版本被替换后，必须针对修正信念和验证记录重新检查。</w:t>
      </w:r>
    </w:p>
    <w:p>
      <w:r>
        <w:rPr>
          <w:rFonts w:ascii="Calibri" w:hAnsi="Calibri" w:eastAsia="宋体"/>
          <w:sz w:val="22"/>
        </w:rPr>
        <w:t xml:space="preserve">一次适配的成本由转移信任计算、梯度更新和影子验证构成。由于每隔 </w:t>
      </w:r>
      <w:r>
        <w:rPr>
          <w:rFonts w:ascii="Cambria Math" w:hAnsi="Cambria Math" w:eastAsia="宋体"/>
          <w:sz w:val="21"/>
        </w:rPr>
        <w:t>$H_\pi$</w:t>
      </w:r>
      <w:r>
        <w:rPr>
          <w:rFonts w:ascii="Calibri" w:hAnsi="Calibri" w:eastAsia="宋体"/>
          <w:sz w:val="22"/>
        </w:rPr>
        <w:t xml:space="preserve"> 个控制间隔才适配一次，摊销成本为单次适配成本除以 </w:t>
      </w:r>
      <w:r>
        <w:rPr>
          <w:rFonts w:ascii="Cambria Math" w:hAnsi="Cambria Math" w:eastAsia="宋体"/>
          <w:sz w:val="21"/>
        </w:rPr>
        <w:t>$H_\pi$</w:t>
      </w:r>
      <w:r>
        <w:rPr>
          <w:rFonts w:ascii="Calibri" w:hAnsi="Calibri" w:eastAsia="宋体"/>
          <w:sz w:val="22"/>
        </w:rPr>
        <w:t>。主要内存开销来自有限回放缓冲区以及稳定/候选两份模型副本。最终在线链条为：证据、恢复信念图、可接受动作集合、实际动作、已验证结果、候选策略、稳定策略。任何信任边界失败只会降低功能、延迟适配或触发后备控制，不会产生绕过权威验证器的替代路径。</w:t>
      </w:r>
    </w:p>
    <w:p>
      <w:pPr>
        <w:pStyle w:val="TranslationNote"/>
      </w:pPr>
      <w:r>
        <w:rPr>
          <w:rFonts w:ascii="Calibri" w:hAnsi="Calibri" w:eastAsia="宋体"/>
          <w:i/>
          <w:color w:val="555555"/>
          <w:sz w:val="19"/>
        </w:rPr>
        <w:t>以下按源文件顺序保留本节的公式、符号定义、定理、证明、算法、表格和图片 LaTeX 语法。</w:t>
      </w:r>
    </w:p>
    <w:p>
      <w:pPr>
        <w:pStyle w:val="TranslationNote"/>
      </w:pPr>
      <w:r>
        <w:rPr>
          <w:rFonts w:ascii="Calibri" w:hAnsi="Calibri" w:eastAsia="宋体"/>
          <w:b/>
          <w:color w:val="2E74B5"/>
          <w:sz w:val="17"/>
        </w:rPr>
        <w:t>LaTeX 块 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\label{eq-patb-logodds}</w:t>
      </w:r>
    </w:p>
    <w:p>
      <w:pPr>
        <w:pStyle w:val="LaTeXBlock"/>
        <w:shd w:fill="F5F7F9"/>
      </w:pPr>
      <w:r>
        <w:rPr>
          <w:rFonts w:ascii="Consolas" w:hAnsi="Consolas" w:eastAsia="微软雅黑"/>
          <w:color w:val="202124"/>
          <w:sz w:val="15"/>
        </w:rPr>
        <w:t>L_t(q)=\log\frac{b_t(q)}{1-b_t(q)}.</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\label{eq-patb-raw-influence}</w:t>
      </w:r>
    </w:p>
    <w:p>
      <w:pPr>
        <w:pStyle w:val="LaTeXBlock"/>
        <w:shd w:fill="F5F7F9"/>
      </w:pPr>
      <w:r>
        <w:rPr>
          <w:rFonts w:ascii="Consolas" w:hAnsi="Consolas" w:eastAsia="微软雅黑"/>
          <w:color w:val="202124"/>
          <w:sz w:val="15"/>
        </w:rPr>
        <w:t>\bar u_j(t)=\widehat c_j\rho_{s_j}(t)\phi_{time}(z_j,t)\phi_{con}(z_j,t)\ell_j(q_j),</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3</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U_g(t)&amp;=\sum_{j:g(z_j)=g}|\bar u_j(t)|,\\</w:t>
      </w:r>
    </w:p>
    <w:p>
      <w:pPr>
        <w:pStyle w:val="LaTeXBlock"/>
        <w:shd w:fill="F5F7F9"/>
      </w:pPr>
      <w:r>
        <w:rPr>
          <w:rFonts w:ascii="Consolas" w:hAnsi="Consolas" w:eastAsia="微软雅黑"/>
          <w:color w:val="202124"/>
          <w:sz w:val="15"/>
        </w:rPr>
        <w:t>\label{eq-patb-group-scale}</w:t>
      </w:r>
    </w:p>
    <w:p>
      <w:pPr>
        <w:pStyle w:val="LaTeXBlock"/>
        <w:shd w:fill="F5F7F9"/>
      </w:pPr>
      <w:r>
        <w:rPr>
          <w:rFonts w:ascii="Consolas" w:hAnsi="Consolas" w:eastAsia="微软雅黑"/>
          <w:color w:val="202124"/>
          <w:sz w:val="15"/>
        </w:rPr>
        <w:t>\kappa_g(t)&amp;=\min\left\{1,\frac{\beta_g}{U_g(t)+\epsilon_0}\right\},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4</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\label{eq-patb-effective-influence}</w:t>
      </w:r>
    </w:p>
    <w:p>
      <w:pPr>
        <w:pStyle w:val="LaTeXBlock"/>
        <w:shd w:fill="F5F7F9"/>
      </w:pPr>
      <w:r>
        <w:rPr>
          <w:rFonts w:ascii="Consolas" w:hAnsi="Consolas" w:eastAsia="微软雅黑"/>
          <w:color w:val="202124"/>
          <w:sz w:val="15"/>
        </w:rPr>
        <w:t>u_j(t)=\operatorname{clip}\!\left(\kappa_{g(z_j)}(t)\bar u_j(t),-\beta_z,\beta_z\right),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5</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\label{eq-beta-max}</w:t>
      </w:r>
    </w:p>
    <w:p>
      <w:pPr>
        <w:pStyle w:val="LaTeXBlock"/>
        <w:shd w:fill="F5F7F9"/>
      </w:pPr>
      <w:r>
        <w:rPr>
          <w:rFonts w:ascii="Consolas" w:hAnsi="Consolas" w:eastAsia="微软雅黑"/>
          <w:color w:val="202124"/>
          <w:sz w:val="15"/>
        </w:rPr>
        <w:t>\beta_{\max}=\max_g\beta_g.</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6</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\label{eq-patb-update}</w:t>
      </w:r>
    </w:p>
    <w:p>
      <w:pPr>
        <w:pStyle w:val="LaTeXBlock"/>
        <w:shd w:fill="F5F7F9"/>
      </w:pPr>
      <w:r>
        <w:rPr>
          <w:rFonts w:ascii="Consolas" w:hAnsi="Consolas" w:eastAsia="微软雅黑"/>
          <w:color w:val="202124"/>
          <w:sz w:val="15"/>
        </w:rPr>
        <w:t>L_{t+1}(q)=L_0(q)+\lambda_f\big(L_t(q)-L_0(q)\big)</w:t>
      </w:r>
    </w:p>
    <w:p>
      <w:pPr>
        <w:pStyle w:val="LaTeXBlock"/>
        <w:shd w:fill="F5F7F9"/>
      </w:pPr>
      <w:r>
        <w:rPr>
          <w:rFonts w:ascii="Consolas" w:hAnsi="Consolas" w:eastAsia="微软雅黑"/>
          <w:color w:val="202124"/>
          <w:sz w:val="15"/>
        </w:rPr>
        <w:t>+\sum_{z_j\in\mathcal{Z}_t(q)}u_j(t),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7</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\label{eq-patb-sigmoid}</w:t>
      </w:r>
    </w:p>
    <w:p>
      <w:pPr>
        <w:pStyle w:val="LaTeXBlock"/>
        <w:shd w:fill="F5F7F9"/>
      </w:pPr>
      <w:r>
        <w:rPr>
          <w:rFonts w:ascii="Consolas" w:hAnsi="Consolas" w:eastAsia="微软雅黑"/>
          <w:color w:val="202124"/>
          <w:sz w:val="15"/>
        </w:rPr>
        <w:t>b_{t+1}(q)=\sigma\big(L_{t+1}(q)\big).</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8</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\alpha_s^{t+1}&amp;=\lambda_\rho\alpha_s^t+m_s^t y_s^t,\\</w:t>
      </w:r>
    </w:p>
    <w:p>
      <w:pPr>
        <w:pStyle w:val="LaTeXBlock"/>
        <w:shd w:fill="F5F7F9"/>
      </w:pPr>
      <w:r>
        <w:rPr>
          <w:rFonts w:ascii="Consolas" w:hAnsi="Consolas" w:eastAsia="微软雅黑"/>
          <w:color w:val="202124"/>
          <w:sz w:val="15"/>
        </w:rPr>
        <w:t>\beta_s^{t+1}&amp;=\lambda_\rho\beta_s^t+m_s^t(1-y_s^t),\\</w:t>
      </w:r>
    </w:p>
    <w:p>
      <w:pPr>
        <w:pStyle w:val="LaTeXBlock"/>
        <w:shd w:fill="F5F7F9"/>
      </w:pPr>
      <w:r>
        <w:rPr>
          <w:rFonts w:ascii="Consolas" w:hAnsi="Consolas" w:eastAsia="微软雅黑"/>
          <w:color w:val="202124"/>
          <w:sz w:val="15"/>
        </w:rPr>
        <w:t>\label{eq-source-reliability}</w:t>
      </w:r>
    </w:p>
    <w:p>
      <w:pPr>
        <w:pStyle w:val="LaTeXBlock"/>
        <w:shd w:fill="F5F7F9"/>
      </w:pPr>
      <w:r>
        <w:rPr>
          <w:rFonts w:ascii="Consolas" w:hAnsi="Consolas" w:eastAsia="微软雅黑"/>
          <w:color w:val="202124"/>
          <w:sz w:val="15"/>
        </w:rPr>
        <w:t>\rho_s(t+1)&amp;=\frac{\alpha_s^{t+1}}{\alpha_s^{t+1}+\beta_s^{t+1}},</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9</w:t>
      </w:r>
    </w:p>
    <w:p>
      <w:pPr>
        <w:pStyle w:val="LaTeXBlock"/>
        <w:shd w:fill="F5F7F9"/>
      </w:pPr>
      <w:r>
        <w:rPr>
          <w:rFonts w:ascii="Consolas" w:hAnsi="Consolas" w:eastAsia="微软雅黑"/>
          <w:color w:val="202124"/>
          <w:sz w:val="15"/>
        </w:rPr>
        <w:t>\begin{algorithm}[t]</w:t>
      </w:r>
    </w:p>
    <w:p>
      <w:pPr>
        <w:pStyle w:val="LaTeXBlock"/>
        <w:shd w:fill="F5F7F9"/>
      </w:pPr>
      <w:r>
        <w:rPr>
          <w:rFonts w:ascii="Consolas" w:hAnsi="Consolas" w:eastAsia="微软雅黑"/>
          <w:color w:val="202124"/>
          <w:sz w:val="15"/>
        </w:rPr>
        <w:t>\caption{Provenance-Aware Temporal Belief Update}</w:t>
      </w:r>
    </w:p>
    <w:p>
      <w:pPr>
        <w:pStyle w:val="LaTeXBlock"/>
        <w:shd w:fill="F5F7F9"/>
      </w:pPr>
      <w:r>
        <w:rPr>
          <w:rFonts w:ascii="Consolas" w:hAnsi="Consolas" w:eastAsia="微软雅黑"/>
          <w:color w:val="202124"/>
          <w:sz w:val="15"/>
        </w:rPr>
        <w:t>\label{alg-patb}</w:t>
      </w:r>
    </w:p>
    <w:p>
      <w:pPr>
        <w:pStyle w:val="LaTeXBlock"/>
        <w:shd w:fill="F5F7F9"/>
      </w:pPr>
      <w:r>
        <w:rPr>
          <w:rFonts w:ascii="Consolas" w:hAnsi="Consolas" w:eastAsia="微软雅黑"/>
          <w:color w:val="202124"/>
          <w:sz w:val="15"/>
        </w:rPr>
        <w:t>\KwIn{Belief graph $\mathcal{G}_t^B$; evidence $\mathcal{Z}_t$; verified feedback $\mathcal{Y}_t^{ver}$; $\lambda_f,\lambda_\rho,\{\beta_g\},\beta_z$}</w:t>
      </w:r>
    </w:p>
    <w:p>
      <w:pPr>
        <w:pStyle w:val="LaTeXBlock"/>
        <w:shd w:fill="F5F7F9"/>
      </w:pPr>
      <w:r>
        <w:rPr>
          <w:rFonts w:ascii="Consolas" w:hAnsi="Consolas" w:eastAsia="微软雅黑"/>
          <w:color w:val="202124"/>
          <w:sz w:val="15"/>
        </w:rPr>
        <w:t>\KwOut{Updated belief graph $\mathcal{G}_{t+1}^B$}</w:t>
      </w:r>
    </w:p>
    <w:p>
      <w:pPr>
        <w:pStyle w:val="LaTeXBlock"/>
        <w:shd w:fill="F5F7F9"/>
      </w:pPr>
      <w:r>
        <w:rPr>
          <w:rFonts w:ascii="Consolas" w:hAnsi="Consolas" w:eastAsia="微软雅黑"/>
          <w:color w:val="202124"/>
          <w:sz w:val="15"/>
        </w:rPr>
        <w:t>Derive $(m_s^t,y_s^t)$ from $\mathcal{Y}_t^{ver}$ and update $\rho_s(t)$ by Eq.~\ref{eq-source-reliability}\;</w:t>
      </w:r>
    </w:p>
    <w:p>
      <w:pPr>
        <w:pStyle w:val="LaTeXBlock"/>
        <w:shd w:fill="F5F7F9"/>
      </w:pPr>
      <w:r>
        <w:rPr>
          <w:rFonts w:ascii="Consolas" w:hAnsi="Consolas" w:eastAsia="微软雅黑"/>
          <w:color w:val="202124"/>
          <w:sz w:val="15"/>
        </w:rPr>
        <w:t>Map each $z_j\in\mathcal{Z}_t$ to assertion $q_j$ and provenance group $g(z_j)$\;</w:t>
      </w:r>
    </w:p>
    <w:p>
      <w:pPr>
        <w:pStyle w:val="LaTeXBlock"/>
        <w:shd w:fill="F5F7F9"/>
      </w:pPr>
      <w:r>
        <w:rPr>
          <w:rFonts w:ascii="Consolas" w:hAnsi="Consolas" w:eastAsia="微软雅黑"/>
          <w:color w:val="202124"/>
          <w:sz w:val="15"/>
        </w:rPr>
        <w:t>\ForEach{$z_j\in\mathcal{Z}_t$}{</w:t>
      </w:r>
    </w:p>
    <w:p>
      <w:pPr>
        <w:pStyle w:val="LaTeXBlock"/>
        <w:shd w:fill="F5F7F9"/>
      </w:pPr>
      <w:r>
        <w:rPr>
          <w:rFonts w:ascii="Consolas" w:hAnsi="Consolas" w:eastAsia="微软雅黑"/>
          <w:color w:val="202124"/>
          <w:sz w:val="15"/>
        </w:rPr>
        <w:t xml:space="preserve">  Calibrate $c_j^{src}$ and compute $\bar u_j(t)$ by Eq.~\ref{eq-patb-raw-influence}\;</w:t>
      </w:r>
    </w:p>
    <w:p>
      <w:pPr>
        <w:pStyle w:val="LaTeXBlock"/>
        <w:shd w:fill="F5F7F9"/>
      </w:pPr>
      <w:r>
        <w:rPr>
          <w:rFonts w:ascii="Consolas" w:hAnsi="Consolas" w:eastAsia="微软雅黑"/>
          <w:color w:val="202124"/>
          <w:sz w:val="15"/>
        </w:rPr>
        <w:t>}</w:t>
      </w:r>
    </w:p>
    <w:p>
      <w:pPr>
        <w:pStyle w:val="LaTeXBlock"/>
        <w:shd w:fill="F5F7F9"/>
      </w:pPr>
      <w:r>
        <w:rPr>
          <w:rFonts w:ascii="Consolas" w:hAnsi="Consolas" w:eastAsia="微软雅黑"/>
          <w:color w:val="202124"/>
          <w:sz w:val="15"/>
        </w:rPr>
        <w:t>\ForEach{active provenance group $g$}{</w:t>
      </w:r>
    </w:p>
    <w:p>
      <w:pPr>
        <w:pStyle w:val="LaTeXBlock"/>
        <w:shd w:fill="F5F7F9"/>
      </w:pPr>
      <w:r>
        <w:rPr>
          <w:rFonts w:ascii="Consolas" w:hAnsi="Consolas" w:eastAsia="微软雅黑"/>
          <w:color w:val="202124"/>
          <w:sz w:val="15"/>
        </w:rPr>
        <w:t xml:space="preserve">  Compute $U_g(t)$ and $\kappa_g(t)$ by Eq.~\ref{eq-patb-group-scale}\;</w:t>
      </w:r>
    </w:p>
    <w:p>
      <w:pPr>
        <w:pStyle w:val="LaTeXBlock"/>
        <w:shd w:fill="F5F7F9"/>
      </w:pPr>
      <w:r>
        <w:rPr>
          <w:rFonts w:ascii="Consolas" w:hAnsi="Consolas" w:eastAsia="微软雅黑"/>
          <w:color w:val="202124"/>
          <w:sz w:val="15"/>
        </w:rPr>
        <w:t xml:space="preserve">  Apply Eq.~\ref{eq-patb-effective-influence} to all evidence in $g$\;</w:t>
      </w:r>
    </w:p>
    <w:p>
      <w:pPr>
        <w:pStyle w:val="LaTeXBlock"/>
        <w:shd w:fill="F5F7F9"/>
      </w:pPr>
      <w:r>
        <w:rPr>
          <w:rFonts w:ascii="Consolas" w:hAnsi="Consolas" w:eastAsia="微软雅黑"/>
          <w:color w:val="202124"/>
          <w:sz w:val="15"/>
        </w:rPr>
        <w:t>}</w:t>
      </w:r>
    </w:p>
    <w:p>
      <w:pPr>
        <w:pStyle w:val="LaTeXBlock"/>
        <w:shd w:fill="F5F7F9"/>
      </w:pPr>
      <w:r>
        <w:rPr>
          <w:rFonts w:ascii="Consolas" w:hAnsi="Consolas" w:eastAsia="微软雅黑"/>
          <w:color w:val="202124"/>
          <w:sz w:val="15"/>
        </w:rPr>
        <w:t>\ForEach{affected assertion $q$}{</w:t>
      </w:r>
    </w:p>
    <w:p>
      <w:pPr>
        <w:pStyle w:val="LaTeXBlock"/>
        <w:shd w:fill="F5F7F9"/>
      </w:pPr>
      <w:r>
        <w:rPr>
          <w:rFonts w:ascii="Consolas" w:hAnsi="Consolas" w:eastAsia="微软雅黑"/>
          <w:color w:val="202124"/>
          <w:sz w:val="15"/>
        </w:rPr>
        <w:t xml:space="preserve">  Update $L_{t+1}(q)$ by Eq.~\ref{eq-patb-update} and set $b_{t+1}(q)=\sigma(L_{t+1}(q))$\;</w:t>
      </w:r>
    </w:p>
    <w:p>
      <w:pPr>
        <w:pStyle w:val="LaTeXBlock"/>
        <w:shd w:fill="F5F7F9"/>
      </w:pPr>
      <w:r>
        <w:rPr>
          <w:rFonts w:ascii="Consolas" w:hAnsi="Consolas" w:eastAsia="微软雅黑"/>
          <w:color w:val="202124"/>
          <w:sz w:val="15"/>
        </w:rPr>
        <w:t xml:space="preserve">  Store validity interval, supporting provenance groups, and belief version\;</w:t>
      </w:r>
    </w:p>
    <w:p>
      <w:pPr>
        <w:pStyle w:val="LaTeXBlock"/>
        <w:shd w:fill="F5F7F9"/>
      </w:pPr>
      <w:r>
        <w:rPr>
          <w:rFonts w:ascii="Consolas" w:hAnsi="Consolas" w:eastAsia="微软雅黑"/>
          <w:color w:val="202124"/>
          <w:sz w:val="15"/>
        </w:rPr>
        <w:t>}</w:t>
      </w:r>
    </w:p>
    <w:p>
      <w:pPr>
        <w:pStyle w:val="LaTeXBlock"/>
        <w:shd w:fill="F5F7F9"/>
      </w:pPr>
      <w:r>
        <w:rPr>
          <w:rFonts w:ascii="Consolas" w:hAnsi="Consolas" w:eastAsia="微软雅黑"/>
          <w:color w:val="202124"/>
          <w:sz w:val="15"/>
        </w:rPr>
        <w:t>Apply temporal decay to active task assertions receiving no new evidence\;</w:t>
      </w:r>
    </w:p>
    <w:p>
      <w:pPr>
        <w:pStyle w:val="LaTeXBlock"/>
        <w:shd w:fill="F5F7F9"/>
      </w:pPr>
      <w:r>
        <w:rPr>
          <w:rFonts w:ascii="Consolas" w:hAnsi="Consolas" w:eastAsia="微软雅黑"/>
          <w:color w:val="202124"/>
          <w:sz w:val="15"/>
        </w:rPr>
        <w:t>\Return{$\mathcal{G}_{t+1}^B$}\;</w:t>
      </w:r>
    </w:p>
    <w:p>
      <w:pPr>
        <w:pStyle w:val="LaTeXBlock"/>
        <w:shd w:fill="F5F7F9"/>
      </w:pPr>
      <w:r>
        <w:rPr>
          <w:rFonts w:ascii="Consolas" w:hAnsi="Consolas" w:eastAsia="微软雅黑"/>
          <w:color w:val="202124"/>
          <w:sz w:val="15"/>
        </w:rPr>
        <w:t>\end{algorithm}</w:t>
      </w:r>
    </w:p>
    <w:p>
      <w:pPr>
        <w:spacing w:after="40"/>
      </w:pPr>
    </w:p>
    <w:p>
      <w:pPr>
        <w:pStyle w:val="TranslationNote"/>
      </w:pPr>
      <w:r>
        <w:rPr>
          <w:rFonts w:ascii="Calibri" w:hAnsi="Calibri" w:eastAsia="宋体"/>
          <w:b/>
          <w:color w:val="2E74B5"/>
          <w:sz w:val="17"/>
        </w:rPr>
        <w:t>LaTeX 块 10</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\label{eq-complexity-patb}</w:t>
      </w:r>
    </w:p>
    <w:p>
      <w:pPr>
        <w:pStyle w:val="LaTeXBlock"/>
        <w:shd w:fill="F5F7F9"/>
      </w:pPr>
      <w:r>
        <w:rPr>
          <w:rFonts w:ascii="Consolas" w:hAnsi="Consolas" w:eastAsia="微软雅黑"/>
          <w:color w:val="202124"/>
          <w:sz w:val="15"/>
        </w:rPr>
        <w:t>T_{\rm PATB}=O(m_td_p+q_t),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\label{eq-gate-prerequisite}</w:t>
      </w:r>
    </w:p>
    <w:p>
      <w:pPr>
        <w:pStyle w:val="LaTeXBlock"/>
        <w:shd w:fill="F5F7F9"/>
      </w:pPr>
      <w:r>
        <w:rPr>
          <w:rFonts w:ascii="Consolas" w:hAnsi="Consolas" w:eastAsia="微软雅黑"/>
          <w:color w:val="202124"/>
          <w:sz w:val="15"/>
        </w:rPr>
        <w:t>b_t(q)\ge 1-\delta_q,\qquad \forall q\in\mathcal{Q}(\mathbf{a}),</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\label{eq-gate-risk-budget}</w:t>
      </w:r>
    </w:p>
    <w:p>
      <w:pPr>
        <w:pStyle w:val="LaTeXBlock"/>
        <w:shd w:fill="F5F7F9"/>
      </w:pPr>
      <w:r>
        <w:rPr>
          <w:rFonts w:ascii="Consolas" w:hAnsi="Consolas" w:eastAsia="微软雅黑"/>
          <w:color w:val="202124"/>
          <w:sz w:val="15"/>
        </w:rPr>
        <w:t>r_B(\mathbf{a},t)=\sum_{q\in\mathcal{Q}(\mathbf{a})}\delta_q\le\bar\delta_B.</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13</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\label{eq-auth-context}</w:t>
      </w:r>
    </w:p>
    <w:p>
      <w:pPr>
        <w:pStyle w:val="LaTeXBlock"/>
        <w:shd w:fill="F5F7F9"/>
      </w:pPr>
      <w:r>
        <w:rPr>
          <w:rFonts w:ascii="Consolas" w:hAnsi="Consolas" w:eastAsia="微软雅黑"/>
          <w:color w:val="202124"/>
          <w:sz w:val="15"/>
        </w:rPr>
        <w:t>\mathcal{H}^{\rm auth}_t(\mathbf{a})=</w:t>
      </w:r>
    </w:p>
    <w:p>
      <w:pPr>
        <w:pStyle w:val="LaTeXBlock"/>
        <w:shd w:fill="F5F7F9"/>
      </w:pPr>
      <w:r>
        <w:rPr>
          <w:rFonts w:ascii="Consolas" w:hAnsi="Consolas" w:eastAsia="微软雅黑"/>
          <w:color w:val="202124"/>
          <w:sz w:val="15"/>
        </w:rPr>
        <w:t>\big\{\mathcal{Q}(\mathbf{a}),\{b_t(q)\},\mathcal{P}_t(\mathbf{a}),v_B\big\},</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14</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\label{eq-gate-score}</w:t>
      </w:r>
    </w:p>
    <w:p>
      <w:pPr>
        <w:pStyle w:val="LaTeXBlock"/>
        <w:shd w:fill="F5F7F9"/>
      </w:pPr>
      <w:r>
        <w:rPr>
          <w:rFonts w:ascii="Consolas" w:hAnsi="Consolas" w:eastAsia="微软雅黑"/>
          <w:color w:val="202124"/>
          <w:sz w:val="15"/>
        </w:rPr>
        <w:t>\operatorname{score}_t(\mathbf{a})=</w:t>
      </w:r>
    </w:p>
    <w:p>
      <w:pPr>
        <w:pStyle w:val="LaTeXBlock"/>
        <w:shd w:fill="F5F7F9"/>
      </w:pPr>
      <w:r>
        <w:rPr>
          <w:rFonts w:ascii="Consolas" w:hAnsi="Consolas" w:eastAsia="微软雅黑"/>
          <w:color w:val="202124"/>
          <w:sz w:val="15"/>
        </w:rPr>
        <w:t>\widehat Q_t(\mathbf{a})-\lambda_v\widehat v_\chi(\mathbf{a})-\lambda_r r_B(\mathbf{a},t),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15</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\label{eq-authoritative-verifier}</w:t>
      </w:r>
    </w:p>
    <w:p>
      <w:pPr>
        <w:pStyle w:val="LaTeXBlock"/>
        <w:shd w:fill="F5F7F9"/>
      </w:pPr>
      <w:r>
        <w:rPr>
          <w:rFonts w:ascii="Consolas" w:hAnsi="Consolas" w:eastAsia="微软雅黑"/>
          <w:color w:val="202124"/>
          <w:sz w:val="15"/>
        </w:rPr>
        <w:t>\mathsf{Verify}(\mathbf{a},\widehat{\mathcal X}_t)=1</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16</w:t>
      </w:r>
    </w:p>
    <w:p>
      <w:pPr>
        <w:pStyle w:val="LaTeXBlock"/>
        <w:shd w:fill="F5F7F9"/>
      </w:pPr>
      <w:r>
        <w:rPr>
          <w:rFonts w:ascii="Consolas" w:hAnsi="Consolas" w:eastAsia="微软雅黑"/>
          <w:color w:val="202124"/>
          <w:sz w:val="15"/>
        </w:rPr>
        <w:t>\begin{algorithm}[t]</w:t>
      </w:r>
    </w:p>
    <w:p>
      <w:pPr>
        <w:pStyle w:val="LaTeXBlock"/>
        <w:shd w:fill="F5F7F9"/>
      </w:pPr>
      <w:r>
        <w:rPr>
          <w:rFonts w:ascii="Consolas" w:hAnsi="Consolas" w:eastAsia="微软雅黑"/>
          <w:color w:val="202124"/>
          <w:sz w:val="15"/>
        </w:rPr>
        <w:t>\caption{Risk-Aware Recovery Gate}</w:t>
      </w:r>
    </w:p>
    <w:p>
      <w:pPr>
        <w:pStyle w:val="LaTeXBlock"/>
        <w:shd w:fill="F5F7F9"/>
      </w:pPr>
      <w:r>
        <w:rPr>
          <w:rFonts w:ascii="Consolas" w:hAnsi="Consolas" w:eastAsia="微软雅黑"/>
          <w:color w:val="202124"/>
          <w:sz w:val="15"/>
        </w:rPr>
        <w:t>\label{alg-risk-gate}</w:t>
      </w:r>
    </w:p>
    <w:p>
      <w:pPr>
        <w:pStyle w:val="LaTeXBlock"/>
        <w:shd w:fill="F5F7F9"/>
      </w:pPr>
      <w:r>
        <w:rPr>
          <w:rFonts w:ascii="Consolas" w:hAnsi="Consolas" w:eastAsia="微软雅黑"/>
          <w:color w:val="202124"/>
          <w:sz w:val="15"/>
        </w:rPr>
        <w:t>\KwIn{Candidates $\mathbb{U}_t^0$; $\mathcal{G}_t^B$; $\widehat{\mathcal X}_t$; $\{\delta_q\},\bar\delta_B$; verification budget $K_{\max}$}</w:t>
      </w:r>
    </w:p>
    <w:p>
      <w:pPr>
        <w:pStyle w:val="LaTeXBlock"/>
        <w:shd w:fill="F5F7F9"/>
      </w:pPr>
      <w:r>
        <w:rPr>
          <w:rFonts w:ascii="Consolas" w:hAnsi="Consolas" w:eastAsia="微软雅黑"/>
          <w:color w:val="202124"/>
          <w:sz w:val="15"/>
        </w:rPr>
        <w:t>\KwOut{Executable action $\mathbf{a}_t^{exec}$ and authorization record $\mathcal{R}_t^{auth}$}</w:t>
      </w:r>
    </w:p>
    <w:p>
      <w:pPr>
        <w:pStyle w:val="LaTeXBlock"/>
        <w:shd w:fill="F5F7F9"/>
      </w:pPr>
      <w:r>
        <w:rPr>
          <w:rFonts w:ascii="Consolas" w:hAnsi="Consolas" w:eastAsia="微软雅黑"/>
          <w:color w:val="202124"/>
          <w:sz w:val="15"/>
        </w:rPr>
        <w:t>$\mathbb{U}_t^B\leftarrow\emptyset$\;</w:t>
      </w:r>
    </w:p>
    <w:p>
      <w:pPr>
        <w:pStyle w:val="LaTeXBlock"/>
        <w:shd w:fill="F5F7F9"/>
      </w:pPr>
      <w:r>
        <w:rPr>
          <w:rFonts w:ascii="Consolas" w:hAnsi="Consolas" w:eastAsia="微软雅黑"/>
          <w:color w:val="202124"/>
          <w:sz w:val="15"/>
        </w:rPr>
        <w:t>\ForEach{$\mathbf{a}\in\mathbb{U}_t^0$}{</w:t>
      </w:r>
    </w:p>
    <w:p>
      <w:pPr>
        <w:pStyle w:val="LaTeXBlock"/>
        <w:shd w:fill="F5F7F9"/>
      </w:pPr>
      <w:r>
        <w:rPr>
          <w:rFonts w:ascii="Consolas" w:hAnsi="Consolas" w:eastAsia="微软雅黑"/>
          <w:color w:val="202124"/>
          <w:sz w:val="15"/>
        </w:rPr>
        <w:t xml:space="preserve">  Query $\mathcal{Q}(\mathbf{a})$, current beliefs, and supporting provenance\;</w:t>
      </w:r>
    </w:p>
    <w:p>
      <w:pPr>
        <w:pStyle w:val="LaTeXBlock"/>
        <w:shd w:fill="F5F7F9"/>
      </w:pPr>
      <w:r>
        <w:rPr>
          <w:rFonts w:ascii="Consolas" w:hAnsi="Consolas" w:eastAsia="微软雅黑"/>
          <w:color w:val="202124"/>
          <w:sz w:val="15"/>
        </w:rPr>
        <w:t xml:space="preserve">  \If{Eqs.~\ref{eq-gate-prerequisite}--\ref{eq-gate-risk-budget} hold}{</w:t>
      </w:r>
    </w:p>
    <w:p>
      <w:pPr>
        <w:pStyle w:val="LaTeXBlock"/>
        <w:shd w:fill="F5F7F9"/>
      </w:pPr>
      <w:r>
        <w:rPr>
          <w:rFonts w:ascii="Consolas" w:hAnsi="Consolas" w:eastAsia="微软雅黑"/>
          <w:color w:val="202124"/>
          <w:sz w:val="15"/>
        </w:rPr>
        <w:t xml:space="preserve">    Build $\mathcal{H}^{\rm auth}_t(\mathbf{a})$ and insert $\mathbf{a}$ into $\mathbb{U}_t^B$\;</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w:t>
      </w:r>
    </w:p>
    <w:p>
      <w:pPr>
        <w:pStyle w:val="LaTeXBlock"/>
        <w:shd w:fill="F5F7F9"/>
      </w:pPr>
      <w:r>
        <w:rPr>
          <w:rFonts w:ascii="Consolas" w:hAnsi="Consolas" w:eastAsia="微软雅黑"/>
          <w:color w:val="202124"/>
          <w:sz w:val="15"/>
        </w:rPr>
        <w:t>Score and rank $\mathbb{U}_t^B$ using Eq.~\ref{eq-gate-score}\;</w:t>
      </w:r>
    </w:p>
    <w:p>
      <w:pPr>
        <w:pStyle w:val="LaTeXBlock"/>
        <w:shd w:fill="F5F7F9"/>
      </w:pPr>
      <w:r>
        <w:rPr>
          <w:rFonts w:ascii="Consolas" w:hAnsi="Consolas" w:eastAsia="微软雅黑"/>
          <w:color w:val="202124"/>
          <w:sz w:val="15"/>
        </w:rPr>
        <w:t>$k\leftarrow0$\;</w:t>
      </w:r>
    </w:p>
    <w:p>
      <w:pPr>
        <w:pStyle w:val="LaTeXBlock"/>
        <w:shd w:fill="F5F7F9"/>
      </w:pPr>
      <w:r>
        <w:rPr>
          <w:rFonts w:ascii="Consolas" w:hAnsi="Consolas" w:eastAsia="微软雅黑"/>
          <w:color w:val="202124"/>
          <w:sz w:val="15"/>
        </w:rPr>
        <w:t>\ForEach{ranked $\mathbf{a}\in\mathbb{U}_t^B$}{</w:t>
      </w:r>
    </w:p>
    <w:p>
      <w:pPr>
        <w:pStyle w:val="LaTeXBlock"/>
        <w:shd w:fill="F5F7F9"/>
      </w:pPr>
      <w:r>
        <w:rPr>
          <w:rFonts w:ascii="Consolas" w:hAnsi="Consolas" w:eastAsia="微软雅黑"/>
          <w:color w:val="202124"/>
          <w:sz w:val="15"/>
        </w:rPr>
        <w:t xml:space="preserve">  \If{$k\ge K_{\max}$}{break}</w:t>
      </w:r>
    </w:p>
    <w:p>
      <w:pPr>
        <w:pStyle w:val="LaTeXBlock"/>
        <w:shd w:fill="F5F7F9"/>
      </w:pPr>
      <w:r>
        <w:rPr>
          <w:rFonts w:ascii="Consolas" w:hAnsi="Consolas" w:eastAsia="微软雅黑"/>
          <w:color w:val="202124"/>
          <w:sz w:val="15"/>
        </w:rPr>
        <w:t xml:space="preserve">  $k\leftarrow k+1$\;</w:t>
      </w:r>
    </w:p>
    <w:p>
      <w:pPr>
        <w:pStyle w:val="LaTeXBlock"/>
        <w:shd w:fill="F5F7F9"/>
      </w:pPr>
      <w:r>
        <w:rPr>
          <w:rFonts w:ascii="Consolas" w:hAnsi="Consolas" w:eastAsia="微软雅黑"/>
          <w:color w:val="202124"/>
          <w:sz w:val="15"/>
        </w:rPr>
        <w:t xml:space="preserve">  \If{$\mathsf{Verify}(\mathbf{a},\widehat{\mathcal X}_t)=1$}{</w:t>
      </w:r>
    </w:p>
    <w:p>
      <w:pPr>
        <w:pStyle w:val="LaTeXBlock"/>
        <w:shd w:fill="F5F7F9"/>
      </w:pPr>
      <w:r>
        <w:rPr>
          <w:rFonts w:ascii="Consolas" w:hAnsi="Consolas" w:eastAsia="微软雅黑"/>
          <w:color w:val="202124"/>
          <w:sz w:val="15"/>
        </w:rPr>
        <w:t xml:space="preserve">    Create $\mathcal{R}_t^{auth}$ with $v_B$, prerequisite beliefs, provenance groups, and verifier version\;</w:t>
      </w:r>
    </w:p>
    <w:p>
      <w:pPr>
        <w:pStyle w:val="LaTeXBlock"/>
        <w:shd w:fill="F5F7F9"/>
      </w:pPr>
      <w:r>
        <w:rPr>
          <w:rFonts w:ascii="Consolas" w:hAnsi="Consolas" w:eastAsia="微软雅黑"/>
          <w:color w:val="202124"/>
          <w:sz w:val="15"/>
        </w:rPr>
        <w:t xml:space="preserve">    \Return{$(\mathbf{a},\mathcal{R}_t^{auth})$}\;</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w:t>
      </w:r>
    </w:p>
    <w:p>
      <w:pPr>
        <w:pStyle w:val="LaTeXBlock"/>
        <w:shd w:fill="F5F7F9"/>
      </w:pPr>
      <w:r>
        <w:rPr>
          <w:rFonts w:ascii="Consolas" w:hAnsi="Consolas" w:eastAsia="微软雅黑"/>
          <w:color w:val="202124"/>
          <w:sz w:val="15"/>
        </w:rPr>
        <w:t>Execute certified fallback $\mathbf{a}_t^{fb}$ and record the rejection/fallback reason\;</w:t>
      </w:r>
    </w:p>
    <w:p>
      <w:pPr>
        <w:pStyle w:val="LaTeXBlock"/>
        <w:shd w:fill="F5F7F9"/>
      </w:pPr>
      <w:r>
        <w:rPr>
          <w:rFonts w:ascii="Consolas" w:hAnsi="Consolas" w:eastAsia="微软雅黑"/>
          <w:color w:val="202124"/>
          <w:sz w:val="15"/>
        </w:rPr>
        <w:t>\Return{$(\mathbf{a}_t^{fb},\mathcal{R}_t^{auth})$}\;</w:t>
      </w:r>
    </w:p>
    <w:p>
      <w:pPr>
        <w:pStyle w:val="LaTeXBlock"/>
        <w:shd w:fill="F5F7F9"/>
      </w:pPr>
      <w:r>
        <w:rPr>
          <w:rFonts w:ascii="Consolas" w:hAnsi="Consolas" w:eastAsia="微软雅黑"/>
          <w:color w:val="202124"/>
          <w:sz w:val="15"/>
        </w:rPr>
        <w:t>\end{algorithm}</w:t>
      </w:r>
    </w:p>
    <w:p>
      <w:pPr>
        <w:spacing w:after="40"/>
      </w:pPr>
    </w:p>
    <w:p>
      <w:pPr>
        <w:pStyle w:val="TranslationNote"/>
      </w:pPr>
      <w:r>
        <w:rPr>
          <w:rFonts w:ascii="Calibri" w:hAnsi="Calibri" w:eastAsia="宋体"/>
          <w:b/>
          <w:color w:val="2E74B5"/>
          <w:sz w:val="17"/>
        </w:rPr>
        <w:t>LaTeX 块 17</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\label{eq-complexity-risk-gate}</w:t>
      </w:r>
    </w:p>
    <w:p>
      <w:pPr>
        <w:pStyle w:val="LaTeXBlock"/>
        <w:shd w:fill="F5F7F9"/>
      </w:pPr>
      <w:r>
        <w:rPr>
          <w:rFonts w:ascii="Consolas" w:hAnsi="Consolas" w:eastAsia="微软雅黑"/>
          <w:color w:val="202124"/>
          <w:sz w:val="15"/>
        </w:rPr>
        <w:t>T_{\rm gate}=O\!\left(M_t\bar q+M_tC_{\rm sur}+M_t\log M_t+K_{\max}C_{\rm phy}\right).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18</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\label{eq-versioned-transition}</w:t>
      </w:r>
    </w:p>
    <w:p>
      <w:pPr>
        <w:pStyle w:val="LaTeXBlock"/>
        <w:shd w:fill="F5F7F9"/>
      </w:pPr>
      <w:r>
        <w:rPr>
          <w:rFonts w:ascii="Consolas" w:hAnsi="Consolas" w:eastAsia="微软雅黑"/>
          <w:color w:val="202124"/>
          <w:sz w:val="15"/>
        </w:rPr>
        <w:t>\tau_t=(\boldsymbol\iota_t,\mathbf{a}^{exec}_t,R_t,\boldsymbol\iota_{t+1},v_B,v_\pi,v_V).</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19</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\label{eq-transition-belief-trust}</w:t>
      </w:r>
    </w:p>
    <w:p>
      <w:pPr>
        <w:pStyle w:val="LaTeXBlock"/>
        <w:shd w:fill="F5F7F9"/>
      </w:pPr>
      <w:r>
        <w:rPr>
          <w:rFonts w:ascii="Consolas" w:hAnsi="Consolas" w:eastAsia="微软雅黑"/>
          <w:color w:val="202124"/>
          <w:sz w:val="15"/>
        </w:rPr>
        <w:t>\Gamma_B(\tau_t)&amp;=</w:t>
      </w:r>
    </w:p>
    <w:p>
      <w:pPr>
        <w:pStyle w:val="LaTeXBlock"/>
        <w:shd w:fill="F5F7F9"/>
      </w:pPr>
      <w:r>
        <w:rPr>
          <w:rFonts w:ascii="Consolas" w:hAnsi="Consolas" w:eastAsia="微软雅黑"/>
          <w:color w:val="202124"/>
          <w:sz w:val="15"/>
        </w:rPr>
        <w:t>\exp\left(\sum_{q\in\mathcal{Q}(\tau_t)}\varpi_q</w:t>
      </w:r>
    </w:p>
    <w:p>
      <w:pPr>
        <w:pStyle w:val="LaTeXBlock"/>
        <w:shd w:fill="F5F7F9"/>
      </w:pPr>
      <w:r>
        <w:rPr>
          <w:rFonts w:ascii="Consolas" w:hAnsi="Consolas" w:eastAsia="微软雅黑"/>
          <w:color w:val="202124"/>
          <w:sz w:val="15"/>
        </w:rPr>
        <w:t>\log\big(\max\{b_t(q),\epsilon_0\}\big)\right),\nonumber\\</w:t>
      </w:r>
    </w:p>
    <w:p>
      <w:pPr>
        <w:pStyle w:val="LaTeXBlock"/>
        <w:shd w:fill="F5F7F9"/>
      </w:pPr>
      <w:r>
        <w:rPr>
          <w:rFonts w:ascii="Consolas" w:hAnsi="Consolas" w:eastAsia="微软雅黑"/>
          <w:color w:val="202124"/>
          <w:sz w:val="15"/>
        </w:rPr>
        <w:t>&amp;\qquad \sum_q\varpi_q=1.</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20</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\label{eq-transition-trust}</w:t>
      </w:r>
    </w:p>
    <w:p>
      <w:pPr>
        <w:pStyle w:val="LaTeXBlock"/>
        <w:shd w:fill="F5F7F9"/>
      </w:pPr>
      <w:r>
        <w:rPr>
          <w:rFonts w:ascii="Consolas" w:hAnsi="Consolas" w:eastAsia="微软雅黑"/>
          <w:color w:val="202124"/>
          <w:sz w:val="15"/>
        </w:rPr>
        <w:t>\Gamma_t=\Gamma_B^{\lambda_B}\Gamma_P^{\lambda_P}</w:t>
      </w:r>
    </w:p>
    <w:p>
      <w:pPr>
        <w:pStyle w:val="LaTeXBlock"/>
        <w:shd w:fill="F5F7F9"/>
      </w:pPr>
      <w:r>
        <w:rPr>
          <w:rFonts w:ascii="Consolas" w:hAnsi="Consolas" w:eastAsia="微软雅黑"/>
          <w:color w:val="202124"/>
          <w:sz w:val="15"/>
        </w:rPr>
        <w:t>\Gamma_C^{\lambda_C}\Gamma_O^{\lambda_O},</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\label{eq-trust-actor-loss}</w:t>
      </w:r>
    </w:p>
    <w:p>
      <w:pPr>
        <w:pStyle w:val="LaTeXBlock"/>
        <w:shd w:fill="F5F7F9"/>
      </w:pPr>
      <w:r>
        <w:rPr>
          <w:rFonts w:ascii="Consolas" w:hAnsi="Consolas" w:eastAsia="微软雅黑"/>
          <w:color w:val="202124"/>
          <w:sz w:val="15"/>
        </w:rPr>
        <w:t>\mathcal{L}_{\pi}&amp;=-\mathbb{E}_{\tau_t\sim\mathcal{D}^{trust}}</w:t>
      </w:r>
    </w:p>
    <w:p>
      <w:pPr>
        <w:pStyle w:val="LaTeXBlock"/>
        <w:shd w:fill="F5F7F9"/>
      </w:pPr>
      <w:r>
        <w:rPr>
          <w:rFonts w:ascii="Consolas" w:hAnsi="Consolas" w:eastAsia="微软雅黑"/>
          <w:color w:val="202124"/>
          <w:sz w:val="15"/>
        </w:rPr>
        <w:t>\left[\Gamma_t A_t\log\Pi_\theta(\mathbf{a}^{exec}_t\mid\boldsymbol\iota_t)\right],\\</w:t>
      </w:r>
    </w:p>
    <w:p>
      <w:pPr>
        <w:pStyle w:val="LaTeXBlock"/>
        <w:shd w:fill="F5F7F9"/>
      </w:pPr>
      <w:r>
        <w:rPr>
          <w:rFonts w:ascii="Consolas" w:hAnsi="Consolas" w:eastAsia="微软雅黑"/>
          <w:color w:val="202124"/>
          <w:sz w:val="15"/>
        </w:rPr>
        <w:t>\label{eq-trust-critic-loss}</w:t>
      </w:r>
    </w:p>
    <w:p>
      <w:pPr>
        <w:pStyle w:val="LaTeXBlock"/>
        <w:shd w:fill="F5F7F9"/>
      </w:pPr>
      <w:r>
        <w:rPr>
          <w:rFonts w:ascii="Consolas" w:hAnsi="Consolas" w:eastAsia="微软雅黑"/>
          <w:color w:val="202124"/>
          <w:sz w:val="15"/>
        </w:rPr>
        <w:t>\mathcal{L}_{V}&amp;=\mathbb{E}_{\tau_t\sim\mathcal{D}^{trust}}</w:t>
      </w:r>
    </w:p>
    <w:p>
      <w:pPr>
        <w:pStyle w:val="LaTeXBlock"/>
        <w:shd w:fill="F5F7F9"/>
      </w:pPr>
      <w:r>
        <w:rPr>
          <w:rFonts w:ascii="Consolas" w:hAnsi="Consolas" w:eastAsia="微软雅黑"/>
          <w:color w:val="202124"/>
          <w:sz w:val="15"/>
        </w:rPr>
        <w:t>\left[\Gamma_t\big(V_\phi(\boldsymbol\iota_t)-y_t\big)^2\right].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\label{eq-trust-kl-metric}</w:t>
      </w:r>
    </w:p>
    <w:p>
      <w:pPr>
        <w:pStyle w:val="LaTeXBlock"/>
        <w:shd w:fill="F5F7F9"/>
      </w:pPr>
      <w:r>
        <w:rPr>
          <w:rFonts w:ascii="Consolas" w:hAnsi="Consolas" w:eastAsia="微软雅黑"/>
          <w:color w:val="202124"/>
          <w:sz w:val="15"/>
        </w:rPr>
        <w:t>D_{\rm KL}^{audit}(\Pi^{cand},\Pi^{stable})</w:t>
      </w:r>
    </w:p>
    <w:p>
      <w:pPr>
        <w:pStyle w:val="LaTeXBlock"/>
        <w:shd w:fill="F5F7F9"/>
      </w:pPr>
      <w:r>
        <w:rPr>
          <w:rFonts w:ascii="Consolas" w:hAnsi="Consolas" w:eastAsia="微软雅黑"/>
          <w:color w:val="202124"/>
          <w:sz w:val="15"/>
        </w:rPr>
        <w:t>&amp;=\frac{1}{N}\sum_{i=1}^{N}\mathbb{E}_{\iota\sim\mu^{\rm audit}}\nonumber\\</w:t>
      </w:r>
    </w:p>
    <w:p>
      <w:pPr>
        <w:pStyle w:val="LaTeXBlock"/>
        <w:shd w:fill="F5F7F9"/>
      </w:pPr>
      <w:r>
        <w:rPr>
          <w:rFonts w:ascii="Consolas" w:hAnsi="Consolas" w:eastAsia="微软雅黑"/>
          <w:color w:val="202124"/>
          <w:sz w:val="15"/>
        </w:rPr>
        <w:t>&amp;\quad\left[D_{\rm KL}\!\left(\pi_i^{cand}(\cdot\mid\iota)\|\pi_i^{stable}(\cdot\mid\iota)\right)\right].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23</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\label{eq-trust-kl-budget}</w:t>
      </w:r>
    </w:p>
    <w:p>
      <w:pPr>
        <w:pStyle w:val="LaTeXBlock"/>
        <w:shd w:fill="F5F7F9"/>
      </w:pPr>
      <w:r>
        <w:rPr>
          <w:rFonts w:ascii="Consolas" w:hAnsi="Consolas" w:eastAsia="微软雅黑"/>
          <w:color w:val="202124"/>
          <w:sz w:val="15"/>
        </w:rPr>
        <w:t>D_{\rm KL}^{audit}(\Pi^{cand},\Pi^{stable})</w:t>
      </w:r>
    </w:p>
    <w:p>
      <w:pPr>
        <w:pStyle w:val="LaTeXBlock"/>
        <w:shd w:fill="F5F7F9"/>
      </w:pPr>
      <w:r>
        <w:rPr>
          <w:rFonts w:ascii="Consolas" w:hAnsi="Consolas" w:eastAsia="微软雅黑"/>
          <w:color w:val="202124"/>
          <w:sz w:val="15"/>
        </w:rPr>
        <w:t>\le\kappa_\pi(\bar\Gamma),</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24</w:t>
      </w:r>
    </w:p>
    <w:p>
      <w:pPr>
        <w:pStyle w:val="LaTeXBlock"/>
        <w:shd w:fill="F5F7F9"/>
      </w:pPr>
      <w:r>
        <w:rPr>
          <w:rFonts w:ascii="Consolas" w:hAnsi="Consolas" w:eastAsia="微软雅黑"/>
          <w:color w:val="202124"/>
          <w:sz w:val="15"/>
        </w:rPr>
        <w:t>\begin{algorithm}[t]</w:t>
      </w:r>
    </w:p>
    <w:p>
      <w:pPr>
        <w:pStyle w:val="LaTeXBlock"/>
        <w:shd w:fill="F5F7F9"/>
      </w:pPr>
      <w:r>
        <w:rPr>
          <w:rFonts w:ascii="Consolas" w:hAnsi="Consolas" w:eastAsia="微软雅黑"/>
          <w:color w:val="202124"/>
          <w:sz w:val="15"/>
        </w:rPr>
        <w:t>\caption{Trust-Gated Online Recovery Policy Adaptation}</w:t>
      </w:r>
    </w:p>
    <w:p>
      <w:pPr>
        <w:pStyle w:val="LaTeXBlock"/>
        <w:shd w:fill="F5F7F9"/>
      </w:pPr>
      <w:r>
        <w:rPr>
          <w:rFonts w:ascii="Consolas" w:hAnsi="Consolas" w:eastAsia="微软雅黑"/>
          <w:color w:val="202124"/>
          <w:sz w:val="15"/>
        </w:rPr>
        <w:t>\label{alg-trust-policy}</w:t>
      </w:r>
    </w:p>
    <w:p>
      <w:pPr>
        <w:pStyle w:val="LaTeXBlock"/>
        <w:shd w:fill="F5F7F9"/>
      </w:pPr>
      <w:r>
        <w:rPr>
          <w:rFonts w:ascii="Consolas" w:hAnsi="Consolas" w:eastAsia="微软雅黑"/>
          <w:color w:val="202124"/>
          <w:sz w:val="15"/>
        </w:rPr>
        <w:t>\KwIn{$\mathcal{D}^{pend}$; $\mathcal{D}^{trust}$; stable policy $\Pi^{stable}$; validation suite $\mathcal{D}_t^{\rm val}$; $\tau_L,\tau_H$; adaptation period $H_\pi$; residence bound $H_Q$}</w:t>
      </w:r>
    </w:p>
    <w:p>
      <w:pPr>
        <w:pStyle w:val="LaTeXBlock"/>
        <w:shd w:fill="F5F7F9"/>
      </w:pPr>
      <w:r>
        <w:rPr>
          <w:rFonts w:ascii="Consolas" w:hAnsi="Consolas" w:eastAsia="微软雅黑"/>
          <w:color w:val="202124"/>
          <w:sz w:val="15"/>
        </w:rPr>
        <w:t>\KwOut{Stable policy and replay states}</w:t>
      </w:r>
    </w:p>
    <w:p>
      <w:pPr>
        <w:pStyle w:val="LaTeXBlock"/>
        <w:shd w:fill="F5F7F9"/>
      </w:pPr>
      <w:r>
        <w:rPr>
          <w:rFonts w:ascii="Consolas" w:hAnsi="Consolas" w:eastAsia="微软雅黑"/>
          <w:color w:val="202124"/>
          <w:sz w:val="15"/>
        </w:rPr>
        <w:t>\ForEach{new or re-evaluated $\tau\in\mathcal{D}^{pend}$}{</w:t>
      </w:r>
    </w:p>
    <w:p>
      <w:pPr>
        <w:pStyle w:val="LaTeXBlock"/>
        <w:shd w:fill="F5F7F9"/>
      </w:pPr>
      <w:r>
        <w:rPr>
          <w:rFonts w:ascii="Consolas" w:hAnsi="Consolas" w:eastAsia="微软雅黑"/>
          <w:color w:val="202124"/>
          <w:sz w:val="15"/>
        </w:rPr>
        <w:t xml:space="preserve">  Compute $\Gamma_B,\Gamma_P,\Gamma_C,\Gamma_O$ and $\Gamma(\tau)$\;</w:t>
      </w:r>
    </w:p>
    <w:p>
      <w:pPr>
        <w:pStyle w:val="LaTeXBlock"/>
        <w:shd w:fill="F5F7F9"/>
      </w:pPr>
      <w:r>
        <w:rPr>
          <w:rFonts w:ascii="Consolas" w:hAnsi="Consolas" w:eastAsia="微软雅黑"/>
          <w:color w:val="202124"/>
          <w:sz w:val="15"/>
        </w:rPr>
        <w:t xml:space="preserve">  \If{$\tau$ has exceeded $H_Q$ without successful re-evaluation}{exclude $\tau$ from learning replay and retain only for audit\;}</w:t>
      </w:r>
    </w:p>
    <w:p>
      <w:pPr>
        <w:pStyle w:val="LaTeXBlock"/>
        <w:shd w:fill="F5F7F9"/>
      </w:pPr>
      <w:r>
        <w:rPr>
          <w:rFonts w:ascii="Consolas" w:hAnsi="Consolas" w:eastAsia="微软雅黑"/>
          <w:color w:val="202124"/>
          <w:sz w:val="15"/>
        </w:rPr>
        <w:t xml:space="preserve">  \ElseIf{integrity check fails or $\Gamma(\tau)&lt;\tau_L$}{exclude $\tau$ from learning replay and retain only for audit\;}</w:t>
      </w:r>
    </w:p>
    <w:p>
      <w:pPr>
        <w:pStyle w:val="LaTeXBlock"/>
        <w:shd w:fill="F5F7F9"/>
      </w:pPr>
      <w:r>
        <w:rPr>
          <w:rFonts w:ascii="Consolas" w:hAnsi="Consolas" w:eastAsia="微软雅黑"/>
          <w:color w:val="202124"/>
          <w:sz w:val="15"/>
        </w:rPr>
        <w:t xml:space="preserve">  \ElseIf{$\Gamma(\tau)\ge\tau_H$ and the outcome is independently verified}{promote $\tau$ to $\mathcal{D}^{trust}$\;}</w:t>
      </w:r>
    </w:p>
    <w:p>
      <w:pPr>
        <w:pStyle w:val="LaTeXBlock"/>
        <w:shd w:fill="F5F7F9"/>
      </w:pPr>
      <w:r>
        <w:rPr>
          <w:rFonts w:ascii="Consolas" w:hAnsi="Consolas" w:eastAsia="微软雅黑"/>
          <w:color w:val="202124"/>
          <w:sz w:val="15"/>
        </w:rPr>
        <w:t xml:space="preserve">  \Else{keep $\tau$ quarantined\;}</w:t>
      </w:r>
    </w:p>
    <w:p>
      <w:pPr>
        <w:pStyle w:val="LaTeXBlock"/>
        <w:shd w:fill="F5F7F9"/>
      </w:pPr>
      <w:r>
        <w:rPr>
          <w:rFonts w:ascii="Consolas" w:hAnsi="Consolas" w:eastAsia="微软雅黑"/>
          <w:color w:val="202124"/>
          <w:sz w:val="15"/>
        </w:rPr>
        <w:t>}</w:t>
      </w:r>
    </w:p>
    <w:p>
      <w:pPr>
        <w:pStyle w:val="LaTeXBlock"/>
        <w:shd w:fill="F5F7F9"/>
      </w:pPr>
      <w:r>
        <w:rPr>
          <w:rFonts w:ascii="Consolas" w:hAnsi="Consolas" w:eastAsia="微软雅黑"/>
          <w:color w:val="202124"/>
          <w:sz w:val="15"/>
        </w:rPr>
        <w:t>\If{fewer than $H_\pi$ control steps have elapsed since the last adaptation}{\Return{$\Pi^{stable}$}}</w:t>
      </w:r>
    </w:p>
    <w:p>
      <w:pPr>
        <w:pStyle w:val="LaTeXBlock"/>
        <w:shd w:fill="F5F7F9"/>
      </w:pPr>
      <w:r>
        <w:rPr>
          <w:rFonts w:ascii="Consolas" w:hAnsi="Consolas" w:eastAsia="微软雅黑"/>
          <w:color w:val="202124"/>
          <w:sz w:val="15"/>
        </w:rPr>
        <w:t>Sample trusted minibatch $\mathcal{D}^{\rm mb}\subset\mathcal{D}^{trust}$ and compute $\bar\Gamma$\;</w:t>
      </w:r>
    </w:p>
    <w:p>
      <w:pPr>
        <w:pStyle w:val="LaTeXBlock"/>
        <w:shd w:fill="F5F7F9"/>
      </w:pPr>
      <w:r>
        <w:rPr>
          <w:rFonts w:ascii="Consolas" w:hAnsi="Consolas" w:eastAsia="微软雅黑"/>
          <w:color w:val="202124"/>
          <w:sz w:val="15"/>
        </w:rPr>
        <w:t>Initialize $\Pi^{cand}\leftarrow\Pi^{stable}$ and optimize Eqs.~\ref{eq-trust-actor-loss}--\ref{eq-trust-critic-loss}\;</w:t>
      </w:r>
    </w:p>
    <w:p>
      <w:pPr>
        <w:pStyle w:val="LaTeXBlock"/>
        <w:shd w:fill="F5F7F9"/>
      </w:pPr>
      <w:r>
        <w:rPr>
          <w:rFonts w:ascii="Consolas" w:hAnsi="Consolas" w:eastAsia="微软雅黑"/>
          <w:color w:val="202124"/>
          <w:sz w:val="15"/>
        </w:rPr>
        <w:t>Project or early-stop the update to satisfy Eq.~\ref{eq-trust-kl-budget}\;</w:t>
      </w:r>
    </w:p>
    <w:p>
      <w:pPr>
        <w:pStyle w:val="LaTeXBlock"/>
        <w:shd w:fill="F5F7F9"/>
      </w:pPr>
      <w:r>
        <w:rPr>
          <w:rFonts w:ascii="Consolas" w:hAnsi="Consolas" w:eastAsia="微软雅黑"/>
          <w:color w:val="202124"/>
          <w:sz w:val="15"/>
        </w:rPr>
        <w:t>Evaluate $\Pi^{cand}$ in shadow mode on $\mathcal{D}_t^{\rm val}$, routing every proposed action through Algorithm~\ref{alg-risk-gate}\;</w:t>
      </w:r>
    </w:p>
    <w:p>
      <w:pPr>
        <w:pStyle w:val="LaTeXBlock"/>
        <w:shd w:fill="F5F7F9"/>
      </w:pPr>
      <w:r>
        <w:rPr>
          <w:rFonts w:ascii="Consolas" w:hAnsi="Consolas" w:eastAsia="微软雅黑"/>
          <w:color w:val="202124"/>
          <w:sz w:val="15"/>
        </w:rPr>
        <w:t>\If{no verified safety violation, acceptable recovery performance, KL bound, and version checks all hold}{</w:t>
      </w:r>
    </w:p>
    <w:p>
      <w:pPr>
        <w:pStyle w:val="LaTeXBlock"/>
        <w:shd w:fill="F5F7F9"/>
      </w:pPr>
      <w:r>
        <w:rPr>
          <w:rFonts w:ascii="Consolas" w:hAnsi="Consolas" w:eastAsia="微软雅黑"/>
          <w:color w:val="202124"/>
          <w:sz w:val="15"/>
        </w:rPr>
        <w:t xml:space="preserve">  Archive the previous stable version and promote $\Pi^{cand}\rightarrow\Pi^{stable}$\;</w:t>
      </w:r>
    </w:p>
    <w:p>
      <w:pPr>
        <w:pStyle w:val="LaTeXBlock"/>
        <w:shd w:fill="F5F7F9"/>
      </w:pPr>
      <w:r>
        <w:rPr>
          <w:rFonts w:ascii="Consolas" w:hAnsi="Consolas" w:eastAsia="微软雅黑"/>
          <w:color w:val="202124"/>
          <w:sz w:val="15"/>
        </w:rPr>
        <w:t>}</w:t>
      </w:r>
    </w:p>
    <w:p>
      <w:pPr>
        <w:pStyle w:val="LaTeXBlock"/>
        <w:shd w:fill="F5F7F9"/>
      </w:pPr>
      <w:r>
        <w:rPr>
          <w:rFonts w:ascii="Consolas" w:hAnsi="Consolas" w:eastAsia="微软雅黑"/>
          <w:color w:val="202124"/>
          <w:sz w:val="15"/>
        </w:rPr>
        <w:t>\Else{discard $\Pi^{cand}$ and retain $\Pi^{stable}$\;}</w:t>
      </w:r>
    </w:p>
    <w:p>
      <w:pPr>
        <w:pStyle w:val="LaTeXBlock"/>
        <w:shd w:fill="F5F7F9"/>
      </w:pPr>
      <w:r>
        <w:rPr>
          <w:rFonts w:ascii="Consolas" w:hAnsi="Consolas" w:eastAsia="微软雅黑"/>
          <w:color w:val="202124"/>
          <w:sz w:val="15"/>
        </w:rPr>
        <w:t>\Return{$\Pi^{stable}$}\;</w:t>
      </w:r>
    </w:p>
    <w:p>
      <w:pPr>
        <w:pStyle w:val="LaTeXBlock"/>
        <w:shd w:fill="F5F7F9"/>
      </w:pPr>
      <w:r>
        <w:rPr>
          <w:rFonts w:ascii="Consolas" w:hAnsi="Consolas" w:eastAsia="微软雅黑"/>
          <w:color w:val="202124"/>
          <w:sz w:val="15"/>
        </w:rPr>
        <w:t>\end{algorithm}</w:t>
      </w:r>
    </w:p>
    <w:p>
      <w:pPr>
        <w:spacing w:after="40"/>
      </w:pPr>
    </w:p>
    <w:p>
      <w:pPr>
        <w:pStyle w:val="TranslationNote"/>
      </w:pPr>
      <w:r>
        <w:rPr>
          <w:rFonts w:ascii="Calibri" w:hAnsi="Calibri" w:eastAsia="宋体"/>
          <w:b/>
          <w:color w:val="2E74B5"/>
          <w:sz w:val="17"/>
        </w:rPr>
        <w:t>LaTeX 块 25</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\label{eq-complexity-trust-policy}</w:t>
      </w:r>
    </w:p>
    <w:p>
      <w:pPr>
        <w:pStyle w:val="LaTeXBlock"/>
        <w:shd w:fill="F5F7F9"/>
      </w:pPr>
      <w:r>
        <w:rPr>
          <w:rFonts w:ascii="Consolas" w:hAnsi="Consolas" w:eastAsia="微软雅黑"/>
          <w:color w:val="202124"/>
          <w:sz w:val="15"/>
        </w:rPr>
        <w:t>T_{\rm adapt}=O\!\left(B\bar q+GC_{grad}(B)+M_vH_v(C_\pi+T_{\rm gate})\right).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26</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\label{eq-end-to-end-chain}</w:t>
      </w:r>
    </w:p>
    <w:p>
      <w:pPr>
        <w:pStyle w:val="LaTeXBlock"/>
        <w:shd w:fill="F5F7F9"/>
      </w:pPr>
      <w:r>
        <w:rPr>
          <w:rFonts w:ascii="Consolas" w:hAnsi="Consolas" w:eastAsia="微软雅黑"/>
          <w:color w:val="202124"/>
          <w:sz w:val="15"/>
        </w:rPr>
        <w:t>&amp;\text{Evidence}\rightarrow\mathcal{G}_t^B\rightarrow\mathbb{U}_t^{adm}</w:t>
      </w:r>
    </w:p>
    <w:p>
      <w:pPr>
        <w:pStyle w:val="LaTeXBlock"/>
        <w:shd w:fill="F5F7F9"/>
      </w:pPr>
      <w:r>
        <w:rPr>
          <w:rFonts w:ascii="Consolas" w:hAnsi="Consolas" w:eastAsia="微软雅黑"/>
          <w:color w:val="202124"/>
          <w:sz w:val="15"/>
        </w:rPr>
        <w:t>\rightarrow\mathbf{a}_t^{exec}\nonumber\\</w:t>
      </w:r>
    </w:p>
    <w:p>
      <w:pPr>
        <w:pStyle w:val="LaTeXBlock"/>
        <w:shd w:fill="F5F7F9"/>
      </w:pPr>
      <w:r>
        <w:rPr>
          <w:rFonts w:ascii="Consolas" w:hAnsi="Consolas" w:eastAsia="微软雅黑"/>
          <w:color w:val="202124"/>
          <w:sz w:val="15"/>
        </w:rPr>
        <w:t>&amp;\qquad\rightarrow\text{Verified Outcome}\rightarrow\Pi^{cand}\rightarrow\Pi^{stable}.</w:t>
      </w:r>
    </w:p>
    <w:p>
      <w:pPr>
        <w:pStyle w:val="LaTeXBlock"/>
        <w:shd w:fill="F5F7F9"/>
      </w:pPr>
      <w:r>
        <w:rPr>
          <w:rFonts w:ascii="Consolas" w:hAnsi="Consolas" w:eastAsia="微软雅黑"/>
          <w:color w:val="202124"/>
          <w:sz w:val="15"/>
        </w:rPr>
        <w:t>\end{align}</w:t>
      </w:r>
    </w:p>
    <w:p>
      <w:pPr>
        <w:spacing w:after="40"/>
      </w:pPr>
    </w:p>
    <w:p>
      <w:pPr>
        <w:pStyle w:val="Heading2"/>
      </w:pPr>
      <w:r>
        <w:t>6 安全分析</w:t>
      </w:r>
    </w:p>
    <w:p>
      <w:r>
        <w:rPr>
          <w:rFonts w:ascii="Calibri" w:hAnsi="Calibri" w:eastAsia="宋体"/>
          <w:sz w:val="22"/>
        </w:rPr>
        <w:t>本节针对第 4 节安全目标建立四项机制级保证。分析范围限于三个算法强制执行的信任边界，不假设完整非线性 PCPS 或底层在线策略优化器全局收敛。来源身份和受保护执行路径经过认证，权威验证器实现正确，并且其保守状态集合包含真实状态。</w:t>
      </w:r>
    </w:p>
    <w:p>
      <w:pPr>
        <w:pStyle w:val="Heading3"/>
      </w:pPr>
      <w:r>
        <w:t>6.1 有界投毒影响</w:t>
      </w:r>
    </w:p>
    <w:p>
      <w:r>
        <w:rPr>
          <w:rFonts w:ascii="Calibri" w:hAnsi="Calibri" w:eastAsia="宋体"/>
          <w:sz w:val="22"/>
        </w:rPr>
        <w:t xml:space="preserve">对单个断言和单个决策窗口，攻击诱发的有效证据差异同时受来源组上界与被操纵事件预算限制，因此取两者中较紧的界。持续至多 </w:t>
      </w:r>
      <w:r>
        <w:rPr>
          <w:rFonts w:ascii="Cambria Math" w:hAnsi="Cambria Math" w:eastAsia="宋体"/>
          <w:sz w:val="21"/>
        </w:rPr>
        <w:t>$H_A$</w:t>
      </w:r>
      <w:r>
        <w:rPr>
          <w:rFonts w:ascii="Calibri" w:hAnsi="Calibri" w:eastAsia="宋体"/>
          <w:sz w:val="22"/>
        </w:rPr>
        <w:t xml:space="preserve"> 次更新的攻击经遗忘递推形成对数优势包络。</w:t>
      </w:r>
    </w:p>
    <w:p>
      <w:r>
        <w:rPr>
          <w:rFonts w:ascii="Calibri" w:hAnsi="Calibri" w:eastAsia="宋体"/>
          <w:sz w:val="22"/>
        </w:rPr>
        <w:t xml:space="preserve">定理 1 说明：若攻击开始时受攻击轨迹与参考轨迹对齐，且未受损来源组在两条轨迹中的有效贡献相同，那么在每个攻击窗口中，至多 </w:t>
      </w:r>
      <w:r>
        <w:rPr>
          <w:rFonts w:ascii="Cambria Math" w:hAnsi="Cambria Math" w:eastAsia="宋体"/>
          <w:sz w:val="21"/>
        </w:rPr>
        <w:t>$f_p$</w:t>
      </w:r>
      <w:r>
        <w:rPr>
          <w:rFonts w:ascii="Calibri" w:hAnsi="Calibri" w:eastAsia="宋体"/>
          <w:sz w:val="22"/>
        </w:rPr>
        <w:t xml:space="preserve"> 个来源组和 </w:t>
      </w:r>
      <w:r>
        <w:rPr>
          <w:rFonts w:ascii="Cambria Math" w:hAnsi="Cambria Math" w:eastAsia="宋体"/>
          <w:sz w:val="21"/>
        </w:rPr>
        <w:t>$B_z$</w:t>
      </w:r>
      <w:r>
        <w:rPr>
          <w:rFonts w:ascii="Calibri" w:hAnsi="Calibri" w:eastAsia="宋体"/>
          <w:sz w:val="22"/>
        </w:rPr>
        <w:t xml:space="preserve"> 个证据项的差异会受到组上界与事件上界约束。攻击期间，任一断言的对数优势偏差不超过攻击包络；利用 sigmoid 导数不超过 </w:t>
      </w:r>
      <w:r>
        <w:rPr>
          <w:rFonts w:ascii="Cambria Math" w:hAnsi="Cambria Math" w:eastAsia="宋体"/>
          <w:sz w:val="21"/>
        </w:rPr>
        <w:t>$1/4$</w:t>
      </w:r>
      <w:r>
        <w:rPr>
          <w:rFonts w:ascii="Calibri" w:hAnsi="Calibri" w:eastAsia="宋体"/>
          <w:sz w:val="22"/>
        </w:rPr>
        <w:t>，对应信念差不超过该包络的四分之一并裁剪至 1。对任务相关断言加权后即可得到整体信念距离界限。</w:t>
      </w:r>
    </w:p>
    <w:p>
      <w:r>
        <w:rPr>
          <w:rFonts w:ascii="Calibri" w:hAnsi="Calibri" w:eastAsia="宋体"/>
          <w:sz w:val="22"/>
        </w:rPr>
        <w:t>证明首先利用来源组缩放和事件裁剪说明单组受攻击贡献与参考贡献之差至多为组预算的两倍；未受损组按假设抵消。组限制和事件限制分别给出单窗口界限，取二者最小。随后展开带遗忘因子的递推，并利用 sigmoid 的 Lipschitz 常数将对数优势界转换为信念界。系数 2 是伪造、抑制或修改的一般界，因为贡献可以从参考轨迹中的一个有界值移动到受攻击轨迹中符号相反的有界值。纯注入攻击可能给出更紧界限；隐蔽幅值预算也只有在证据到影响映射满足 Lipschitz 条件且攻击不包含伪造、抑制、重放或符号翻转时才能收紧界限。因此本文保留混合攻击界限。</w:t>
      </w:r>
    </w:p>
    <w:p>
      <w:pPr>
        <w:pStyle w:val="Heading3"/>
      </w:pPr>
      <w:r>
        <w:t>6.2 误授权风险</w:t>
      </w:r>
    </w:p>
    <w:p>
      <w:r>
        <w:rPr>
          <w:rFonts w:ascii="Calibri" w:hAnsi="Calibri" w:eastAsia="宋体"/>
          <w:sz w:val="22"/>
        </w:rPr>
        <w:t>定理 2 假设无攻击参考信念对语义门实际选择出的候选满足选择条件校准，而不仅是普通边际校准。当受攻击语义门释放一个动作时，定理 1 保证参考信念阈值最多被信念误差放宽。把校准式应用于放宽后的阈值，再对所有前提使用并集界，可得到该动作至少包含一个虚假前提的概率上界。结合动作总风险预算并把概率裁剪至 1，即得到攻击预算相关的语义误授权界限。</w:t>
      </w:r>
    </w:p>
    <w:p>
      <w:r>
        <w:rPr>
          <w:rFonts w:ascii="Calibri" w:hAnsi="Calibri" w:eastAsia="宋体"/>
          <w:sz w:val="22"/>
        </w:rPr>
        <w:t>选择条件形式不可缺少，因为普通边际校准一般无法在自适应选择动作前提后保持。该定理只约束语义权限；语义上被接纳的候选仍必须接受不变物理验证，其安全性继续依赖状态集合包含性与验证器可靠性。</w:t>
      </w:r>
    </w:p>
    <w:p>
      <w:pPr>
        <w:pStyle w:val="Heading3"/>
      </w:pPr>
      <w:r>
        <w:t>6.3 有限信念修正</w:t>
      </w:r>
    </w:p>
    <w:p>
      <w:r>
        <w:rPr>
          <w:rFonts w:ascii="Calibri" w:hAnsi="Calibri" w:eastAsia="宋体"/>
          <w:sz w:val="22"/>
        </w:rPr>
        <w:t xml:space="preserve">定理 3 假设针对断言的攻击在 </w:t>
      </w:r>
      <w:r>
        <w:rPr>
          <w:rFonts w:ascii="Cambria Math" w:hAnsi="Cambria Math" w:eastAsia="宋体"/>
          <w:sz w:val="21"/>
        </w:rPr>
        <w:t>$t_a$</w:t>
      </w:r>
      <w:r>
        <w:rPr>
          <w:rFonts w:ascii="Calibri" w:hAnsi="Calibri" w:eastAsia="宋体"/>
          <w:sz w:val="22"/>
        </w:rPr>
        <w:t xml:space="preserve"> 结束，攻击开始时两条轨迹对齐，攻击期间满足定理 1；此后受攻击与参考信念过程接收完全相同的未受损有效证据和验证反馈。于是攻击结束时的对数优势差不超过攻击包络，随后每次更新都按遗忘因子衰减。再次利用 sigmoid 的 </w:t>
      </w:r>
      <w:r>
        <w:rPr>
          <w:rFonts w:ascii="Cambria Math" w:hAnsi="Cambria Math" w:eastAsia="宋体"/>
          <w:sz w:val="21"/>
        </w:rPr>
        <w:t>$1/4$</w:t>
      </w:r>
      <w:r>
        <w:rPr>
          <w:rFonts w:ascii="Calibri" w:hAnsi="Calibri" w:eastAsia="宋体"/>
          <w:sz w:val="22"/>
        </w:rPr>
        <w:t xml:space="preserve"> Lipschitz 常数，可以得到信念差的指数衰减式，并通过求解进入给定容差所需的更新次数得到有限修正上界。</w:t>
      </w:r>
    </w:p>
    <w:p>
      <w:r>
        <w:rPr>
          <w:rFonts w:ascii="Calibri" w:hAnsi="Calibri" w:eastAsia="宋体"/>
          <w:sz w:val="22"/>
        </w:rPr>
        <w:t xml:space="preserve">这是一个充分条件。如果攻击后每次更新仍存在不超过 </w:t>
      </w:r>
      <w:r>
        <w:rPr>
          <w:rFonts w:ascii="Cambria Math" w:hAnsi="Cambria Math" w:eastAsia="宋体"/>
          <w:sz w:val="21"/>
        </w:rPr>
        <w:t>$r_{\max}$</w:t>
      </w:r>
      <w:r>
        <w:rPr>
          <w:rFonts w:ascii="Calibri" w:hAnsi="Calibri" w:eastAsia="宋体"/>
          <w:sz w:val="22"/>
        </w:rPr>
        <w:t xml:space="preserve"> 的有效贡献差异，则相同证明会产生一个非零误差地板 </w:t>
      </w:r>
      <w:r>
        <w:rPr>
          <w:rFonts w:ascii="Cambria Math" w:hAnsi="Cambria Math" w:eastAsia="宋体"/>
          <w:sz w:val="21"/>
        </w:rPr>
        <w:t>$r_{\max}/[4(1-\lambda_f)]$</w:t>
      </w:r>
      <w:r>
        <w:rPr>
          <w:rFonts w:ascii="Calibri" w:hAnsi="Calibri" w:eastAsia="宋体"/>
          <w:sz w:val="22"/>
        </w:rPr>
        <w:t>，而不能声称精确修正。</w:t>
      </w:r>
    </w:p>
    <w:p>
      <w:pPr>
        <w:pStyle w:val="Heading3"/>
      </w:pPr>
      <w:r>
        <w:t>6.4 有界策略漂移</w:t>
      </w:r>
    </w:p>
    <w:p>
      <w:r>
        <w:rPr>
          <w:rFonts w:ascii="Calibri" w:hAnsi="Calibri" w:eastAsia="宋体"/>
          <w:sz w:val="22"/>
        </w:rPr>
        <w:t xml:space="preserve">定理 4 比较从同一稳定策略出发、在固定审计分布上评估的受攻击与参考部署。账本 </w:t>
      </w:r>
      <w:r>
        <w:rPr>
          <w:rFonts w:ascii="Cambria Math" w:hAnsi="Cambria Math" w:eastAsia="宋体"/>
          <w:sz w:val="21"/>
        </w:rPr>
        <w:t>$\mathcal K_A$</w:t>
      </w:r>
      <w:r>
        <w:rPr>
          <w:rFonts w:ascii="Calibri" w:hAnsi="Calibri" w:eastAsia="宋体"/>
          <w:sz w:val="22"/>
        </w:rPr>
        <w:t xml:space="preserve"> 记录任一轨迹中由于攻击影响恢复知识而在训练批次、验证结果或候选更新上可区分的成功提升事件；缺失的配对提升半径记为零。账本之外的共同提升被明确假设为在策略距离下非扩张。</w:t>
      </w:r>
    </w:p>
    <w:p>
      <w:r>
        <w:rPr>
          <w:rFonts w:ascii="Calibri" w:hAnsi="Calibri" w:eastAsia="宋体"/>
          <w:sz w:val="22"/>
        </w:rPr>
        <w:t>每个账本事件中，算法 3 对受攻击侧和参考侧分别施加审计 KL 半径。Pinsker 不等式把单次 KL 界转换为总变差界，Jensen 不等式允许在固定审计分布和智能体上取平均，递归使用三角不等式即可对所有可区分提升求和。攻击影响转移最多在攻击持续时间、信念修正时间和隔离驻留时间之和内存在，结合策略适配周期即可限制账本大小。由于总变差至多为 1，最终策略包络被裁剪至 1；如果每次提升半径存在统一上界，还可得到显式统一包络。</w:t>
      </w:r>
    </w:p>
    <w:p>
      <w:r>
        <w:rPr>
          <w:rFonts w:ascii="Calibri" w:hAnsi="Calibri" w:eastAsia="宋体"/>
          <w:sz w:val="22"/>
        </w:rPr>
        <w:t>因为提升半径随信任度单调不减，低信任批次不能获得更大的策略变更权限。账本外共同映射的非扩张性必须显式假设，因为后续策略更新序列并不会自动保持早先的总变差界。该定理在不要求每个动作概率具有正下界的情况下形式化稳定—候选策略分离：KL 是可执行的单次提升度量，总变差则是累计安全度量。</w:t>
      </w:r>
    </w:p>
    <w:p>
      <w:pPr>
        <w:pStyle w:val="Heading3"/>
      </w:pPr>
      <w:r>
        <w:t>6.5 依赖攻击预算的传播合约</w:t>
      </w:r>
    </w:p>
    <w:p>
      <w:r>
        <w:rPr>
          <w:rFonts w:ascii="Calibri" w:hAnsi="Calibri" w:eastAsia="宋体"/>
          <w:sz w:val="22"/>
        </w:rPr>
        <w:t xml:space="preserve">定理 5 将前四个定理连接起来。对满足攻击预算的任意攻击者，在本节开头信任边界成立的基础上，还要求：无攻击参考信念满足选择条件校准；攻击后有效证据重新对齐，或显式采用非零误差地板；所有隔离转移在 </w:t>
      </w:r>
      <w:r>
        <w:rPr>
          <w:rFonts w:ascii="Cambria Math" w:hAnsi="Cambria Math" w:eastAsia="宋体"/>
          <w:sz w:val="21"/>
        </w:rPr>
        <w:t>$H_Q$</w:t>
      </w:r>
      <w:r>
        <w:rPr>
          <w:rFonts w:ascii="Calibri" w:hAnsi="Calibri" w:eastAsia="宋体"/>
          <w:sz w:val="22"/>
        </w:rPr>
        <w:t xml:space="preserve"> 内闭合；攻击账本外的共同策略提升为非扩张映射。此时 RK-Guard 同时满足由信念界、误授权界、修正时间界和策略漂移界组成的传播合约。</w:t>
      </w:r>
    </w:p>
    <w:p>
      <w:r>
        <w:rPr>
          <w:rFonts w:ascii="Calibri" w:hAnsi="Calibri" w:eastAsia="宋体"/>
          <w:sz w:val="22"/>
        </w:rPr>
        <w:t>证明链如下：定理 1 把受损来源组和被操纵事件预算映射到单断言及总体信念误差；定理 2 在选择条件校准下把该偏差传播过语义门；定理 3 限制攻击结束后信念保持可区分的时间；隔离闭合把这一时间窗口转换为策略提升账本大小；定理 4 再把账本转换为已部署策略包络。由此得到完整四分量合约。</w:t>
      </w:r>
    </w:p>
    <w:p>
      <w:r>
        <w:rPr>
          <w:rFonts w:ascii="Calibri" w:hAnsi="Calibri" w:eastAsia="宋体"/>
          <w:sz w:val="22"/>
        </w:rPr>
        <w:t>合约经由单窗口证据差异与累计攻击包络，对受损来源组数、被操纵证据量和攻击持续时间单调增加，但并不在缺少 Lipschitz 证据模型时声称隐蔽幅值一定收紧混合攻击包络。合约同时把语义误授权与物理执行安全分开，后者仍以权威验证器为根。</w:t>
      </w:r>
    </w:p>
    <w:p>
      <w:pPr>
        <w:pStyle w:val="Heading3"/>
      </w:pPr>
      <w:r>
        <w:t>6.6 保证范围</w:t>
      </w:r>
    </w:p>
    <w:p>
      <w:r>
        <w:rPr>
          <w:rFonts w:ascii="Calibri" w:hAnsi="Calibri" w:eastAsia="宋体"/>
          <w:sz w:val="22"/>
        </w:rPr>
        <w:t>局部结果及其组合属于条件安全保证，不是底层在线学习过程的全局收敛定理。它们要求来源身份经过认证、执行路径受到保护、来源分组与信念更新实现正确、保守状态集合包含真实状态且权威验证器未被攻陷。信念失真分析以未受损来源组的有效贡献匹配为条件；精确修正还要求攻击后有效证据重新对齐；授权分析要求无攻击参考信念满足选择条件校准；策略组合要求隔离驻留有界且攻击账本之外的共同提升非扩张。结果不能抵御可信语义基础、验证器代码或全部独立来源组同时被任意破坏。超出条件知识平面对照的完整闭环恢复效应通过实验评估。</w:t>
      </w:r>
    </w:p>
    <w:p>
      <w:pPr>
        <w:pStyle w:val="TranslationNote"/>
      </w:pPr>
      <w:r>
        <w:rPr>
          <w:rFonts w:ascii="Calibri" w:hAnsi="Calibri" w:eastAsia="宋体"/>
          <w:i/>
          <w:color w:val="555555"/>
          <w:sz w:val="19"/>
        </w:rPr>
        <w:t>以下按源文件顺序保留本节的公式、符号定义、定理、证明、算法、表格和图片 LaTeX 语法。</w:t>
      </w:r>
    </w:p>
    <w:p>
      <w:pPr>
        <w:pStyle w:val="TranslationNote"/>
      </w:pPr>
      <w:r>
        <w:rPr>
          <w:rFonts w:ascii="Calibri" w:hAnsi="Calibri" w:eastAsia="宋体"/>
          <w:b/>
          <w:color w:val="2E74B5"/>
          <w:sz w:val="17"/>
        </w:rPr>
        <w:t>LaTeX 块 1</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\label{eq-window-evidence-discrepancy}</w:t>
      </w:r>
    </w:p>
    <w:p>
      <w:pPr>
        <w:pStyle w:val="LaTeXBlock"/>
        <w:shd w:fill="F5F7F9"/>
      </w:pPr>
      <w:r>
        <w:rPr>
          <w:rFonts w:ascii="Consolas" w:hAnsi="Consolas" w:eastAsia="微软雅黑"/>
          <w:color w:val="202124"/>
          <w:sz w:val="15"/>
        </w:rPr>
        <w:t>\chi_A(\Omega_A)</w:t>
      </w:r>
    </w:p>
    <w:p>
      <w:pPr>
        <w:pStyle w:val="LaTeXBlock"/>
        <w:shd w:fill="F5F7F9"/>
      </w:pPr>
      <w:r>
        <w:rPr>
          <w:rFonts w:ascii="Consolas" w:hAnsi="Consolas" w:eastAsia="微软雅黑"/>
          <w:color w:val="202124"/>
          <w:sz w:val="15"/>
        </w:rPr>
        <w:t>=2\min\{f_p\beta_{\max},B_z\beta_z\}.</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2</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\label{eq-attack-logodds-envelope}</w:t>
      </w:r>
    </w:p>
    <w:p>
      <w:pPr>
        <w:pStyle w:val="LaTeXBlock"/>
        <w:shd w:fill="F5F7F9"/>
      </w:pPr>
      <w:r>
        <w:rPr>
          <w:rFonts w:ascii="Consolas" w:hAnsi="Consolas" w:eastAsia="微软雅黑"/>
          <w:color w:val="202124"/>
          <w:sz w:val="15"/>
        </w:rPr>
        <w:t>\Delta_A(\Omega_A)</w:t>
      </w:r>
    </w:p>
    <w:p>
      <w:pPr>
        <w:pStyle w:val="LaTeXBlock"/>
        <w:shd w:fill="F5F7F9"/>
      </w:pPr>
      <w:r>
        <w:rPr>
          <w:rFonts w:ascii="Consolas" w:hAnsi="Consolas" w:eastAsia="微软雅黑"/>
          <w:color w:val="202124"/>
          <w:sz w:val="15"/>
        </w:rPr>
        <w:t>=\chi_A(\Omega_A)\frac{1-\lambda_f^{H_A}}{1-\lambda_f}.</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3</w:t>
      </w:r>
    </w:p>
    <w:p>
      <w:pPr>
        <w:pStyle w:val="LaTeXBlock"/>
        <w:shd w:fill="F5F7F9"/>
      </w:pPr>
      <w:r>
        <w:rPr>
          <w:rFonts w:ascii="Consolas" w:hAnsi="Consolas" w:eastAsia="微软雅黑"/>
          <w:color w:val="202124"/>
          <w:sz w:val="15"/>
        </w:rPr>
        <w:t>\begin{theorem}[Bounded poisoning influence]</w:t>
      </w:r>
    </w:p>
    <w:p>
      <w:pPr>
        <w:pStyle w:val="LaTeXBlock"/>
        <w:shd w:fill="F5F7F9"/>
      </w:pPr>
      <w:r>
        <w:rPr>
          <w:rFonts w:ascii="Consolas" w:hAnsi="Consolas" w:eastAsia="微软雅黑"/>
          <w:color w:val="202124"/>
          <w:sz w:val="15"/>
        </w:rPr>
        <w:t>\label{thm-bounded-poisoning}</w:t>
      </w:r>
    </w:p>
    <w:p>
      <w:pPr>
        <w:pStyle w:val="LaTeXBlock"/>
        <w:shd w:fill="F5F7F9"/>
      </w:pPr>
      <w:r>
        <w:rPr>
          <w:rFonts w:ascii="Consolas" w:hAnsi="Consolas" w:eastAsia="微软雅黑"/>
          <w:color w:val="202124"/>
          <w:sz w:val="15"/>
        </w:rPr>
        <w:t>Consider one assertion $q$ and attacked/reference belief trajectories aligned when an attack begins. Assume that effective contributions from uncompromised provenance groups are identical in the two trajectories; any attack-induced change to an uncompromised contribution must otherwise be charged to $\Omega_A$. In each attacked window, at most $f_p$ provenance groups and at most $B_z$ evidence items differ, with group cap $\beta_g\le\beta_{\max}$ and event cap $\beta_z$. Under $0&lt;\lambda_f&lt;1$, for every time during an attack of at most $H_A$ updates,</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\label{eq-thm-logodds-bound}</w:t>
      </w:r>
    </w:p>
    <w:p>
      <w:pPr>
        <w:pStyle w:val="LaTeXBlock"/>
        <w:shd w:fill="F5F7F9"/>
      </w:pPr>
      <w:r>
        <w:rPr>
          <w:rFonts w:ascii="Consolas" w:hAnsi="Consolas" w:eastAsia="微软雅黑"/>
          <w:color w:val="202124"/>
          <w:sz w:val="15"/>
        </w:rPr>
        <w:t>|L_t^A(q)-L_t^0(q)|</w:t>
      </w:r>
    </w:p>
    <w:p>
      <w:pPr>
        <w:pStyle w:val="LaTeXBlock"/>
        <w:shd w:fill="F5F7F9"/>
      </w:pPr>
      <w:r>
        <w:rPr>
          <w:rFonts w:ascii="Consolas" w:hAnsi="Consolas" w:eastAsia="微软雅黑"/>
          <w:color w:val="202124"/>
          <w:sz w:val="15"/>
        </w:rPr>
        <w:t>\le \Delta_A(\Omega_A),</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and</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\label{eq-thm-belief-bound}</w:t>
      </w:r>
    </w:p>
    <w:p>
      <w:pPr>
        <w:pStyle w:val="LaTeXBlock"/>
        <w:shd w:fill="F5F7F9"/>
      </w:pPr>
      <w:r>
        <w:rPr>
          <w:rFonts w:ascii="Consolas" w:hAnsi="Consolas" w:eastAsia="微软雅黑"/>
          <w:color w:val="202124"/>
          <w:sz w:val="15"/>
        </w:rPr>
        <w:t>|b_t^A(q)-b_t^0(q)|</w:t>
      </w:r>
    </w:p>
    <w:p>
      <w:pPr>
        <w:pStyle w:val="LaTeXBlock"/>
        <w:shd w:fill="F5F7F9"/>
      </w:pPr>
      <w:r>
        <w:rPr>
          <w:rFonts w:ascii="Consolas" w:hAnsi="Consolas" w:eastAsia="微软雅黑"/>
          <w:color w:val="202124"/>
          <w:sz w:val="15"/>
        </w:rPr>
        <w:t>\le \varepsilon_{B,q}(\Omega_A)</w:t>
      </w:r>
    </w:p>
    <w:p>
      <w:pPr>
        <w:pStyle w:val="LaTeXBlock"/>
        <w:shd w:fill="F5F7F9"/>
      </w:pPr>
      <w:r>
        <w:rPr>
          <w:rFonts w:ascii="Consolas" w:hAnsi="Consolas" w:eastAsia="微软雅黑"/>
          <w:color w:val="202124"/>
          <w:sz w:val="15"/>
        </w:rPr>
        <w:t>:=\min\left\{1,\frac{\Delta_A(\Omega_A)}{4}\right\}.</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Consequently, the normalized weighted belief metric in Eq.~\ref{eq-belief-distance} satisfies</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\label{eq-thm-global-belief-bound}</w:t>
      </w:r>
    </w:p>
    <w:p>
      <w:pPr>
        <w:pStyle w:val="LaTeXBlock"/>
        <w:shd w:fill="F5F7F9"/>
      </w:pPr>
      <w:r>
        <w:rPr>
          <w:rFonts w:ascii="Consolas" w:hAnsi="Consolas" w:eastAsia="微软雅黑"/>
          <w:color w:val="202124"/>
          <w:sz w:val="15"/>
        </w:rPr>
        <w:t>D_B(\mathcal B_t^A,\mathcal B_t^0)</w:t>
      </w:r>
    </w:p>
    <w:p>
      <w:pPr>
        <w:pStyle w:val="LaTeXBlock"/>
        <w:shd w:fill="F5F7F9"/>
      </w:pPr>
      <w:r>
        <w:rPr>
          <w:rFonts w:ascii="Consolas" w:hAnsi="Consolas" w:eastAsia="微软雅黑"/>
          <w:color w:val="202124"/>
          <w:sz w:val="15"/>
        </w:rPr>
        <w:t>\le \varepsilon_B(\Omega_A),\qquad</w:t>
      </w:r>
    </w:p>
    <w:p>
      <w:pPr>
        <w:pStyle w:val="LaTeXBlock"/>
        <w:shd w:fill="F5F7F9"/>
      </w:pPr>
      <w:r>
        <w:rPr>
          <w:rFonts w:ascii="Consolas" w:hAnsi="Consolas" w:eastAsia="微软雅黑"/>
          <w:color w:val="202124"/>
          <w:sz w:val="15"/>
        </w:rPr>
        <w:t>\varepsilon_B(\Omega_A)</w:t>
      </w:r>
    </w:p>
    <w:p>
      <w:pPr>
        <w:pStyle w:val="LaTeXBlock"/>
        <w:shd w:fill="F5F7F9"/>
      </w:pPr>
      <w:r>
        <w:rPr>
          <w:rFonts w:ascii="Consolas" w:hAnsi="Consolas" w:eastAsia="微软雅黑"/>
          <w:color w:val="202124"/>
          <w:sz w:val="15"/>
        </w:rPr>
        <w:t>=\sum_{q\in\mathcal Q_t}\omega_q</w:t>
      </w:r>
    </w:p>
    <w:p>
      <w:pPr>
        <w:pStyle w:val="LaTeXBlock"/>
        <w:shd w:fill="F5F7F9"/>
      </w:pPr>
      <w:r>
        <w:rPr>
          <w:rFonts w:ascii="Consolas" w:hAnsi="Consolas" w:eastAsia="微软雅黑"/>
          <w:color w:val="202124"/>
          <w:sz w:val="15"/>
        </w:rPr>
        <w:t>\varepsilon_{B,q}(\Omega_A).</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\end{theorem}</w:t>
      </w:r>
    </w:p>
    <w:p>
      <w:pPr>
        <w:spacing w:after="40"/>
      </w:pPr>
    </w:p>
    <w:p>
      <w:pPr>
        <w:pStyle w:val="TranslationNote"/>
      </w:pPr>
      <w:r>
        <w:rPr>
          <w:rFonts w:ascii="Calibri" w:hAnsi="Calibri" w:eastAsia="宋体"/>
          <w:b/>
          <w:color w:val="2E74B5"/>
          <w:sz w:val="17"/>
        </w:rPr>
        <w:t>LaTeX 块 4</w:t>
      </w:r>
    </w:p>
    <w:p>
      <w:pPr>
        <w:pStyle w:val="LaTeXBlock"/>
        <w:shd w:fill="F5F7F9"/>
      </w:pPr>
      <w:r>
        <w:rPr>
          <w:rFonts w:ascii="Consolas" w:hAnsi="Consolas" w:eastAsia="微软雅黑"/>
          <w:color w:val="202124"/>
          <w:sz w:val="15"/>
        </w:rPr>
        <w:t>\begin{proof}</w:t>
      </w:r>
    </w:p>
    <w:p>
      <w:pPr>
        <w:pStyle w:val="LaTeXBlock"/>
        <w:shd w:fill="F5F7F9"/>
      </w:pPr>
      <w:r>
        <w:rPr>
          <w:rFonts w:ascii="Consolas" w:hAnsi="Consolas" w:eastAsia="微软雅黑"/>
          <w:color w:val="202124"/>
          <w:sz w:val="15"/>
        </w:rPr>
        <w:t>For provenance group $g$, Eqs.~\ref{eq-patb-group-scale}--\ref{eq-patb-effective-influence} ensure that the total absolute effective contribution is at most $\beta_g$. Hence if $U_{g,t}^A(q)$ and $U_{g,t}^0(q)$ denote the aggregate contributions of group $g$ to assertion $q$ in the attacked and reference trajectories, respectively,</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|U_{g,t}^A(q)-U_{g,t}^0(q)|</w:t>
      </w:r>
    </w:p>
    <w:p>
      <w:pPr>
        <w:pStyle w:val="LaTeXBlock"/>
        <w:shd w:fill="F5F7F9"/>
      </w:pPr>
      <w:r>
        <w:rPr>
          <w:rFonts w:ascii="Consolas" w:hAnsi="Consolas" w:eastAsia="微软雅黑"/>
          <w:color w:val="202124"/>
          <w:sz w:val="15"/>
        </w:rPr>
        <w:t>\le |U_{g,t}^A(q)|+|U_{g,t}^0(q)|</w:t>
      </w:r>
    </w:p>
    <w:p>
      <w:pPr>
        <w:pStyle w:val="LaTeXBlock"/>
        <w:shd w:fill="F5F7F9"/>
      </w:pPr>
      <w:r>
        <w:rPr>
          <w:rFonts w:ascii="Consolas" w:hAnsi="Consolas" w:eastAsia="微软雅黑"/>
          <w:color w:val="202124"/>
          <w:sz w:val="15"/>
        </w:rPr>
        <w:t>\le 2\beta_g.</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All uncompromised-group terms cancel by assumption. The group restriction bounds the one-window difference by $2f_p\beta_{\max}$, while the event restriction independently bounds it by $2B_z\beta_z$; hence Eq.~\ref{eq-window-evidence-discrepancy}. With $\Delta_t=L_t^A(q)-L_t^0(q)$, Eq.~\ref{eq-patb-update} gives</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|\Delta_{t+1}|\le\lambda_f|\Delta_t|+\chi_A(\Omega_A).</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Starting from $\Delta_0=0$ and unrolling for at most $H_A$ updates yields Eq.~\ref{eq-attack-logodds-envelope} and then Eq.~\ref{eq-thm-logodds-bound}. Since the sigmoid derivative is at most $1/4$, $|\sigma(x)-\sigma(y)|\le|x-y|/4$, which gives Eq.~\ref{eq-thm-belief-bound}. Substitution in the weighted distance gives Eq.~\ref{eq-thm-global-belief-bound}.</w:t>
      </w:r>
    </w:p>
    <w:p>
      <w:pPr>
        <w:pStyle w:val="LaTeXBlock"/>
        <w:shd w:fill="F5F7F9"/>
      </w:pPr>
      <w:r>
        <w:rPr>
          <w:rFonts w:ascii="Consolas" w:hAnsi="Consolas" w:eastAsia="微软雅黑"/>
          <w:color w:val="202124"/>
          <w:sz w:val="15"/>
        </w:rPr>
        <w:t>\end{proof}</w:t>
      </w:r>
    </w:p>
    <w:p>
      <w:pPr>
        <w:spacing w:after="40"/>
      </w:pPr>
    </w:p>
    <w:p>
      <w:pPr>
        <w:pStyle w:val="TranslationNote"/>
      </w:pPr>
      <w:r>
        <w:rPr>
          <w:rFonts w:ascii="Calibri" w:hAnsi="Calibri" w:eastAsia="宋体"/>
          <w:b/>
          <w:color w:val="2E74B5"/>
          <w:sz w:val="17"/>
        </w:rPr>
        <w:t>LaTeX 块 5</w:t>
      </w:r>
    </w:p>
    <w:p>
      <w:pPr>
        <w:pStyle w:val="LaTeXBlock"/>
        <w:shd w:fill="F5F7F9"/>
      </w:pPr>
      <w:r>
        <w:rPr>
          <w:rFonts w:ascii="Consolas" w:hAnsi="Consolas" w:eastAsia="微软雅黑"/>
          <w:color w:val="202124"/>
          <w:sz w:val="15"/>
        </w:rPr>
        <w:t>\begin{theorem}[False semantic-authorization risk bound]</w:t>
      </w:r>
    </w:p>
    <w:p>
      <w:pPr>
        <w:pStyle w:val="LaTeXBlock"/>
        <w:shd w:fill="F5F7F9"/>
      </w:pPr>
      <w:r>
        <w:rPr>
          <w:rFonts w:ascii="Consolas" w:hAnsi="Consolas" w:eastAsia="微软雅黑"/>
          <w:color w:val="202124"/>
          <w:sz w:val="15"/>
        </w:rPr>
        <w:t>\label{thm-false-authorization}</w:t>
      </w:r>
    </w:p>
    <w:p>
      <w:pPr>
        <w:pStyle w:val="LaTeXBlock"/>
        <w:shd w:fill="F5F7F9"/>
      </w:pPr>
      <w:r>
        <w:rPr>
          <w:rFonts w:ascii="Consolas" w:hAnsi="Consolas" w:eastAsia="微软雅黑"/>
          <w:color w:val="202124"/>
          <w:sz w:val="15"/>
        </w:rPr>
        <w:t>Let action $\mathbf{a}$ require prerequisites $\mathcal{Q}(\mathbf{a})$. Assume the clean-reference belief is selection-conditionally calibrated: for every relevant threshold $\alpha$ and for candidates selected by the gate,</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\label{eq-calibration-assumption}</w:t>
      </w:r>
    </w:p>
    <w:p>
      <w:pPr>
        <w:pStyle w:val="LaTeXBlock"/>
        <w:shd w:fill="F5F7F9"/>
      </w:pPr>
      <w:r>
        <w:rPr>
          <w:rFonts w:ascii="Consolas" w:hAnsi="Consolas" w:eastAsia="微软雅黑"/>
          <w:color w:val="202124"/>
          <w:sz w:val="15"/>
        </w:rPr>
        <w:t>\Pr\!\left(q_t^\star=0\mid</w:t>
      </w:r>
    </w:p>
    <w:p>
      <w:pPr>
        <w:pStyle w:val="LaTeXBlock"/>
        <w:shd w:fill="F5F7F9"/>
      </w:pPr>
      <w:r>
        <w:rPr>
          <w:rFonts w:ascii="Consolas" w:hAnsi="Consolas" w:eastAsia="微软雅黑"/>
          <w:color w:val="202124"/>
          <w:sz w:val="15"/>
        </w:rPr>
        <w:t>b_t^0(q)\ge1-\alpha,\ q\in\mathcal Q(\mathbf a_t^{\rm sem})\right)</w:t>
      </w:r>
    </w:p>
    <w:p>
      <w:pPr>
        <w:pStyle w:val="LaTeXBlock"/>
        <w:shd w:fill="F5F7F9"/>
      </w:pPr>
      <w:r>
        <w:rPr>
          <w:rFonts w:ascii="Consolas" w:hAnsi="Consolas" w:eastAsia="微软雅黑"/>
          <w:color w:val="202124"/>
          <w:sz w:val="15"/>
        </w:rPr>
        <w:t>\le\alpha+\varepsilon_q^{\rm cal}.</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If Algorithm~\ref{alg-risk-gate} enforces Eqs.~\ref{eq-gate-prerequisite}--\ref{eq-gate-risk-budget} and Theorem~\ref{thm-bounded-poisoning} applies, then for a candidate released by the attacked semantic gate,</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\label{eq-thm-auth-bound}</w:t>
      </w:r>
    </w:p>
    <w:p>
      <w:pPr>
        <w:pStyle w:val="LaTeXBlock"/>
        <w:shd w:fill="F5F7F9"/>
      </w:pPr>
      <w:r>
        <w:rPr>
          <w:rFonts w:ascii="Consolas" w:hAnsi="Consolas" w:eastAsia="微软雅黑"/>
          <w:color w:val="202124"/>
          <w:sz w:val="15"/>
        </w:rPr>
        <w:t>\Pr\!\left(\mathbf{a}\notin\mathbb U_t^{B,\star}</w:t>
      </w:r>
    </w:p>
    <w:p>
      <w:pPr>
        <w:pStyle w:val="LaTeXBlock"/>
        <w:shd w:fill="F5F7F9"/>
      </w:pPr>
      <w:r>
        <w:rPr>
          <w:rFonts w:ascii="Consolas" w:hAnsi="Consolas" w:eastAsia="微软雅黑"/>
          <w:color w:val="202124"/>
          <w:sz w:val="15"/>
        </w:rPr>
        <w:t>\mid \mathbf{a}\in\mathbb U_t^B\right)</w:t>
      </w:r>
    </w:p>
    <w:p>
      <w:pPr>
        <w:pStyle w:val="LaTeXBlock"/>
        <w:shd w:fill="F5F7F9"/>
      </w:pPr>
      <w:r>
        <w:rPr>
          <w:rFonts w:ascii="Consolas" w:hAnsi="Consolas" w:eastAsia="微软雅黑"/>
          <w:color w:val="202124"/>
          <w:sz w:val="15"/>
        </w:rPr>
        <w:t>&amp;\le \sum_{q\in\mathcal{Q}(\mathbf{a})}</w:t>
      </w:r>
    </w:p>
    <w:p>
      <w:pPr>
        <w:pStyle w:val="LaTeXBlock"/>
        <w:shd w:fill="F5F7F9"/>
      </w:pPr>
      <w:r>
        <w:rPr>
          <w:rFonts w:ascii="Consolas" w:hAnsi="Consolas" w:eastAsia="微软雅黑"/>
          <w:color w:val="202124"/>
          <w:sz w:val="15"/>
        </w:rPr>
        <w:t>\left(\delta_q+\varepsilon_{B,q}(\Omega_A)</w:t>
      </w:r>
    </w:p>
    <w:p>
      <w:pPr>
        <w:pStyle w:val="LaTeXBlock"/>
        <w:shd w:fill="F5F7F9"/>
      </w:pPr>
      <w:r>
        <w:rPr>
          <w:rFonts w:ascii="Consolas" w:hAnsi="Consolas" w:eastAsia="微软雅黑"/>
          <w:color w:val="202124"/>
          <w:sz w:val="15"/>
        </w:rPr>
        <w:t>+\varepsilon_q^{\rm cal}\right)\nonumber\\</w:t>
      </w:r>
    </w:p>
    <w:p>
      <w:pPr>
        <w:pStyle w:val="LaTeXBlock"/>
        <w:shd w:fill="F5F7F9"/>
      </w:pPr>
      <w:r>
        <w:rPr>
          <w:rFonts w:ascii="Consolas" w:hAnsi="Consolas" w:eastAsia="微软雅黑"/>
          <w:color w:val="202124"/>
          <w:sz w:val="15"/>
        </w:rPr>
        <w:t>&amp;\le\delta_{\rm auth}(\Omega_A),</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where</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\label{eq-auth-budget-closure}</w:t>
      </w:r>
    </w:p>
    <w:p>
      <w:pPr>
        <w:pStyle w:val="LaTeXBlock"/>
        <w:shd w:fill="F5F7F9"/>
      </w:pPr>
      <w:r>
        <w:rPr>
          <w:rFonts w:ascii="Consolas" w:hAnsi="Consolas" w:eastAsia="微软雅黑"/>
          <w:color w:val="202124"/>
          <w:sz w:val="15"/>
        </w:rPr>
        <w:t>\delta_{\rm auth}(\Omega_A)</w:t>
      </w:r>
    </w:p>
    <w:p>
      <w:pPr>
        <w:pStyle w:val="LaTeXBlock"/>
        <w:shd w:fill="F5F7F9"/>
      </w:pPr>
      <w:r>
        <w:rPr>
          <w:rFonts w:ascii="Consolas" w:hAnsi="Consolas" w:eastAsia="微软雅黑"/>
          <w:color w:val="202124"/>
          <w:sz w:val="15"/>
        </w:rPr>
        <w:t>=\min\!\left\{1,\bar\delta_B+</w:t>
      </w:r>
    </w:p>
    <w:p>
      <w:pPr>
        <w:pStyle w:val="LaTeXBlock"/>
        <w:shd w:fill="F5F7F9"/>
      </w:pPr>
      <w:r>
        <w:rPr>
          <w:rFonts w:ascii="Consolas" w:hAnsi="Consolas" w:eastAsia="微软雅黑"/>
          <w:color w:val="202124"/>
          <w:sz w:val="15"/>
        </w:rPr>
        <w:t>\sup_{\mathbf a\in\mathbb U_t^B}</w:t>
      </w:r>
    </w:p>
    <w:p>
      <w:pPr>
        <w:pStyle w:val="LaTeXBlock"/>
        <w:shd w:fill="F5F7F9"/>
      </w:pPr>
      <w:r>
        <w:rPr>
          <w:rFonts w:ascii="Consolas" w:hAnsi="Consolas" w:eastAsia="微软雅黑"/>
          <w:color w:val="202124"/>
          <w:sz w:val="15"/>
        </w:rPr>
        <w:t>\sum_{q\in\mathcal Q(\mathbf a)}</w:t>
      </w:r>
    </w:p>
    <w:p>
      <w:pPr>
        <w:pStyle w:val="LaTeXBlock"/>
        <w:shd w:fill="F5F7F9"/>
      </w:pPr>
      <w:r>
        <w:rPr>
          <w:rFonts w:ascii="Consolas" w:hAnsi="Consolas" w:eastAsia="微软雅黑"/>
          <w:color w:val="202124"/>
          <w:sz w:val="15"/>
        </w:rPr>
        <w:t>\left(\varepsilon_{B,q}(\Omega_A)+</w:t>
      </w:r>
    </w:p>
    <w:p>
      <w:pPr>
        <w:pStyle w:val="LaTeXBlock"/>
        <w:shd w:fill="F5F7F9"/>
      </w:pPr>
      <w:r>
        <w:rPr>
          <w:rFonts w:ascii="Consolas" w:hAnsi="Consolas" w:eastAsia="微软雅黑"/>
          <w:color w:val="202124"/>
          <w:sz w:val="15"/>
        </w:rPr>
        <w:t>\varepsilon_q^{\rm cal}\right)\right\}.</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\end{theorem}</w:t>
      </w:r>
    </w:p>
    <w:p>
      <w:pPr>
        <w:spacing w:after="40"/>
      </w:pPr>
    </w:p>
    <w:p>
      <w:pPr>
        <w:pStyle w:val="TranslationNote"/>
      </w:pPr>
      <w:r>
        <w:rPr>
          <w:rFonts w:ascii="Calibri" w:hAnsi="Calibri" w:eastAsia="宋体"/>
          <w:b/>
          <w:color w:val="2E74B5"/>
          <w:sz w:val="17"/>
        </w:rPr>
        <w:t>LaTeX 块 6</w:t>
      </w:r>
    </w:p>
    <w:p>
      <w:pPr>
        <w:pStyle w:val="LaTeXBlock"/>
        <w:shd w:fill="F5F7F9"/>
      </w:pPr>
      <w:r>
        <w:rPr>
          <w:rFonts w:ascii="Consolas" w:hAnsi="Consolas" w:eastAsia="微软雅黑"/>
          <w:color w:val="202124"/>
          <w:sz w:val="15"/>
        </w:rPr>
        <w:t>\begin{proof}</w:t>
      </w:r>
    </w:p>
    <w:p>
      <w:pPr>
        <w:pStyle w:val="LaTeXBlock"/>
        <w:shd w:fill="F5F7F9"/>
      </w:pPr>
      <w:r>
        <w:rPr>
          <w:rFonts w:ascii="Consolas" w:hAnsi="Consolas" w:eastAsia="微软雅黑"/>
          <w:color w:val="202124"/>
          <w:sz w:val="15"/>
        </w:rPr>
        <w:t>If the attacked gate releases $\mathbf a$, then $b_t^A(q)\ge1-\delta_q$ for every required $q$. Theorem~\ref{thm-bounded-poisoning} implies $b_t^0(q)\ge1-\delta_q-\varepsilon_{B,q}(\Omega_A)$. Applying Eq.~\ref{eq-calibration-assumption} at $\alpha=\delta_q+\varepsilon_{B,q}(\Omega_A)$ bounds the probability that this prerequisite is false. A semantic false authorization requires at least one false prerequisite, so the union bound gives the first line of Eq.~\ref{eq-thm-auth-bound}. Finally, Eq.~\ref{eq-gate-risk-budget} gives $\sum_q\delta_q\le\bar\delta_B$, and clipping by one yields Eq.~\ref{eq-auth-budget-closure}.</w:t>
      </w:r>
    </w:p>
    <w:p>
      <w:pPr>
        <w:pStyle w:val="LaTeXBlock"/>
        <w:shd w:fill="F5F7F9"/>
      </w:pPr>
      <w:r>
        <w:rPr>
          <w:rFonts w:ascii="Consolas" w:hAnsi="Consolas" w:eastAsia="微软雅黑"/>
          <w:color w:val="202124"/>
          <w:sz w:val="15"/>
        </w:rPr>
        <w:t>\end{proof}</w:t>
      </w:r>
    </w:p>
    <w:p>
      <w:pPr>
        <w:spacing w:after="40"/>
      </w:pPr>
    </w:p>
    <w:p>
      <w:pPr>
        <w:pStyle w:val="TranslationNote"/>
      </w:pPr>
      <w:r>
        <w:rPr>
          <w:rFonts w:ascii="Calibri" w:hAnsi="Calibri" w:eastAsia="宋体"/>
          <w:b/>
          <w:color w:val="2E74B5"/>
          <w:sz w:val="17"/>
        </w:rPr>
        <w:t>LaTeX 块 7</w:t>
      </w:r>
    </w:p>
    <w:p>
      <w:pPr>
        <w:pStyle w:val="LaTeXBlock"/>
        <w:shd w:fill="F5F7F9"/>
      </w:pPr>
      <w:r>
        <w:rPr>
          <w:rFonts w:ascii="Consolas" w:hAnsi="Consolas" w:eastAsia="微软雅黑"/>
          <w:color w:val="202124"/>
          <w:sz w:val="15"/>
        </w:rPr>
        <w:t>\begin{theorem}[Finite correction after poisoning]</w:t>
      </w:r>
    </w:p>
    <w:p>
      <w:pPr>
        <w:pStyle w:val="LaTeXBlock"/>
        <w:shd w:fill="F5F7F9"/>
      </w:pPr>
      <w:r>
        <w:rPr>
          <w:rFonts w:ascii="Consolas" w:hAnsi="Consolas" w:eastAsia="微软雅黑"/>
          <w:color w:val="202124"/>
          <w:sz w:val="15"/>
        </w:rPr>
        <w:t>\label{thm-finite-correction}</w:t>
      </w:r>
    </w:p>
    <w:p>
      <w:pPr>
        <w:pStyle w:val="LaTeXBlock"/>
        <w:shd w:fill="F5F7F9"/>
      </w:pPr>
      <w:r>
        <w:rPr>
          <w:rFonts w:ascii="Consolas" w:hAnsi="Consolas" w:eastAsia="微软雅黑"/>
          <w:color w:val="202124"/>
          <w:sz w:val="15"/>
        </w:rPr>
        <w:t>Suppose an attack on assertion $q$ ends at time $t_a$, the attacked and reference trajectories were aligned at attack onset, and the conditions of Theorem~\ref{thm-bounded-poisoning} held during the attack. From $t_a$ onward, assume the two belief processes receive identical \emph{effective} uncompromised evidence contributions and verified feedback; equivalently, any residual mismatch in source-reliability or consistency weights has already been resolved or is separately budgeted. Then</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\Delta_a=|L_{t_a}^A(q)-L_{t_a}^0(q)|</w:t>
      </w:r>
    </w:p>
    <w:p>
      <w:pPr>
        <w:pStyle w:val="LaTeXBlock"/>
        <w:shd w:fill="F5F7F9"/>
      </w:pPr>
      <w:r>
        <w:rPr>
          <w:rFonts w:ascii="Consolas" w:hAnsi="Consolas" w:eastAsia="微软雅黑"/>
          <w:color w:val="202124"/>
          <w:sz w:val="15"/>
        </w:rPr>
        <w:t>\le\Delta_A(\Omega_A).</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Under $0&lt;\lambda_f&lt;1$, after $k$ additional updates,</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\label{eq-thm-correction-decay}</w:t>
      </w:r>
    </w:p>
    <w:p>
      <w:pPr>
        <w:pStyle w:val="LaTeXBlock"/>
        <w:shd w:fill="F5F7F9"/>
      </w:pPr>
      <w:r>
        <w:rPr>
          <w:rFonts w:ascii="Consolas" w:hAnsi="Consolas" w:eastAsia="微软雅黑"/>
          <w:color w:val="202124"/>
          <w:sz w:val="15"/>
        </w:rPr>
        <w:t>|b_{t_a+k}^A(q)-b_{t_a+k}^0(q)|</w:t>
      </w:r>
    </w:p>
    <w:p>
      <w:pPr>
        <w:pStyle w:val="LaTeXBlock"/>
        <w:shd w:fill="F5F7F9"/>
      </w:pPr>
      <w:r>
        <w:rPr>
          <w:rFonts w:ascii="Consolas" w:hAnsi="Consolas" w:eastAsia="微软雅黑"/>
          <w:color w:val="202124"/>
          <w:sz w:val="15"/>
        </w:rPr>
        <w:t>\le\frac{\lambda_f^k\Delta_a}{4}.</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Consequently, for $\epsilon_{\rm corr}&gt;0$,</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\label{eq-thm-correction-time}</w:t>
      </w:r>
    </w:p>
    <w:p>
      <w:pPr>
        <w:pStyle w:val="LaTeXBlock"/>
        <w:shd w:fill="F5F7F9"/>
      </w:pPr>
      <w:r>
        <w:rPr>
          <w:rFonts w:ascii="Consolas" w:hAnsi="Consolas" w:eastAsia="微软雅黑"/>
          <w:color w:val="202124"/>
          <w:sz w:val="15"/>
        </w:rPr>
        <w:t>T_{\rm corr}(q)</w:t>
      </w:r>
    </w:p>
    <w:p>
      <w:pPr>
        <w:pStyle w:val="LaTeXBlock"/>
        <w:shd w:fill="F5F7F9"/>
      </w:pPr>
      <w:r>
        <w:rPr>
          <w:rFonts w:ascii="Consolas" w:hAnsi="Consolas" w:eastAsia="微软雅黑"/>
          <w:color w:val="202124"/>
          <w:sz w:val="15"/>
        </w:rPr>
        <w:t>\le\overline T_{\rm corr}(\Omega_A):=</w:t>
      </w:r>
    </w:p>
    <w:p>
      <w:pPr>
        <w:pStyle w:val="LaTeXBlock"/>
        <w:shd w:fill="F5F7F9"/>
      </w:pPr>
      <w:r>
        <w:rPr>
          <w:rFonts w:ascii="Consolas" w:hAnsi="Consolas" w:eastAsia="微软雅黑"/>
          <w:color w:val="202124"/>
          <w:sz w:val="15"/>
        </w:rPr>
        <w:t>\left\lceil</w:t>
      </w:r>
    </w:p>
    <w:p>
      <w:pPr>
        <w:pStyle w:val="LaTeXBlock"/>
        <w:shd w:fill="F5F7F9"/>
      </w:pPr>
      <w:r>
        <w:rPr>
          <w:rFonts w:ascii="Consolas" w:hAnsi="Consolas" w:eastAsia="微软雅黑"/>
          <w:color w:val="202124"/>
          <w:sz w:val="15"/>
        </w:rPr>
        <w:t>\frac{\ln\!\left(\max\{1,\Delta_A(\Omega_A)/(4\epsilon_{\rm corr})\}\right)}</w:t>
      </w:r>
    </w:p>
    <w:p>
      <w:pPr>
        <w:pStyle w:val="LaTeXBlock"/>
        <w:shd w:fill="F5F7F9"/>
      </w:pPr>
      <w:r>
        <w:rPr>
          <w:rFonts w:ascii="Consolas" w:hAnsi="Consolas" w:eastAsia="微软雅黑"/>
          <w:color w:val="202124"/>
          <w:sz w:val="15"/>
        </w:rPr>
        <w:t>{\ln(1/\lambda_f)}</w:t>
      </w:r>
    </w:p>
    <w:p>
      <w:pPr>
        <w:pStyle w:val="LaTeXBlock"/>
        <w:shd w:fill="F5F7F9"/>
      </w:pPr>
      <w:r>
        <w:rPr>
          <w:rFonts w:ascii="Consolas" w:hAnsi="Consolas" w:eastAsia="微软雅黑"/>
          <w:color w:val="202124"/>
          <w:sz w:val="15"/>
        </w:rPr>
        <w:t>\right\rceil.</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\end{theorem}</w:t>
      </w:r>
    </w:p>
    <w:p>
      <w:pPr>
        <w:spacing w:after="40"/>
      </w:pPr>
    </w:p>
    <w:p>
      <w:pPr>
        <w:pStyle w:val="TranslationNote"/>
      </w:pPr>
      <w:r>
        <w:rPr>
          <w:rFonts w:ascii="Calibri" w:hAnsi="Calibri" w:eastAsia="宋体"/>
          <w:b/>
          <w:color w:val="2E74B5"/>
          <w:sz w:val="17"/>
        </w:rPr>
        <w:t>LaTeX 块 8</w:t>
      </w:r>
    </w:p>
    <w:p>
      <w:pPr>
        <w:pStyle w:val="LaTeXBlock"/>
        <w:shd w:fill="F5F7F9"/>
      </w:pPr>
      <w:r>
        <w:rPr>
          <w:rFonts w:ascii="Consolas" w:hAnsi="Consolas" w:eastAsia="微软雅黑"/>
          <w:color w:val="202124"/>
          <w:sz w:val="15"/>
        </w:rPr>
        <w:t>\begin{proof}</w:t>
      </w:r>
    </w:p>
    <w:p>
      <w:pPr>
        <w:pStyle w:val="LaTeXBlock"/>
        <w:shd w:fill="F5F7F9"/>
      </w:pPr>
      <w:r>
        <w:rPr>
          <w:rFonts w:ascii="Consolas" w:hAnsi="Consolas" w:eastAsia="微软雅黑"/>
          <w:color w:val="202124"/>
          <w:sz w:val="15"/>
        </w:rPr>
        <w:t>After $t_a$, the effective non-adversarial contributions in the two belief recursions are identical, so subtracting their instances of Eq.~\ref{eq-patb-update} gives $|\Delta_{t+1}|=\lambda_f|\Delta_t|$. Hence $|\Delta_{t_a+k}|=\lambda_f^k\Delta_a$. Applying the $1/4$ Lipschitz constant of the sigmoid yields Eq.~\ref{eq-thm-correction-decay}; substituting $\Delta_a\le\Delta_A(\Omega_A)$ and solving $\lambda_f^k\Delta_A(\Omega_A)/4\le\epsilon_{\rm corr}$ yields Eq.~\ref{eq-thm-correction-time}.</w:t>
      </w:r>
    </w:p>
    <w:p>
      <w:pPr>
        <w:pStyle w:val="LaTeXBlock"/>
        <w:shd w:fill="F5F7F9"/>
      </w:pPr>
      <w:r>
        <w:rPr>
          <w:rFonts w:ascii="Consolas" w:hAnsi="Consolas" w:eastAsia="微软雅黑"/>
          <w:color w:val="202124"/>
          <w:sz w:val="15"/>
        </w:rPr>
        <w:t>\end{proof}</w:t>
      </w:r>
    </w:p>
    <w:p>
      <w:pPr>
        <w:spacing w:after="40"/>
      </w:pPr>
    </w:p>
    <w:p>
      <w:pPr>
        <w:pStyle w:val="TranslationNote"/>
      </w:pPr>
      <w:r>
        <w:rPr>
          <w:rFonts w:ascii="Calibri" w:hAnsi="Calibri" w:eastAsia="宋体"/>
          <w:b/>
          <w:color w:val="2E74B5"/>
          <w:sz w:val="17"/>
        </w:rPr>
        <w:t>LaTeX 块 9</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|b_{t_a+k}^A(q)-b_{t_a+k}^0(q)|</w:t>
      </w:r>
    </w:p>
    <w:p>
      <w:pPr>
        <w:pStyle w:val="LaTeXBlock"/>
        <w:shd w:fill="F5F7F9"/>
      </w:pPr>
      <w:r>
        <w:rPr>
          <w:rFonts w:ascii="Consolas" w:hAnsi="Consolas" w:eastAsia="微软雅黑"/>
          <w:color w:val="202124"/>
          <w:sz w:val="15"/>
        </w:rPr>
        <w:t>\le\frac{1}{4}\left(\lambda_f^k\Delta_A(\Omega_A)</w:t>
      </w:r>
    </w:p>
    <w:p>
      <w:pPr>
        <w:pStyle w:val="LaTeXBlock"/>
        <w:shd w:fill="F5F7F9"/>
      </w:pPr>
      <w:r>
        <w:rPr>
          <w:rFonts w:ascii="Consolas" w:hAnsi="Consolas" w:eastAsia="微软雅黑"/>
          <w:color w:val="202124"/>
          <w:sz w:val="15"/>
        </w:rPr>
        <w:t>+\frac{r_{\max}(1-\lambda_f^k)}{1-\lambda_f}\right),</w:t>
      </w:r>
    </w:p>
    <w:p>
      <w:pPr>
        <w:pStyle w:val="LaTeXBlock"/>
        <w:shd w:fill="F5F7F9"/>
      </w:pPr>
      <w:r>
        <w:rPr>
          <w:rFonts w:ascii="Consolas" w:hAnsi="Consolas" w:eastAsia="微软雅黑"/>
          <w:color w:val="202124"/>
          <w:sz w:val="15"/>
        </w:rPr>
        <w:t>\end{align}</w:t>
      </w:r>
    </w:p>
    <w:p>
      <w:pPr>
        <w:spacing w:after="40"/>
      </w:pPr>
    </w:p>
    <w:p>
      <w:pPr>
        <w:pStyle w:val="TranslationNote"/>
      </w:pPr>
      <w:r>
        <w:rPr>
          <w:rFonts w:ascii="Calibri" w:hAnsi="Calibri" w:eastAsia="宋体"/>
          <w:b/>
          <w:color w:val="2E74B5"/>
          <w:sz w:val="17"/>
        </w:rPr>
        <w:t>LaTeX 块 10</w:t>
      </w:r>
    </w:p>
    <w:p>
      <w:pPr>
        <w:pStyle w:val="LaTeXBlock"/>
        <w:shd w:fill="F5F7F9"/>
      </w:pPr>
      <w:r>
        <w:rPr>
          <w:rFonts w:ascii="Consolas" w:hAnsi="Consolas" w:eastAsia="微软雅黑"/>
          <w:color w:val="202124"/>
          <w:sz w:val="15"/>
        </w:rPr>
        <w:t>\begin{theorem}[Trust-gated deployed-policy drift]</w:t>
      </w:r>
    </w:p>
    <w:p>
      <w:pPr>
        <w:pStyle w:val="LaTeXBlock"/>
        <w:shd w:fill="F5F7F9"/>
      </w:pPr>
      <w:r>
        <w:rPr>
          <w:rFonts w:ascii="Consolas" w:hAnsi="Consolas" w:eastAsia="微软雅黑"/>
          <w:color w:val="202124"/>
          <w:sz w:val="15"/>
        </w:rPr>
        <w:t>\label{thm-policy-drift}</w:t>
      </w:r>
    </w:p>
    <w:p>
      <w:pPr>
        <w:pStyle w:val="LaTeXBlock"/>
        <w:shd w:fill="F5F7F9"/>
      </w:pPr>
      <w:r>
        <w:rPr>
          <w:rFonts w:ascii="Consolas" w:hAnsi="Consolas" w:eastAsia="微软雅黑"/>
          <w:color w:val="202124"/>
          <w:sz w:val="15"/>
        </w:rPr>
        <w:t>Let the attacked and reference deployments start from the same stable policy and be compared on the fixed audit distribution $\mu^{\rm audit}$ from Eq.~\ref{eq-policy-distance}. Let $\mathcal K_A$ be the ordered ledger of successful promotions in either trajectory whose training batch, validation outcome, or candidate update is distinguishable because of attack-affected recovery knowledge; a missing paired promotion has radius zero. Assume that promotions outside $\mathcal K_A$ are common nonexpansive maps in $D_\pi$. At ledger event $k$, Algorithm~\ref{alg-trust-policy} enforces</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D_{\rm KL}^{audit}(\Pi_k^A,\Pi_{k-1}^A)&amp;\le\kappa_k^A,\\</w:t>
      </w:r>
    </w:p>
    <w:p>
      <w:pPr>
        <w:pStyle w:val="LaTeXBlock"/>
        <w:shd w:fill="F5F7F9"/>
      </w:pPr>
      <w:r>
        <w:rPr>
          <w:rFonts w:ascii="Consolas" w:hAnsi="Consolas" w:eastAsia="微软雅黑"/>
          <w:color w:val="202124"/>
          <w:sz w:val="15"/>
        </w:rPr>
        <w:t>D_{\rm KL}^{audit}(\Pi_k^0,\Pi_{k-1}^0)&amp;\le\kappa_k^0,</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where $\kappa_k^A=\kappa_\pi(\bar\Gamma_k^A)$ and $\kappa_k^0=\kappa_\pi(\bar\Gamma_k^0)$. Then</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\label{eq-thm-tv-policy}</w:t>
      </w:r>
    </w:p>
    <w:p>
      <w:pPr>
        <w:pStyle w:val="LaTeXBlock"/>
        <w:shd w:fill="F5F7F9"/>
      </w:pPr>
      <w:r>
        <w:rPr>
          <w:rFonts w:ascii="Consolas" w:hAnsi="Consolas" w:eastAsia="微软雅黑"/>
          <w:color w:val="202124"/>
          <w:sz w:val="15"/>
        </w:rPr>
        <w:t>D_{\pi}(\Pi_t^A,\Pi_t^0)</w:t>
      </w:r>
    </w:p>
    <w:p>
      <w:pPr>
        <w:pStyle w:val="LaTeXBlock"/>
        <w:shd w:fill="F5F7F9"/>
      </w:pPr>
      <w:r>
        <w:rPr>
          <w:rFonts w:ascii="Consolas" w:hAnsi="Consolas" w:eastAsia="微软雅黑"/>
          <w:color w:val="202124"/>
          <w:sz w:val="15"/>
        </w:rPr>
        <w:t>\le</w:t>
      </w:r>
    </w:p>
    <w:p>
      <w:pPr>
        <w:pStyle w:val="LaTeXBlock"/>
        <w:shd w:fill="F5F7F9"/>
      </w:pPr>
      <w:r>
        <w:rPr>
          <w:rFonts w:ascii="Consolas" w:hAnsi="Consolas" w:eastAsia="微软雅黑"/>
          <w:color w:val="202124"/>
          <w:sz w:val="15"/>
        </w:rPr>
        <w:t>\sum_{k\in\mathcal K_A}</w:t>
      </w:r>
    </w:p>
    <w:p>
      <w:pPr>
        <w:pStyle w:val="LaTeXBlock"/>
        <w:shd w:fill="F5F7F9"/>
      </w:pPr>
      <w:r>
        <w:rPr>
          <w:rFonts w:ascii="Consolas" w:hAnsi="Consolas" w:eastAsia="微软雅黑"/>
          <w:color w:val="202124"/>
          <w:sz w:val="15"/>
        </w:rPr>
        <w:t>\left(\sqrt{\frac{\kappa_k^A}{2}}+</w:t>
      </w:r>
    </w:p>
    <w:p>
      <w:pPr>
        <w:pStyle w:val="LaTeXBlock"/>
        <w:shd w:fill="F5F7F9"/>
      </w:pPr>
      <w:r>
        <w:rPr>
          <w:rFonts w:ascii="Consolas" w:hAnsi="Consolas" w:eastAsia="微软雅黑"/>
          <w:color w:val="202124"/>
          <w:sz w:val="15"/>
        </w:rPr>
        <w:t>\sqrt{\frac{\kappa_k^0}{2}}\right).</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If the quarantine residence bound $H_Q$ is enforced and adaptation occurs no more than once every $H_\pi$ control intervals, then</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\label{eq-attack-promotion-count}</w:t>
      </w:r>
    </w:p>
    <w:p>
      <w:pPr>
        <w:pStyle w:val="LaTeXBlock"/>
        <w:shd w:fill="F5F7F9"/>
      </w:pPr>
      <w:r>
        <w:rPr>
          <w:rFonts w:ascii="Consolas" w:hAnsi="Consolas" w:eastAsia="微软雅黑"/>
          <w:color w:val="202124"/>
          <w:sz w:val="15"/>
        </w:rPr>
        <w:t>|\mathcal K_A|\le\overline K_A(\Omega_A)</w:t>
      </w:r>
    </w:p>
    <w:p>
      <w:pPr>
        <w:pStyle w:val="LaTeXBlock"/>
        <w:shd w:fill="F5F7F9"/>
      </w:pPr>
      <w:r>
        <w:rPr>
          <w:rFonts w:ascii="Consolas" w:hAnsi="Consolas" w:eastAsia="微软雅黑"/>
          <w:color w:val="202124"/>
          <w:sz w:val="15"/>
        </w:rPr>
        <w:t>:=\left\lceil</w:t>
      </w:r>
    </w:p>
    <w:p>
      <w:pPr>
        <w:pStyle w:val="LaTeXBlock"/>
        <w:shd w:fill="F5F7F9"/>
      </w:pPr>
      <w:r>
        <w:rPr>
          <w:rFonts w:ascii="Consolas" w:hAnsi="Consolas" w:eastAsia="微软雅黑"/>
          <w:color w:val="202124"/>
          <w:sz w:val="15"/>
        </w:rPr>
        <w:t>\frac{H_A+\overline T_{\rm corr}(\Omega_A)+H_Q}{H_\pi}</w:t>
      </w:r>
    </w:p>
    <w:p>
      <w:pPr>
        <w:pStyle w:val="LaTeXBlock"/>
        <w:shd w:fill="F5F7F9"/>
      </w:pPr>
      <w:r>
        <w:rPr>
          <w:rFonts w:ascii="Consolas" w:hAnsi="Consolas" w:eastAsia="微软雅黑"/>
          <w:color w:val="202124"/>
          <w:sz w:val="15"/>
        </w:rPr>
        <w:t>\right\rceil.</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Thus Eq.~\ref{eq-policy-propagation-bound} holds with</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\label{eq-global-policy-epsilon}</w:t>
      </w:r>
    </w:p>
    <w:p>
      <w:pPr>
        <w:pStyle w:val="LaTeXBlock"/>
        <w:shd w:fill="F5F7F9"/>
      </w:pPr>
      <w:r>
        <w:rPr>
          <w:rFonts w:ascii="Consolas" w:hAnsi="Consolas" w:eastAsia="微软雅黑"/>
          <w:color w:val="202124"/>
          <w:sz w:val="15"/>
        </w:rPr>
        <w:t>\varepsilon_\pi(\Omega_A)</w:t>
      </w:r>
    </w:p>
    <w:p>
      <w:pPr>
        <w:pStyle w:val="LaTeXBlock"/>
        <w:shd w:fill="F5F7F9"/>
      </w:pPr>
      <w:r>
        <w:rPr>
          <w:rFonts w:ascii="Consolas" w:hAnsi="Consolas" w:eastAsia="微软雅黑"/>
          <w:color w:val="202124"/>
          <w:sz w:val="15"/>
        </w:rPr>
        <w:t>=\min\left\{1,</w:t>
      </w:r>
    </w:p>
    <w:p>
      <w:pPr>
        <w:pStyle w:val="LaTeXBlock"/>
        <w:shd w:fill="F5F7F9"/>
      </w:pPr>
      <w:r>
        <w:rPr>
          <w:rFonts w:ascii="Consolas" w:hAnsi="Consolas" w:eastAsia="微软雅黑"/>
          <w:color w:val="202124"/>
          <w:sz w:val="15"/>
        </w:rPr>
        <w:t>\sum_{k\in\mathcal K_A}</w:t>
      </w:r>
    </w:p>
    <w:p>
      <w:pPr>
        <w:pStyle w:val="LaTeXBlock"/>
        <w:shd w:fill="F5F7F9"/>
      </w:pPr>
      <w:r>
        <w:rPr>
          <w:rFonts w:ascii="Consolas" w:hAnsi="Consolas" w:eastAsia="微软雅黑"/>
          <w:color w:val="202124"/>
          <w:sz w:val="15"/>
        </w:rPr>
        <w:t>\left(\sqrt{\frac{\kappa_k^A}{2}}+</w:t>
      </w:r>
    </w:p>
    <w:p>
      <w:pPr>
        <w:pStyle w:val="LaTeXBlock"/>
        <w:shd w:fill="F5F7F9"/>
      </w:pPr>
      <w:r>
        <w:rPr>
          <w:rFonts w:ascii="Consolas" w:hAnsi="Consolas" w:eastAsia="微软雅黑"/>
          <w:color w:val="202124"/>
          <w:sz w:val="15"/>
        </w:rPr>
        <w:t>\sqrt{\frac{\kappa_k^0}{2}}\right)</w:t>
      </w:r>
    </w:p>
    <w:p>
      <w:pPr>
        <w:pStyle w:val="LaTeXBlock"/>
        <w:shd w:fill="F5F7F9"/>
      </w:pPr>
      <w:r>
        <w:rPr>
          <w:rFonts w:ascii="Consolas" w:hAnsi="Consolas" w:eastAsia="微软雅黑"/>
          <w:color w:val="202124"/>
          <w:sz w:val="15"/>
        </w:rPr>
        <w:t>\right\}.</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In particular, if $\kappa_k^A\le\bar\kappa_A$ and $\kappa_k^0\le\bar\kappa_0$ on the ledger, then</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\label{eq-policy-envelope-uniform}</w:t>
      </w:r>
    </w:p>
    <w:p>
      <w:pPr>
        <w:pStyle w:val="LaTeXBlock"/>
        <w:shd w:fill="F5F7F9"/>
      </w:pPr>
      <w:r>
        <w:rPr>
          <w:rFonts w:ascii="Consolas" w:hAnsi="Consolas" w:eastAsia="微软雅黑"/>
          <w:color w:val="202124"/>
          <w:sz w:val="15"/>
        </w:rPr>
        <w:t>\varepsilon_\pi(\Omega_A)</w:t>
      </w:r>
    </w:p>
    <w:p>
      <w:pPr>
        <w:pStyle w:val="LaTeXBlock"/>
        <w:shd w:fill="F5F7F9"/>
      </w:pPr>
      <w:r>
        <w:rPr>
          <w:rFonts w:ascii="Consolas" w:hAnsi="Consolas" w:eastAsia="微软雅黑"/>
          <w:color w:val="202124"/>
          <w:sz w:val="15"/>
        </w:rPr>
        <w:t>\le\min\left\{1,\overline K_A(\Omega_A)</w:t>
      </w:r>
    </w:p>
    <w:p>
      <w:pPr>
        <w:pStyle w:val="LaTeXBlock"/>
        <w:shd w:fill="F5F7F9"/>
      </w:pPr>
      <w:r>
        <w:rPr>
          <w:rFonts w:ascii="Consolas" w:hAnsi="Consolas" w:eastAsia="微软雅黑"/>
          <w:color w:val="202124"/>
          <w:sz w:val="15"/>
        </w:rPr>
        <w:t>\left(\sqrt{\frac{\bar\kappa_A}{2}}+</w:t>
      </w:r>
    </w:p>
    <w:p>
      <w:pPr>
        <w:pStyle w:val="LaTeXBlock"/>
        <w:shd w:fill="F5F7F9"/>
      </w:pPr>
      <w:r>
        <w:rPr>
          <w:rFonts w:ascii="Consolas" w:hAnsi="Consolas" w:eastAsia="微软雅黑"/>
          <w:color w:val="202124"/>
          <w:sz w:val="15"/>
        </w:rPr>
        <w:t>\sqrt{\frac{\bar\kappa_0}{2}}\right)\right\}.</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\end{theorem}</w:t>
      </w:r>
    </w:p>
    <w:p>
      <w:pPr>
        <w:spacing w:after="40"/>
      </w:pPr>
    </w:p>
    <w:p>
      <w:pPr>
        <w:pStyle w:val="TranslationNote"/>
      </w:pPr>
      <w:r>
        <w:rPr>
          <w:rFonts w:ascii="Calibri" w:hAnsi="Calibri" w:eastAsia="宋体"/>
          <w:b/>
          <w:color w:val="2E74B5"/>
          <w:sz w:val="17"/>
        </w:rPr>
        <w:t>LaTeX 块 11</w:t>
      </w:r>
    </w:p>
    <w:p>
      <w:pPr>
        <w:pStyle w:val="LaTeXBlock"/>
        <w:shd w:fill="F5F7F9"/>
      </w:pPr>
      <w:r>
        <w:rPr>
          <w:rFonts w:ascii="Consolas" w:hAnsi="Consolas" w:eastAsia="微软雅黑"/>
          <w:color w:val="202124"/>
          <w:sz w:val="15"/>
        </w:rPr>
        <w:t>\begin{proof}</w:t>
      </w:r>
    </w:p>
    <w:p>
      <w:pPr>
        <w:pStyle w:val="LaTeXBlock"/>
        <w:shd w:fill="F5F7F9"/>
      </w:pPr>
      <w:r>
        <w:rPr>
          <w:rFonts w:ascii="Consolas" w:hAnsi="Consolas" w:eastAsia="微软雅黑"/>
          <w:color w:val="202124"/>
          <w:sz w:val="15"/>
        </w:rPr>
        <w:t>For one promotion and one agent, Pinsker's inequality gives</w:t>
      </w:r>
    </w:p>
    <w:p>
      <w:pPr>
        <w:pStyle w:val="LaTeXBlock"/>
        <w:shd w:fill="F5F7F9"/>
      </w:pPr>
      <w:r>
        <w:rPr>
          <w:rFonts w:ascii="Consolas" w:hAnsi="Consolas" w:eastAsia="微软雅黑"/>
          <w:color w:val="202124"/>
          <w:sz w:val="15"/>
        </w:rPr>
        <w:t>$D_{\rm TV}(P,Q)\le\sqrt{D_{\rm KL}(P\|Q)/2}$. Taking expectation under the fixed $\mu^{\rm audit}$ and then averaging over agents, Jensen's inequality yields</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D_{\pi}(\Pi_k,\Pi_{k-1})</w:t>
      </w:r>
    </w:p>
    <w:p>
      <w:pPr>
        <w:pStyle w:val="LaTeXBlock"/>
        <w:shd w:fill="F5F7F9"/>
      </w:pPr>
      <w:r>
        <w:rPr>
          <w:rFonts w:ascii="Consolas" w:hAnsi="Consolas" w:eastAsia="微软雅黑"/>
          <w:color w:val="202124"/>
          <w:sz w:val="15"/>
        </w:rPr>
        <w:t>\le\sqrt{D_{\rm KL}^{audit}(\Pi_k,\Pi_{k-1})/2}.</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Applying this bound to the attacked and reference sides of each attack-distinguishable ledger event and using the triangle inequality of total variation recursively from the common initial policy gives Eq.~\ref{eq-thm-tv-policy}. Common nonexpansive promotions outside the ledger cannot increase the distance. Attack-affected transitions are generated for at most $H_A+\overline T_{\rm corr}(\Omega_A)$ updates and are re-evaluated or retired within $H_Q$ further updates; the adaptation-period guard therefore gives Eq.~\ref{eq-attack-promotion-count}. Since total variation is at most one, clipping yields Eq.~\ref{eq-global-policy-epsilon}; replacing each ledger radius by its uniform upper bound gives Eq.~\ref{eq-policy-envelope-uniform}.</w:t>
      </w:r>
    </w:p>
    <w:p>
      <w:pPr>
        <w:pStyle w:val="LaTeXBlock"/>
        <w:shd w:fill="F5F7F9"/>
      </w:pPr>
      <w:r>
        <w:rPr>
          <w:rFonts w:ascii="Consolas" w:hAnsi="Consolas" w:eastAsia="微软雅黑"/>
          <w:color w:val="202124"/>
          <w:sz w:val="15"/>
        </w:rPr>
        <w:t>\end{proof}</w:t>
      </w:r>
    </w:p>
    <w:p>
      <w:pPr>
        <w:spacing w:after="40"/>
      </w:pPr>
    </w:p>
    <w:p>
      <w:pPr>
        <w:pStyle w:val="TranslationNote"/>
      </w:pPr>
      <w:r>
        <w:rPr>
          <w:rFonts w:ascii="Calibri" w:hAnsi="Calibri" w:eastAsia="宋体"/>
          <w:b/>
          <w:color w:val="2E74B5"/>
          <w:sz w:val="17"/>
        </w:rPr>
        <w:t>LaTeX 块 12</w:t>
      </w:r>
    </w:p>
    <w:p>
      <w:pPr>
        <w:pStyle w:val="LaTeXBlock"/>
        <w:shd w:fill="F5F7F9"/>
      </w:pPr>
      <w:r>
        <w:rPr>
          <w:rFonts w:ascii="Consolas" w:hAnsi="Consolas" w:eastAsia="微软雅黑"/>
          <w:color w:val="202124"/>
          <w:sz w:val="15"/>
        </w:rPr>
        <w:t>\begin{theorem}[Recovery-knowledge propagation contract]</w:t>
      </w:r>
    </w:p>
    <w:p>
      <w:pPr>
        <w:pStyle w:val="LaTeXBlock"/>
        <w:shd w:fill="F5F7F9"/>
      </w:pPr>
      <w:r>
        <w:rPr>
          <w:rFonts w:ascii="Consolas" w:hAnsi="Consolas" w:eastAsia="微软雅黑"/>
          <w:color w:val="202124"/>
          <w:sz w:val="15"/>
        </w:rPr>
        <w:t>\label{thm-propagation-contract}</w:t>
      </w:r>
    </w:p>
    <w:p>
      <w:pPr>
        <w:pStyle w:val="LaTeXBlock"/>
        <w:shd w:fill="F5F7F9"/>
      </w:pPr>
      <w:r>
        <w:rPr>
          <w:rFonts w:ascii="Consolas" w:hAnsi="Consolas" w:eastAsia="微软雅黑"/>
          <w:color w:val="202124"/>
          <w:sz w:val="15"/>
        </w:rPr>
        <w:t>Let $\mathscr A\in\mathfrak A(\Omega_A)$ with $\Omega_A=(f_p,B_z,H_A,\epsilon_s)$, and suppose the trust-boundary assumptions stated at the beginning of this section hold. Further assume clean-reference selection-conditional calibration as in Eq.~\ref{eq-calibration-assumption}, post-attack effective-evidence alignment for exact correction (or use the stated $r_{\max}$ floor), quarantine closure within $H_Q$, and common nonexpansive policy promotions outside $\mathcal K_A$. Then RK-Guard satisfies the contract in Eq.~\ref{eq-propagation-contract-objective} with</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\label{eq-composed-contract}</w:t>
      </w:r>
    </w:p>
    <w:p>
      <w:pPr>
        <w:pStyle w:val="LaTeXBlock"/>
        <w:shd w:fill="F5F7F9"/>
      </w:pPr>
      <w:r>
        <w:rPr>
          <w:rFonts w:ascii="Consolas" w:hAnsi="Consolas" w:eastAsia="微软雅黑"/>
          <w:color w:val="202124"/>
          <w:sz w:val="15"/>
        </w:rPr>
        <w:t>\mathfrak C(\Omega_A)=\Big(&amp;</w:t>
      </w:r>
    </w:p>
    <w:p>
      <w:pPr>
        <w:pStyle w:val="LaTeXBlock"/>
        <w:shd w:fill="F5F7F9"/>
      </w:pPr>
      <w:r>
        <w:rPr>
          <w:rFonts w:ascii="Consolas" w:hAnsi="Consolas" w:eastAsia="微软雅黑"/>
          <w:color w:val="202124"/>
          <w:sz w:val="15"/>
        </w:rPr>
        <w:t>\varepsilon_B(\Omega_A),\delta_{\rm auth}(\Omega_A),\nonumber\\</w:t>
      </w:r>
    </w:p>
    <w:p>
      <w:pPr>
        <w:pStyle w:val="LaTeXBlock"/>
        <w:shd w:fill="F5F7F9"/>
      </w:pPr>
      <w:r>
        <w:rPr>
          <w:rFonts w:ascii="Consolas" w:hAnsi="Consolas" w:eastAsia="微软雅黑"/>
          <w:color w:val="202124"/>
          <w:sz w:val="15"/>
        </w:rPr>
        <w:t>&amp;\overline T_{\rm corr}(\Omega_A),</w:t>
      </w:r>
    </w:p>
    <w:p>
      <w:pPr>
        <w:pStyle w:val="LaTeXBlock"/>
        <w:shd w:fill="F5F7F9"/>
      </w:pPr>
      <w:r>
        <w:rPr>
          <w:rFonts w:ascii="Consolas" w:hAnsi="Consolas" w:eastAsia="微软雅黑"/>
          <w:color w:val="202124"/>
          <w:sz w:val="15"/>
        </w:rPr>
        <w:t>\varepsilon_\pi(\Omega_A)\Big),</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where the four components are given by Eqs.~\ref{eq-thm-global-belief-bound}, \ref{eq-auth-budget-closure}, \ref{eq-thm-correction-time}, and~\ref{eq-global-policy-epsilon}; $\chi_A$, $\Delta_A$, and $\overline K_A$ are given by Eqs.~\ref{eq-window-evidence-discrepancy}, \ref{eq-attack-logodds-envelope}, and~\ref{eq-attack-promotion-count}. Hence the attack-to-policy path is contractually bounded as</w:t>
      </w:r>
    </w:p>
    <w:p>
      <w:pPr>
        <w:pStyle w:val="LaTeXBlock"/>
        <w:shd w:fill="F5F7F9"/>
      </w:pPr>
      <w:r>
        <w:rPr>
          <w:rFonts w:ascii="Consolas" w:hAnsi="Consolas" w:eastAsia="微软雅黑"/>
          <w:color w:val="202124"/>
          <w:sz w:val="15"/>
        </w:rPr>
        <w:t>\begin{align}</w:t>
      </w:r>
    </w:p>
    <w:p>
      <w:pPr>
        <w:pStyle w:val="LaTeXBlock"/>
        <w:shd w:fill="F5F7F9"/>
      </w:pPr>
      <w:r>
        <w:rPr>
          <w:rFonts w:ascii="Consolas" w:hAnsi="Consolas" w:eastAsia="微软雅黑"/>
          <w:color w:val="202124"/>
          <w:sz w:val="15"/>
        </w:rPr>
        <w:t>\label{eq-contract-propagation-chain}</w:t>
      </w:r>
    </w:p>
    <w:p>
      <w:pPr>
        <w:pStyle w:val="LaTeXBlock"/>
        <w:shd w:fill="F5F7F9"/>
      </w:pPr>
      <w:r>
        <w:rPr>
          <w:rFonts w:ascii="Consolas" w:hAnsi="Consolas" w:eastAsia="微软雅黑"/>
          <w:color w:val="202124"/>
          <w:sz w:val="15"/>
        </w:rPr>
        <w:t>(f_p,B_z,H_A)</w:t>
      </w:r>
    </w:p>
    <w:p>
      <w:pPr>
        <w:pStyle w:val="LaTeXBlock"/>
        <w:shd w:fill="F5F7F9"/>
      </w:pPr>
      <w:r>
        <w:rPr>
          <w:rFonts w:ascii="Consolas" w:hAnsi="Consolas" w:eastAsia="微软雅黑"/>
          <w:color w:val="202124"/>
          <w:sz w:val="15"/>
        </w:rPr>
        <w:t>\xrightarrow{\ \chi_A,\lambda_f\ }</w:t>
      </w:r>
    </w:p>
    <w:p>
      <w:pPr>
        <w:pStyle w:val="LaTeXBlock"/>
        <w:shd w:fill="F5F7F9"/>
      </w:pPr>
      <w:r>
        <w:rPr>
          <w:rFonts w:ascii="Consolas" w:hAnsi="Consolas" w:eastAsia="微软雅黑"/>
          <w:color w:val="202124"/>
          <w:sz w:val="15"/>
        </w:rPr>
        <w:t>\varepsilon_B</w:t>
      </w:r>
    </w:p>
    <w:p>
      <w:pPr>
        <w:pStyle w:val="LaTeXBlock"/>
        <w:shd w:fill="F5F7F9"/>
      </w:pPr>
      <w:r>
        <w:rPr>
          <w:rFonts w:ascii="Consolas" w:hAnsi="Consolas" w:eastAsia="微软雅黑"/>
          <w:color w:val="202124"/>
          <w:sz w:val="15"/>
        </w:rPr>
        <w:t>\xrightarrow{\ \bar\delta_B,\varepsilon^{\rm cal}\ }</w:t>
      </w:r>
    </w:p>
    <w:p>
      <w:pPr>
        <w:pStyle w:val="LaTeXBlock"/>
        <w:shd w:fill="F5F7F9"/>
      </w:pPr>
      <w:r>
        <w:rPr>
          <w:rFonts w:ascii="Consolas" w:hAnsi="Consolas" w:eastAsia="微软雅黑"/>
          <w:color w:val="202124"/>
          <w:sz w:val="15"/>
        </w:rPr>
        <w:t>\delta_{\rm auth}</w:t>
      </w:r>
    </w:p>
    <w:p>
      <w:pPr>
        <w:pStyle w:val="LaTeXBlock"/>
        <w:shd w:fill="F5F7F9"/>
      </w:pPr>
      <w:r>
        <w:rPr>
          <w:rFonts w:ascii="Consolas" w:hAnsi="Consolas" w:eastAsia="微软雅黑"/>
          <w:color w:val="202124"/>
          <w:sz w:val="15"/>
        </w:rPr>
        <w:t>\xrightarrow{\ \epsilon_{\rm corr},H_Q,H_\pi\ }</w:t>
      </w:r>
    </w:p>
    <w:p>
      <w:pPr>
        <w:pStyle w:val="LaTeXBlock"/>
        <w:shd w:fill="F5F7F9"/>
      </w:pPr>
      <w:r>
        <w:rPr>
          <w:rFonts w:ascii="Consolas" w:hAnsi="Consolas" w:eastAsia="微软雅黑"/>
          <w:color w:val="202124"/>
          <w:sz w:val="15"/>
        </w:rPr>
        <w:t>\varepsilon_\pi.</w:t>
      </w:r>
    </w:p>
    <w:p>
      <w:pPr>
        <w:pStyle w:val="LaTeXBlock"/>
        <w:shd w:fill="F5F7F9"/>
      </w:pPr>
      <w:r>
        <w:rPr>
          <w:rFonts w:ascii="Consolas" w:hAnsi="Consolas" w:eastAsia="微软雅黑"/>
          <w:color w:val="202124"/>
          <w:sz w:val="15"/>
        </w:rPr>
        <w:t>\end{align}</w:t>
      </w:r>
    </w:p>
    <w:p>
      <w:pPr>
        <w:pStyle w:val="LaTeXBlock"/>
        <w:shd w:fill="F5F7F9"/>
      </w:pPr>
      <w:r>
        <w:rPr>
          <w:rFonts w:ascii="Consolas" w:hAnsi="Consolas" w:eastAsia="微软雅黑"/>
          <w:color w:val="202124"/>
          <w:sz w:val="15"/>
        </w:rPr>
        <w:t>\end{theorem}</w:t>
      </w:r>
    </w:p>
    <w:p>
      <w:pPr>
        <w:spacing w:after="40"/>
      </w:pPr>
    </w:p>
    <w:p>
      <w:pPr>
        <w:pStyle w:val="TranslationNote"/>
      </w:pPr>
      <w:r>
        <w:rPr>
          <w:rFonts w:ascii="Calibri" w:hAnsi="Calibri" w:eastAsia="宋体"/>
          <w:b/>
          <w:color w:val="2E74B5"/>
          <w:sz w:val="17"/>
        </w:rPr>
        <w:t>LaTeX 块 13</w:t>
      </w:r>
    </w:p>
    <w:p>
      <w:pPr>
        <w:pStyle w:val="LaTeXBlock"/>
        <w:shd w:fill="F5F7F9"/>
      </w:pPr>
      <w:r>
        <w:rPr>
          <w:rFonts w:ascii="Consolas" w:hAnsi="Consolas" w:eastAsia="微软雅黑"/>
          <w:color w:val="202124"/>
          <w:sz w:val="15"/>
        </w:rPr>
        <w:t>\begin{proof}</w:t>
      </w:r>
    </w:p>
    <w:p>
      <w:pPr>
        <w:pStyle w:val="LaTeXBlock"/>
        <w:shd w:fill="F5F7F9"/>
      </w:pPr>
      <w:r>
        <w:rPr>
          <w:rFonts w:ascii="Consolas" w:hAnsi="Consolas" w:eastAsia="微软雅黑"/>
          <w:color w:val="202124"/>
          <w:sz w:val="15"/>
        </w:rPr>
        <w:t>Theorem~\ref{thm-bounded-poisoning} maps the simultaneous provenance-group and manipulated-event budgets to $\varepsilon_{B,q}(\Omega_A)$. Theorem~\ref{thm-false-authorization} propagates that deviation through the attacked gate under selection-conditional clean calibration. Theorem~\ref{thm-finite-correction} bounds the duration for which attack-induced beliefs remain distinguishable after the attack. Quarantine closure converts this duration into the ledger-size bound in Eq.~\ref{eq-attack-promotion-count}, and Theorem~\ref{thm-policy-drift} converts the ledger into the deployed-policy envelope. Collecting the four components yields Eq.~\ref{eq-composed-contract}.</w:t>
      </w:r>
    </w:p>
    <w:p>
      <w:pPr>
        <w:pStyle w:val="LaTeXBlock"/>
        <w:shd w:fill="F5F7F9"/>
      </w:pPr>
      <w:r>
        <w:rPr>
          <w:rFonts w:ascii="Consolas" w:hAnsi="Consolas" w:eastAsia="微软雅黑"/>
          <w:color w:val="202124"/>
          <w:sz w:val="15"/>
        </w:rPr>
        <w:t>\end{proof}</w:t>
      </w:r>
    </w:p>
    <w:p>
      <w:pPr>
        <w:spacing w:after="40"/>
      </w:pPr>
    </w:p>
    <w:p>
      <w:pPr>
        <w:pStyle w:val="Heading2"/>
      </w:pPr>
      <w:r>
        <w:t>7 实验评估</w:t>
      </w:r>
    </w:p>
    <w:p>
      <w:r>
        <w:rPr>
          <w:rFonts w:ascii="Calibri" w:hAnsi="Calibri" w:eastAsia="宋体"/>
          <w:sz w:val="22"/>
        </w:rPr>
        <w:t>本文从三个层次评估 RK-Guard。联合受控实验在同一条受攻击轨迹上测试传播合约的四个坐标；安全基线实验在 IEEE 33 节点馈线上比较三种直接相关防御；攻击强度、机制消融和跨馈线实验进一步考察鲁棒性与部署成本。所有馈线统计均由逐种子模拟器日志计算，旧绘图脚本中的硬编码数组不参与最终结果。</w:t>
      </w:r>
    </w:p>
    <w:p>
      <w:pPr>
        <w:pStyle w:val="Heading3"/>
      </w:pPr>
      <w:r>
        <w:t>7.1 实验设置、指标与统计协议</w:t>
      </w:r>
    </w:p>
    <w:p>
      <w:r>
        <w:rPr>
          <w:rFonts w:ascii="Calibri" w:hAnsi="Calibri" w:eastAsia="宋体"/>
          <w:sz w:val="22"/>
        </w:rPr>
        <w:t xml:space="preserve">主要安全指标组为 </w:t>
      </w:r>
      <w:r>
        <w:rPr>
          <w:rFonts w:ascii="Cambria Math" w:hAnsi="Cambria Math" w:eastAsia="宋体"/>
          <w:sz w:val="21"/>
        </w:rPr>
        <w:t>$(D_B,P_{\rm FA},T_{\rm corr},D_\pi)$</w:t>
      </w:r>
      <w:r>
        <w:rPr>
          <w:rFonts w:ascii="Calibri" w:hAnsi="Calibri" w:eastAsia="宋体"/>
          <w:sz w:val="22"/>
        </w:rPr>
        <w:t xml:space="preserve">。其中 </w:t>
      </w:r>
      <w:r>
        <w:rPr>
          <w:rFonts w:ascii="Cambria Math" w:hAnsi="Cambria Math" w:eastAsia="宋体"/>
          <w:sz w:val="21"/>
        </w:rPr>
        <w:t>$P_{\rm FA}$</w:t>
      </w:r>
      <w:r>
        <w:rPr>
          <w:rFonts w:ascii="Calibri" w:hAnsi="Calibri" w:eastAsia="宋体"/>
          <w:sz w:val="22"/>
        </w:rPr>
        <w:t xml:space="preserve"> 是语义误授权率：当语义门释放某候选动作，但其真实运行可用性前提为假时记为一次误授权。该事件在交流验证之前计分；真实标签不会提供给信念更新、候选排序或策略。馈线实验还报告归一化恢复服务曲线下面积 AURC、达到 90% 供电恢复的时间、后备动作频率与授权环时延。</w:t>
      </w:r>
    </w:p>
    <w:p>
      <w:r>
        <w:rPr>
          <w:rFonts w:ascii="Calibri" w:hAnsi="Calibri" w:eastAsia="宋体"/>
          <w:sz w:val="22"/>
        </w:rPr>
        <w:t>攻击预算包含受损来源组数、操纵证据量、攻击持续时间和隐蔽幅值。实验设置无攻击、低、中、高四个等级。攻击窗口内，证据生成器循环执行伪造、重放、延迟、证据缺失和相关来源攻击；受保护执行路径与交流验证器始终位于攻击接口之外。</w:t>
      </w:r>
    </w:p>
    <w:p>
      <w:r>
        <w:rPr>
          <w:rFonts w:ascii="Calibri" w:hAnsi="Calibri" w:eastAsia="宋体"/>
          <w:sz w:val="22"/>
        </w:rPr>
        <w:t>每种配置使用 20 个独立随机种子。除非另有说明，表格报告均值加减标准差。图中误差线是基于种子、20,000 次重采样得到的 95% 非参数 bootstrap 置信区间。安全基线比较采用 100,000 次抽样的配对双侧随机符号翻转检验，并在每个指标内对三个基线执行 Holm 校正。没有删除任何种子或观测。</w:t>
      </w:r>
    </w:p>
    <w:p>
      <w:pPr>
        <w:pStyle w:val="Heading3"/>
      </w:pPr>
      <w:r>
        <w:t>7.2 传播合约联合验证</w:t>
      </w:r>
    </w:p>
    <w:p>
      <w:r>
        <w:rPr>
          <w:rFonts w:ascii="Calibri" w:hAnsi="Calibri" w:eastAsia="宋体"/>
          <w:sz w:val="22"/>
        </w:rPr>
        <w:t>受控实验为 256 条断言和一个包含 8 个动作的已提升策略维护对齐的受攻击与无攻击信念过程。遗忘因子设为 0.85，组影响上界为 0.025，事件影响上界为 0.0125，修正容差为 0.02。每个候选动作具有一个依赖证据的前提，其风险预算为 0.15，有限样本校准容差为 0.01。无攻击真实值从无攻击条件信念中采样，因此选择条件校准在抽样误差范围内按构造成立。受攻击递推与参考递推接收相同的有效未受损贡献。隔离驻留上界和策略适配周期均为 2，并且所有合约界限均在观察轨迹之前根据定理 5 计算。</w:t>
      </w:r>
    </w:p>
    <w:p>
      <w:r>
        <w:rPr>
          <w:rFonts w:ascii="Calibri" w:hAnsi="Calibri" w:eastAsia="宋体"/>
          <w:sz w:val="22"/>
        </w:rPr>
        <w:t>表 2 比仅比较均值更严格：三个确定性坐标使用 20 条轨迹的最大值，误授权概率则在全部已授权候选上汇总。所有观测均低于对应界限。从低预算到高预算，最大信念失真由 0.0140 增至 0.0599，最长修正时间由 1 次增至 8 次更新，最大策略距离由 0.0747 增至 0.1379；对应理论界限经攻击证据包络和可区分提升次数单调增长。图 2 表明策略包络是最宽松的坐标，并在高预算下饱和到 1。实验支持组合关系，但也说明 Pinsker—三角不等式策略界较为保守，不能据此声称界限紧致。</w:t>
      </w:r>
    </w:p>
    <w:p>
      <w:pPr>
        <w:pStyle w:val="Heading3"/>
      </w:pPr>
      <w:r>
        <w:t>7.3 IEEE 33 节点上的安全强基线</w:t>
      </w:r>
    </w:p>
    <w:p>
      <w:r>
        <w:rPr>
          <w:rFonts w:ascii="Calibri" w:hAnsi="Calibri" w:eastAsia="宋体"/>
          <w:sz w:val="22"/>
        </w:rPr>
        <w:t>所有方法接收相同证据日志、中等混合攻击、负荷优先候选策略、至多 8 个候选动作以及相同的精确 pandapower 交流验证器。ROAR-Filter 是合理性过滤的同接口适配，拒绝陈旧关系和极性异常值；Prov-CTI 使用固定来源权重和时间衰减，但不使用来源组上界或策略提升控制；Group-Trim 在固定单来源组受损假设下删除最大与最小来源组贡献。这些实现用于在统一恢复接口下测试防御原理，并不声称逐位复现非公开实现。只有 RK-Guard 将有界证据影响、语义风险分配、信念修正、转移隔离和依赖信任度的策略提升连接起来。</w:t>
      </w:r>
    </w:p>
    <w:p>
      <w:r>
        <w:rPr>
          <w:rFonts w:ascii="Calibri" w:hAnsi="Calibri" w:eastAsia="宋体"/>
          <w:sz w:val="22"/>
        </w:rPr>
        <w:t>安全强基线揭示了较弱 Latest-Evidence 和 Static-KG 比较无法表现的权衡。Group-Trim 与 ROAR-Filter 的平均信念失真分别比 RK-Guard 低 0.0265 和 0.0142，二者在 Holm 校正后均显著。相反，RK-Guard 相比 Prov-CTI 将信念失真降低 0.1066。对策略传播，RK-Guard 相比 Prov-CTI 将策略距离降低 0.0325；与 ROAR-Filter 和 Group-Trim 的差异在校正后不显著。误授权率和 AURC 的任一差异都没有通过 Holm 校正。因此，RK-Guard 并非在每个点指标上全面支配，其区分性结果是在保持与三个安全基线统计上相当的 AURC 时，对四坐标合约进行完整验证。</w:t>
      </w:r>
    </w:p>
    <w:p>
      <w:pPr>
        <w:pStyle w:val="Heading3"/>
      </w:pPr>
      <w:r>
        <w:t>7.4 攻击预算响应与机制消融</w:t>
      </w:r>
    </w:p>
    <w:p>
      <w:r>
        <w:rPr>
          <w:rFonts w:ascii="Calibri" w:hAnsi="Calibri" w:eastAsia="宋体"/>
          <w:sz w:val="22"/>
        </w:rPr>
        <w:t>在无、低、中、高攻击预算下，平均信念失真约为 0、0.1287、0.1974 和 0.4303；语义误授权率为 0、0.0167、0.0286 和 0.0962；策略距离为 0、0.0155、0.0126 和 0.0365。AURC 始终位于 0.9150 至 0.9182。安全指标随攻击增强而上升，说明指标对攻击敏感；AURC 相对稳定则源于下游精确验证器和有界候选搜索，不能被解释为知识状态依然可信。</w:t>
      </w:r>
    </w:p>
    <w:p>
      <w:r>
        <w:rPr>
          <w:rFonts w:ascii="Calibri" w:hAnsi="Calibri" w:eastAsia="宋体"/>
          <w:sz w:val="22"/>
        </w:rPr>
        <w:t>消融结果与各机制预期作用一致。移除来源组上界后，平均信念失真由 0.1974 升至 0.3708，策略距离由 0.0126 升至 0.0305。关闭遗忘后，信念失真、误授权率和策略距离分别为 0.2562、0.0990 和 0.0308。移除语义门使误授权率升至 0.2676，为完整方法的 9.4 倍，但精确验证器仍保持较高 AURC。移除隔离不会改变即时信念失真和误授权，却使策略距离提高 30.6%。固定策略半径变体在 24 步内与 RK-Guard 接近，因此该实验时域不足以分离信任相关半径的长期优势。</w:t>
      </w:r>
    </w:p>
    <w:p>
      <w:pPr>
        <w:pStyle w:val="Heading3"/>
      </w:pPr>
      <w:r>
        <w:t>7.5 跨馈线运行时间与活性</w:t>
      </w:r>
    </w:p>
    <w:p>
      <w:r>
        <w:rPr>
          <w:rFonts w:ascii="Calibri" w:hAnsi="Calibri" w:eastAsia="宋体"/>
          <w:sz w:val="22"/>
        </w:rPr>
        <w:t>实验环境通过 pandapower 提供 IEEE 33 节点和 69 节点辐射网络，通过固定上游版本的 OpenDSS 提供标准 IEEE 123 和 8500 节点案例。模拟器中 IEEE 123 实现包含 132 个母线，8500 节点实现包含 4,876 个母线。负荷分别划分为 8、10、12 和 32 个恢复块，使用 8、10、12 和 16 个智能体。权威交流验证器只有在受监控供电节点电压保持在 0.90 至 1.10 p.u. 时才接纳候选动作。8500 节点损伤状态通过从标准运行点执行验证器可行的负荷削减构造。</w:t>
      </w:r>
    </w:p>
    <w:p>
      <w:r>
        <w:rPr>
          <w:rFonts w:ascii="Calibri" w:hAnsi="Calibri" w:eastAsia="宋体"/>
          <w:sz w:val="22"/>
        </w:rPr>
        <w:t xml:space="preserve">IEEE 33、69、123 和 4,876 节点实现的平均授权时延分别为 </w:t>
      </w:r>
      <w:r>
        <w:rPr>
          <w:rFonts w:ascii="Cambria Math" w:hAnsi="Cambria Math" w:eastAsia="宋体"/>
          <w:sz w:val="21"/>
        </w:rPr>
        <w:t>$10.92\pm3.99$</w:t>
      </w:r>
      <w:r>
        <w:rPr>
          <w:rFonts w:ascii="Calibri" w:hAnsi="Calibri" w:eastAsia="宋体"/>
          <w:sz w:val="22"/>
        </w:rPr>
        <w:t xml:space="preserve"> ms、</w:t>
      </w:r>
      <w:r>
        <w:rPr>
          <w:rFonts w:ascii="Cambria Math" w:hAnsi="Cambria Math" w:eastAsia="宋体"/>
          <w:sz w:val="21"/>
        </w:rPr>
        <w:t>$12.31\pm2.83$</w:t>
      </w:r>
      <w:r>
        <w:rPr>
          <w:rFonts w:ascii="Calibri" w:hAnsi="Calibri" w:eastAsia="宋体"/>
          <w:sz w:val="22"/>
        </w:rPr>
        <w:t xml:space="preserve"> ms、</w:t>
      </w:r>
      <w:r>
        <w:rPr>
          <w:rFonts w:ascii="Cambria Math" w:hAnsi="Cambria Math" w:eastAsia="宋体"/>
          <w:sz w:val="21"/>
        </w:rPr>
        <w:t>$1.07\pm0.18$</w:t>
      </w:r>
      <w:r>
        <w:rPr>
          <w:rFonts w:ascii="Calibri" w:hAnsi="Calibri" w:eastAsia="宋体"/>
          <w:sz w:val="22"/>
        </w:rPr>
        <w:t xml:space="preserve"> ms 和 </w:t>
      </w:r>
      <w:r>
        <w:rPr>
          <w:rFonts w:ascii="Cambria Math" w:hAnsi="Cambria Math" w:eastAsia="宋体"/>
          <w:sz w:val="21"/>
        </w:rPr>
        <w:t>$62.43\pm3.16$</w:t>
      </w:r>
      <w:r>
        <w:rPr>
          <w:rFonts w:ascii="Calibri" w:hAnsi="Calibri" w:eastAsia="宋体"/>
          <w:sz w:val="22"/>
        </w:rPr>
        <w:t xml:space="preserve"> ms。非单调时延与不同求解器后端一致，因此图 5(a) 是跨馈线运行测量，而不是算法复杂度曲线。所有配置最终均恢复全部供电。8500 节点案例的 AURC 为 </w:t>
      </w:r>
      <w:r>
        <w:rPr>
          <w:rFonts w:ascii="Cambria Math" w:hAnsi="Cambria Math" w:eastAsia="宋体"/>
          <w:sz w:val="21"/>
        </w:rPr>
        <w:t>$0.7127\pm0.0009$</w:t>
      </w:r>
      <w:r>
        <w:rPr>
          <w:rFonts w:ascii="Calibri" w:hAnsi="Calibri" w:eastAsia="宋体"/>
          <w:sz w:val="22"/>
        </w:rPr>
        <w:t>，后备动作率为 0.0063，全部运行都在第 18 步达到 90% 供电。这证明了所测试 32 恢复块、最大 8 候选配置的活性，但不能单独归因于分块粒度、可行损伤状态构造或搜索宽度。</w:t>
      </w:r>
    </w:p>
    <w:p>
      <w:pPr>
        <w:pStyle w:val="Heading3"/>
      </w:pPr>
      <w:r>
        <w:t>7.6 可复现性与结果来源</w:t>
      </w:r>
    </w:p>
    <w:p>
      <w:r>
        <w:rPr>
          <w:rFonts w:ascii="Calibri" w:hAnsi="Calibri" w:eastAsia="宋体"/>
          <w:sz w:val="22"/>
        </w:rPr>
        <w:t>配套材料包含受控实验和强基线驱动程序、共享馈线内核、pandapower/OpenDSS 适配器以及可执行 Python 绘图程序。逐种子的合约、基线和馈线日志随材料提供。绘图程序直接从这些日志重建所有实验图和配对统计表。结果集记录来源版本以及打包环境的 SHA-256 摘要；源数据同时附带可编辑 SVG/PDF 和 600 dpi PNG/TIFF 输出，README 给出精确路径和运行命令。</w:t>
      </w:r>
    </w:p>
    <w:p>
      <w:pPr>
        <w:pStyle w:val="TranslationNote"/>
      </w:pPr>
      <w:r>
        <w:rPr>
          <w:rFonts w:ascii="Calibri" w:hAnsi="Calibri" w:eastAsia="宋体"/>
          <w:i/>
          <w:color w:val="555555"/>
          <w:sz w:val="19"/>
        </w:rPr>
        <w:t>以下按源文件顺序保留本节的公式、符号定义、定理、证明、算法、表格和图片 LaTeX 语法。</w:t>
      </w:r>
    </w:p>
    <w:p>
      <w:pPr>
        <w:pStyle w:val="TranslationNote"/>
      </w:pPr>
      <w:r>
        <w:rPr>
          <w:rFonts w:ascii="Calibri" w:hAnsi="Calibri" w:eastAsia="宋体"/>
          <w:b/>
          <w:color w:val="2E74B5"/>
          <w:sz w:val="17"/>
        </w:rPr>
        <w:t>LaTeX 块 1</w:t>
      </w:r>
    </w:p>
    <w:p>
      <w:pPr>
        <w:pStyle w:val="LaTeXBlock"/>
        <w:shd w:fill="F5F7F9"/>
      </w:pPr>
      <w:r>
        <w:rPr>
          <w:rFonts w:ascii="Consolas" w:hAnsi="Consolas" w:eastAsia="微软雅黑"/>
          <w:color w:val="202124"/>
          <w:sz w:val="15"/>
        </w:rPr>
        <w:t>\begin{table*}[t]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\caption{Joint propagation-contract audit. Entries are observed/contract limit. For $D_B$, $T_{\rm corr}$, and $D_\pi$, the observation is the maximum over 20 seeded trajectories; for $P_{\rm FA}$, it is the probability pooled over all authorized candidates.}</w:t>
      </w:r>
    </w:p>
    <w:p>
      <w:pPr>
        <w:pStyle w:val="LaTeXBlock"/>
        <w:shd w:fill="F5F7F9"/>
      </w:pPr>
      <w:r>
        <w:rPr>
          <w:rFonts w:ascii="Consolas" w:hAnsi="Consolas" w:eastAsia="微软雅黑"/>
          <w:color w:val="202124"/>
          <w:sz w:val="15"/>
        </w:rPr>
        <w:t>\label{tab-contract-audit}</w:t>
      </w:r>
    </w:p>
    <w:p>
      <w:pPr>
        <w:pStyle w:val="LaTeXBlock"/>
        <w:shd w:fill="F5F7F9"/>
      </w:pPr>
      <w:r>
        <w:rPr>
          <w:rFonts w:ascii="Consolas" w:hAnsi="Consolas" w:eastAsia="微软雅黑"/>
          <w:color w:val="202124"/>
          <w:sz w:val="15"/>
        </w:rPr>
        <w:t>\setlength{\tabcolsep}{5.0mm}</w:t>
      </w:r>
    </w:p>
    <w:p>
      <w:pPr>
        <w:pStyle w:val="LaTeXBlock"/>
        <w:shd w:fill="F5F7F9"/>
      </w:pPr>
      <w:r>
        <w:rPr>
          <w:rFonts w:ascii="Consolas" w:hAnsi="Consolas" w:eastAsia="微软雅黑"/>
          <w:color w:val="202124"/>
          <w:sz w:val="15"/>
        </w:rPr>
        <w:t>\begin{tabular}{lccccc}</w:t>
      </w:r>
    </w:p>
    <w:p>
      <w:pPr>
        <w:pStyle w:val="LaTeXBlock"/>
        <w:shd w:fill="F5F7F9"/>
      </w:pPr>
      <w:r>
        <w:rPr>
          <w:rFonts w:ascii="Consolas" w:hAnsi="Consolas" w:eastAsia="微软雅黑"/>
          <w:color w:val="202124"/>
          <w:sz w:val="15"/>
        </w:rPr>
        <w:t>\toprule[1.2pt]</w:t>
      </w:r>
    </w:p>
    <w:p>
      <w:pPr>
        <w:pStyle w:val="LaTeXBlock"/>
        <w:shd w:fill="F5F7F9"/>
      </w:pPr>
      <w:r>
        <w:rPr>
          <w:rFonts w:ascii="Consolas" w:hAnsi="Consolas" w:eastAsia="微软雅黑"/>
          <w:color w:val="202124"/>
          <w:sz w:val="15"/>
        </w:rPr>
        <w:t>Attack budget &amp; $D_B/\varepsilon_B$ &amp; $P_{\rm FA}/\delta_{\rm auth}$ &amp; $T_{\rm corr}/\overline T_{\rm corr}$ &amp; $D_\pi/\varepsilon_\pi$ &amp; Joint verdict \\</w:t>
      </w:r>
    </w:p>
    <w:p>
      <w:pPr>
        <w:pStyle w:val="LaTeXBlock"/>
        <w:shd w:fill="F5F7F9"/>
      </w:pPr>
      <w:r>
        <w:rPr>
          <w:rFonts w:ascii="Consolas" w:hAnsi="Consolas" w:eastAsia="微软雅黑"/>
          <w:color w:val="202124"/>
          <w:sz w:val="15"/>
        </w:rPr>
        <w:t>\midrule</w:t>
      </w:r>
    </w:p>
    <w:p>
      <w:pPr>
        <w:pStyle w:val="LaTeXBlock"/>
        <w:shd w:fill="F5F7F9"/>
      </w:pPr>
      <w:r>
        <w:rPr>
          <w:rFonts w:ascii="Consolas" w:hAnsi="Consolas" w:eastAsia="微软雅黑"/>
          <w:color w:val="202124"/>
          <w:sz w:val="15"/>
        </w:rPr>
        <w:t>None   &amp; $0/0$ &amp; $0.1135/0.1600$ &amp; $0/0$ &amp; $0/0$ &amp; Pass \\</w:t>
      </w:r>
    </w:p>
    <w:p>
      <w:pPr>
        <w:pStyle w:val="LaTeXBlock"/>
        <w:shd w:fill="F5F7F9"/>
      </w:pPr>
      <w:r>
        <w:rPr>
          <w:rFonts w:ascii="Consolas" w:hAnsi="Consolas" w:eastAsia="微软雅黑"/>
          <w:color w:val="202124"/>
          <w:sz w:val="15"/>
        </w:rPr>
        <w:t>Low    &amp; $0.0140/0.0398$ &amp; $0.1197/0.1998$ &amp; $1/5$ &amp; $0.0747/0.5367$ &amp; Pass \\</w:t>
      </w:r>
    </w:p>
    <w:p>
      <w:pPr>
        <w:pStyle w:val="LaTeXBlock"/>
        <w:shd w:fill="F5F7F9"/>
      </w:pPr>
      <w:r>
        <w:rPr>
          <w:rFonts w:ascii="Consolas" w:hAnsi="Consolas" w:eastAsia="微软雅黑"/>
          <w:color w:val="202124"/>
          <w:sz w:val="15"/>
        </w:rPr>
        <w:t>Medium &amp; $0.0372/0.1213$ &amp; $0.1231/0.2813$ &amp; $5/12$ &amp; $0.0811/0.9839$ &amp; Pass \\</w:t>
      </w:r>
    </w:p>
    <w:p>
      <w:pPr>
        <w:pStyle w:val="LaTeXBlock"/>
        <w:shd w:fill="F5F7F9"/>
      </w:pPr>
      <w:r>
        <w:rPr>
          <w:rFonts w:ascii="Consolas" w:hAnsi="Consolas" w:eastAsia="微软雅黑"/>
          <w:color w:val="202124"/>
          <w:sz w:val="15"/>
        </w:rPr>
        <w:t>High   &amp; $0.0599/0.2144$ &amp; $0.1515/0.3744$ &amp; $8/15$ &amp; $0.1379/1.0000$ &amp; Pass \\</w:t>
      </w:r>
    </w:p>
    <w:p>
      <w:pPr>
        <w:pStyle w:val="LaTeXBlock"/>
        <w:shd w:fill="F5F7F9"/>
      </w:pPr>
      <w:r>
        <w:rPr>
          <w:rFonts w:ascii="Consolas" w:hAnsi="Consolas" w:eastAsia="微软雅黑"/>
          <w:color w:val="202124"/>
          <w:sz w:val="15"/>
        </w:rPr>
        <w:t>\bottomrule[1.2pt]</w:t>
      </w:r>
    </w:p>
    <w:p>
      <w:pPr>
        <w:pStyle w:val="LaTeXBlock"/>
        <w:shd w:fill="F5F7F9"/>
      </w:pPr>
      <w:r>
        <w:rPr>
          <w:rFonts w:ascii="Consolas" w:hAnsi="Consolas" w:eastAsia="微软雅黑"/>
          <w:color w:val="202124"/>
          <w:sz w:val="15"/>
        </w:rPr>
        <w:t>\end{tabular}</w:t>
      </w:r>
    </w:p>
    <w:p>
      <w:pPr>
        <w:pStyle w:val="LaTeXBlock"/>
        <w:shd w:fill="F5F7F9"/>
      </w:pPr>
      <w:r>
        <w:rPr>
          <w:rFonts w:ascii="Consolas" w:hAnsi="Consolas" w:eastAsia="微软雅黑"/>
          <w:color w:val="202124"/>
          <w:sz w:val="15"/>
        </w:rPr>
        <w:t>\end{table*}</w:t>
      </w:r>
    </w:p>
    <w:p>
      <w:pPr>
        <w:spacing w:after="40"/>
      </w:pPr>
    </w:p>
    <w:p>
      <w:pPr>
        <w:pStyle w:val="TranslationNote"/>
      </w:pPr>
      <w:r>
        <w:rPr>
          <w:rFonts w:ascii="Calibri" w:hAnsi="Calibri" w:eastAsia="宋体"/>
          <w:b/>
          <w:color w:val="2E74B5"/>
          <w:sz w:val="17"/>
        </w:rPr>
        <w:t>LaTeX 块 2</w:t>
      </w:r>
    </w:p>
    <w:p>
      <w:pPr>
        <w:pStyle w:val="LaTeXBlock"/>
        <w:shd w:fill="F5F7F9"/>
      </w:pPr>
      <w:r>
        <w:rPr>
          <w:rFonts w:ascii="Consolas" w:hAnsi="Consolas" w:eastAsia="微软雅黑"/>
          <w:color w:val="202124"/>
          <w:sz w:val="15"/>
        </w:rPr>
        <w:t>\begin{figure*}[t]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\includegraphics[width=0.98\textwidth]{figures/tdsc_results/tdsc_contract_joint.pdf}</w:t>
      </w:r>
    </w:p>
    <w:p>
      <w:pPr>
        <w:pStyle w:val="LaTeXBlock"/>
        <w:shd w:fill="F5F7F9"/>
      </w:pPr>
      <w:r>
        <w:rPr>
          <w:rFonts w:ascii="Consolas" w:hAnsi="Consolas" w:eastAsia="微软雅黑"/>
          <w:color w:val="202124"/>
          <w:sz w:val="15"/>
        </w:rPr>
        <w:t>\caption{Joint attack-budget-dependent propagation contract. (a)--(d) show belief distortion, semantic false authorization, post-attack correction time, and deployed-policy distance measured on the same 20 trajectories per budget. Points are seed means with 95\% bootstrap CIs; dashed triangles are the composed sufficient limits. The nonzero no-attack $P_{\rm FA}$ is calibrated semantic risk, not poisoning-induced error.}</w:t>
      </w:r>
    </w:p>
    <w:p>
      <w:pPr>
        <w:pStyle w:val="LaTeXBlock"/>
        <w:shd w:fill="F5F7F9"/>
      </w:pPr>
      <w:r>
        <w:rPr>
          <w:rFonts w:ascii="Consolas" w:hAnsi="Consolas" w:eastAsia="微软雅黑"/>
          <w:color w:val="202124"/>
          <w:sz w:val="15"/>
        </w:rPr>
        <w:t>\label{fig-contract-joint}</w:t>
      </w:r>
    </w:p>
    <w:p>
      <w:pPr>
        <w:pStyle w:val="LaTeXBlock"/>
        <w:shd w:fill="F5F7F9"/>
      </w:pPr>
      <w:r>
        <w:rPr>
          <w:rFonts w:ascii="Consolas" w:hAnsi="Consolas" w:eastAsia="微软雅黑"/>
          <w:color w:val="202124"/>
          <w:sz w:val="15"/>
        </w:rPr>
        <w:t>\end{figure*}</w:t>
      </w:r>
    </w:p>
    <w:p>
      <w:pPr>
        <w:spacing w:after="40"/>
      </w:pPr>
    </w:p>
    <w:p>
      <w:pPr>
        <w:pStyle w:val="TranslationNote"/>
      </w:pPr>
      <w:r>
        <w:rPr>
          <w:rFonts w:ascii="Calibri" w:hAnsi="Calibri" w:eastAsia="宋体"/>
          <w:b/>
          <w:color w:val="2E74B5"/>
          <w:sz w:val="17"/>
        </w:rPr>
        <w:t>LaTeX 块 3</w:t>
      </w:r>
    </w:p>
    <w:p>
      <w:pPr>
        <w:pStyle w:val="LaTeXBlock"/>
        <w:shd w:fill="F5F7F9"/>
      </w:pPr>
      <w:r>
        <w:rPr>
          <w:rFonts w:ascii="Consolas" w:hAnsi="Consolas" w:eastAsia="微软雅黑"/>
          <w:color w:val="202124"/>
          <w:sz w:val="15"/>
        </w:rPr>
        <w:t>\begin{table*}[t]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\caption{Security-strong baseline results on IEEE 33-bus under medium mixed poisoning (mean $\pm$ standard deviation; 20 paired seeds). Lower is better for the first three metrics; higher is better for AURC.}</w:t>
      </w:r>
    </w:p>
    <w:p>
      <w:pPr>
        <w:pStyle w:val="LaTeXBlock"/>
        <w:shd w:fill="F5F7F9"/>
      </w:pPr>
      <w:r>
        <w:rPr>
          <w:rFonts w:ascii="Consolas" w:hAnsi="Consolas" w:eastAsia="微软雅黑"/>
          <w:color w:val="202124"/>
          <w:sz w:val="15"/>
        </w:rPr>
        <w:t>\label{tab-security-baselines}</w:t>
      </w:r>
    </w:p>
    <w:p>
      <w:pPr>
        <w:pStyle w:val="LaTeXBlock"/>
        <w:shd w:fill="F5F7F9"/>
      </w:pPr>
      <w:r>
        <w:rPr>
          <w:rFonts w:ascii="Consolas" w:hAnsi="Consolas" w:eastAsia="微软雅黑"/>
          <w:color w:val="202124"/>
          <w:sz w:val="15"/>
        </w:rPr>
        <w:t>\setlength{\tabcolsep}{7.0mm}</w:t>
      </w:r>
    </w:p>
    <w:p>
      <w:pPr>
        <w:pStyle w:val="LaTeXBlock"/>
        <w:shd w:fill="F5F7F9"/>
      </w:pPr>
      <w:r>
        <w:rPr>
          <w:rFonts w:ascii="Consolas" w:hAnsi="Consolas" w:eastAsia="微软雅黑"/>
          <w:color w:val="202124"/>
          <w:sz w:val="15"/>
        </w:rPr>
        <w:t>\begin{tabular}{lcccc}</w:t>
      </w:r>
    </w:p>
    <w:p>
      <w:pPr>
        <w:pStyle w:val="LaTeXBlock"/>
        <w:shd w:fill="F5F7F9"/>
      </w:pPr>
      <w:r>
        <w:rPr>
          <w:rFonts w:ascii="Consolas" w:hAnsi="Consolas" w:eastAsia="微软雅黑"/>
          <w:color w:val="202124"/>
          <w:sz w:val="15"/>
        </w:rPr>
        <w:t>\toprule[1.2pt]</w:t>
      </w:r>
    </w:p>
    <w:p>
      <w:pPr>
        <w:pStyle w:val="LaTeXBlock"/>
        <w:shd w:fill="F5F7F9"/>
      </w:pPr>
      <w:r>
        <w:rPr>
          <w:rFonts w:ascii="Consolas" w:hAnsi="Consolas" w:eastAsia="微软雅黑"/>
          <w:color w:val="202124"/>
          <w:sz w:val="15"/>
        </w:rPr>
        <w:t>Method &amp; $D_B$ &amp; $P_{\rm FA}$ &amp; $D_\pi$ &amp; AURC \\</w:t>
      </w:r>
    </w:p>
    <w:p>
      <w:pPr>
        <w:pStyle w:val="LaTeXBlock"/>
        <w:shd w:fill="F5F7F9"/>
      </w:pPr>
      <w:r>
        <w:rPr>
          <w:rFonts w:ascii="Consolas" w:hAnsi="Consolas" w:eastAsia="微软雅黑"/>
          <w:color w:val="202124"/>
          <w:sz w:val="15"/>
        </w:rPr>
        <w:t>\midrule</w:t>
      </w:r>
    </w:p>
    <w:p>
      <w:pPr>
        <w:pStyle w:val="LaTeXBlock"/>
        <w:shd w:fill="F5F7F9"/>
      </w:pPr>
      <w:r>
        <w:rPr>
          <w:rFonts w:ascii="Consolas" w:hAnsi="Consolas" w:eastAsia="微软雅黑"/>
          <w:color w:val="202124"/>
          <w:sz w:val="15"/>
        </w:rPr>
        <w:t>ROAR-Filter &amp; $0.1831\pm0.0948$ &amp; $0.0375\pm0.1154$ &amp; $0.0187\pm0.0237$ &amp; $0.9161\pm0.0172$ \\</w:t>
      </w:r>
    </w:p>
    <w:p>
      <w:pPr>
        <w:pStyle w:val="LaTeXBlock"/>
        <w:shd w:fill="F5F7F9"/>
      </w:pPr>
      <w:r>
        <w:rPr>
          <w:rFonts w:ascii="Consolas" w:hAnsi="Consolas" w:eastAsia="微软雅黑"/>
          <w:color w:val="202124"/>
          <w:sz w:val="15"/>
        </w:rPr>
        <w:t>Prov-CTI    &amp; $0.3040\pm0.0987$ &amp; $0.0990\pm0.1798$ &amp; $0.0451\pm0.0735$ &amp; $0.9177\pm0.0176$ \\</w:t>
      </w:r>
    </w:p>
    <w:p>
      <w:pPr>
        <w:pStyle w:val="LaTeXBlock"/>
        <w:shd w:fill="F5F7F9"/>
      </w:pPr>
      <w:r>
        <w:rPr>
          <w:rFonts w:ascii="Consolas" w:hAnsi="Consolas" w:eastAsia="微软雅黑"/>
          <w:color w:val="202124"/>
          <w:sz w:val="15"/>
        </w:rPr>
        <w:t>Group-Trim  &amp; $0.1709\pm0.0836$ &amp; $0.0286\pm0.0879$ &amp; $0.0164\pm0.0212$ &amp; $0.9156\pm0.0174$ \\</w:t>
      </w:r>
    </w:p>
    <w:p>
      <w:pPr>
        <w:pStyle w:val="LaTeXBlock"/>
        <w:shd w:fill="F5F7F9"/>
      </w:pPr>
      <w:r>
        <w:rPr>
          <w:rFonts w:ascii="Consolas" w:hAnsi="Consolas" w:eastAsia="微软雅黑"/>
          <w:color w:val="202124"/>
          <w:sz w:val="15"/>
        </w:rPr>
        <w:t>RK-Guard    &amp; $0.1974\pm0.0891$ &amp; $0.0286\pm0.0879$ &amp; $0.0126\pm0.0266$ &amp; $0.9150\pm0.0177$ \\</w:t>
      </w:r>
    </w:p>
    <w:p>
      <w:pPr>
        <w:pStyle w:val="LaTeXBlock"/>
        <w:shd w:fill="F5F7F9"/>
      </w:pPr>
      <w:r>
        <w:rPr>
          <w:rFonts w:ascii="Consolas" w:hAnsi="Consolas" w:eastAsia="微软雅黑"/>
          <w:color w:val="202124"/>
          <w:sz w:val="15"/>
        </w:rPr>
        <w:t>\bottomrule[1.2pt]</w:t>
      </w:r>
    </w:p>
    <w:p>
      <w:pPr>
        <w:pStyle w:val="LaTeXBlock"/>
        <w:shd w:fill="F5F7F9"/>
      </w:pPr>
      <w:r>
        <w:rPr>
          <w:rFonts w:ascii="Consolas" w:hAnsi="Consolas" w:eastAsia="微软雅黑"/>
          <w:color w:val="202124"/>
          <w:sz w:val="15"/>
        </w:rPr>
        <w:t>\end{tabular}</w:t>
      </w:r>
    </w:p>
    <w:p>
      <w:pPr>
        <w:pStyle w:val="LaTeXBlock"/>
        <w:shd w:fill="F5F7F9"/>
      </w:pPr>
      <w:r>
        <w:rPr>
          <w:rFonts w:ascii="Consolas" w:hAnsi="Consolas" w:eastAsia="微软雅黑"/>
          <w:color w:val="202124"/>
          <w:sz w:val="15"/>
        </w:rPr>
        <w:t>\end{table*}</w:t>
      </w:r>
    </w:p>
    <w:p>
      <w:pPr>
        <w:spacing w:after="40"/>
      </w:pPr>
    </w:p>
    <w:p>
      <w:pPr>
        <w:pStyle w:val="TranslationNote"/>
      </w:pPr>
      <w:r>
        <w:rPr>
          <w:rFonts w:ascii="Calibri" w:hAnsi="Calibri" w:eastAsia="宋体"/>
          <w:b/>
          <w:color w:val="2E74B5"/>
          <w:sz w:val="17"/>
        </w:rPr>
        <w:t>LaTeX 块 4</w:t>
      </w:r>
    </w:p>
    <w:p>
      <w:pPr>
        <w:pStyle w:val="LaTeXBlock"/>
        <w:shd w:fill="F5F7F9"/>
      </w:pPr>
      <w:r>
        <w:rPr>
          <w:rFonts w:ascii="Consolas" w:hAnsi="Consolas" w:eastAsia="微软雅黑"/>
          <w:color w:val="202124"/>
          <w:sz w:val="15"/>
        </w:rPr>
        <w:t>\begin{figure*}[t]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\includegraphics[width=0.98\textwidth]{figures/tdsc_results/tdsc_security_baselines.pdf}</w:t>
      </w:r>
    </w:p>
    <w:p>
      <w:pPr>
        <w:pStyle w:val="LaTeXBlock"/>
        <w:shd w:fill="F5F7F9"/>
      </w:pPr>
      <w:r>
        <w:rPr>
          <w:rFonts w:ascii="Consolas" w:hAnsi="Consolas" w:eastAsia="微软雅黑"/>
          <w:color w:val="202124"/>
          <w:sz w:val="15"/>
        </w:rPr>
        <w:t>\caption{Security-strong baseline comparison under medium mixed poisoning. (a) Belief distortion. (b) Semantic false authorization. (c) Deployed-policy distance. (d) Restoration AURC. Faint points are the 20 paired seeds; large markers are means and whiskers are 95\% bootstrap CIs. All methods share the same candidate policy and AC verifier.}</w:t>
      </w:r>
    </w:p>
    <w:p>
      <w:pPr>
        <w:pStyle w:val="LaTeXBlock"/>
        <w:shd w:fill="F5F7F9"/>
      </w:pPr>
      <w:r>
        <w:rPr>
          <w:rFonts w:ascii="Consolas" w:hAnsi="Consolas" w:eastAsia="微软雅黑"/>
          <w:color w:val="202124"/>
          <w:sz w:val="15"/>
        </w:rPr>
        <w:t>\label{fig-security-baselines}</w:t>
      </w:r>
    </w:p>
    <w:p>
      <w:pPr>
        <w:pStyle w:val="LaTeXBlock"/>
        <w:shd w:fill="F5F7F9"/>
      </w:pPr>
      <w:r>
        <w:rPr>
          <w:rFonts w:ascii="Consolas" w:hAnsi="Consolas" w:eastAsia="微软雅黑"/>
          <w:color w:val="202124"/>
          <w:sz w:val="15"/>
        </w:rPr>
        <w:t>\end{figure*}</w:t>
      </w:r>
    </w:p>
    <w:p>
      <w:pPr>
        <w:spacing w:after="40"/>
      </w:pPr>
    </w:p>
    <w:p>
      <w:pPr>
        <w:pStyle w:val="TranslationNote"/>
      </w:pPr>
      <w:r>
        <w:rPr>
          <w:rFonts w:ascii="Calibri" w:hAnsi="Calibri" w:eastAsia="宋体"/>
          <w:b/>
          <w:color w:val="2E74B5"/>
          <w:sz w:val="17"/>
        </w:rPr>
        <w:t>LaTeX 块 5</w:t>
      </w:r>
    </w:p>
    <w:p>
      <w:pPr>
        <w:pStyle w:val="LaTeXBlock"/>
        <w:shd w:fill="F5F7F9"/>
      </w:pPr>
      <w:r>
        <w:rPr>
          <w:rFonts w:ascii="Consolas" w:hAnsi="Consolas" w:eastAsia="微软雅黑"/>
          <w:color w:val="202124"/>
          <w:sz w:val="15"/>
        </w:rPr>
        <w:t>\begin{figure*}[t]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\includegraphics[width=0.98\textwidth]{figures/tdsc_results/tdsc_attack_ablation.pdf}</w:t>
      </w:r>
    </w:p>
    <w:p>
      <w:pPr>
        <w:pStyle w:val="LaTeXBlock"/>
        <w:shd w:fill="F5F7F9"/>
      </w:pPr>
      <w:r>
        <w:rPr>
          <w:rFonts w:ascii="Consolas" w:hAnsi="Consolas" w:eastAsia="微软雅黑"/>
          <w:color w:val="202124"/>
          <w:sz w:val="15"/>
        </w:rPr>
        <w:t>\caption{Attack-budget response and security-boundary ablation on IEEE 33-bus (20 seeds). (a) RK-Guard knowledge-security metrics versus attack budget. (b) Restoration AURC under the same runs. (c),(d) False authorization and deployed-policy distance after one-at-a-time ablation under medium poisoning. Markers are means and whiskers are 95\% bootstrap CIs.}</w:t>
      </w:r>
    </w:p>
    <w:p>
      <w:pPr>
        <w:pStyle w:val="LaTeXBlock"/>
        <w:shd w:fill="F5F7F9"/>
      </w:pPr>
      <w:r>
        <w:rPr>
          <w:rFonts w:ascii="Consolas" w:hAnsi="Consolas" w:eastAsia="微软雅黑"/>
          <w:color w:val="202124"/>
          <w:sz w:val="15"/>
        </w:rPr>
        <w:t>\label{fig-attack-ablation}</w:t>
      </w:r>
    </w:p>
    <w:p>
      <w:pPr>
        <w:pStyle w:val="LaTeXBlock"/>
        <w:shd w:fill="F5F7F9"/>
      </w:pPr>
      <w:r>
        <w:rPr>
          <w:rFonts w:ascii="Consolas" w:hAnsi="Consolas" w:eastAsia="微软雅黑"/>
          <w:color w:val="202124"/>
          <w:sz w:val="15"/>
        </w:rPr>
        <w:t>\end{figure*}</w:t>
      </w:r>
    </w:p>
    <w:p>
      <w:pPr>
        <w:spacing w:after="40"/>
      </w:pPr>
    </w:p>
    <w:p>
      <w:pPr>
        <w:pStyle w:val="TranslationNote"/>
      </w:pPr>
      <w:r>
        <w:rPr>
          <w:rFonts w:ascii="Calibri" w:hAnsi="Calibri" w:eastAsia="宋体"/>
          <w:b/>
          <w:color w:val="2E74B5"/>
          <w:sz w:val="17"/>
        </w:rPr>
        <w:t>LaTeX 块 6</w:t>
      </w:r>
    </w:p>
    <w:p>
      <w:pPr>
        <w:pStyle w:val="LaTeXBlock"/>
        <w:shd w:fill="F5F7F9"/>
      </w:pPr>
      <w:r>
        <w:rPr>
          <w:rFonts w:ascii="Consolas" w:hAnsi="Consolas" w:eastAsia="微软雅黑"/>
          <w:color w:val="202124"/>
          <w:sz w:val="15"/>
        </w:rPr>
        <w:t>\begin{figure*}[t]</w:t>
      </w:r>
    </w:p>
    <w:p>
      <w:pPr>
        <w:pStyle w:val="LaTeXBlock"/>
        <w:shd w:fill="F5F7F9"/>
      </w:pPr>
      <w:r>
        <w:rPr>
          <w:rFonts w:ascii="Consolas" w:hAnsi="Consolas" w:eastAsia="微软雅黑"/>
          <w:color w:val="202124"/>
          <w:sz w:val="15"/>
        </w:rPr>
        <w:t>\centering</w:t>
      </w:r>
    </w:p>
    <w:p>
      <w:pPr>
        <w:pStyle w:val="LaTeXBlock"/>
        <w:shd w:fill="F5F7F9"/>
      </w:pPr>
      <w:r>
        <w:rPr>
          <w:rFonts w:ascii="Consolas" w:hAnsi="Consolas" w:eastAsia="微软雅黑"/>
          <w:color w:val="202124"/>
          <w:sz w:val="15"/>
        </w:rPr>
        <w:t>\includegraphics[width=0.98\textwidth]{figures/tdsc_results/tdsc_scalability.pdf}</w:t>
      </w:r>
    </w:p>
    <w:p>
      <w:pPr>
        <w:pStyle w:val="LaTeXBlock"/>
        <w:shd w:fill="F5F7F9"/>
      </w:pPr>
      <w:r>
        <w:rPr>
          <w:rFonts w:ascii="Consolas" w:hAnsi="Consolas" w:eastAsia="微软雅黑"/>
          <w:color w:val="202124"/>
          <w:sz w:val="15"/>
        </w:rPr>
        <w:t>\caption{Cross-feeder deployment results under medium poisoning (20 seeds). (a) Authorization-loop latency on a logarithmic scale. (b) Restoration AURC. (c) Fallback rate. Markers are means and whiskers are 95\% bootstrap CIs. Feeder order is categorical because pandapower and OpenDSS use different solver backends.}</w:t>
      </w:r>
    </w:p>
    <w:p>
      <w:pPr>
        <w:pStyle w:val="LaTeXBlock"/>
        <w:shd w:fill="F5F7F9"/>
      </w:pPr>
      <w:r>
        <w:rPr>
          <w:rFonts w:ascii="Consolas" w:hAnsi="Consolas" w:eastAsia="微软雅黑"/>
          <w:color w:val="202124"/>
          <w:sz w:val="15"/>
        </w:rPr>
        <w:t>\label{fig-feeder-scale}</w:t>
      </w:r>
    </w:p>
    <w:p>
      <w:pPr>
        <w:pStyle w:val="LaTeXBlock"/>
        <w:shd w:fill="F5F7F9"/>
      </w:pPr>
      <w:r>
        <w:rPr>
          <w:rFonts w:ascii="Consolas" w:hAnsi="Consolas" w:eastAsia="微软雅黑"/>
          <w:color w:val="202124"/>
          <w:sz w:val="15"/>
        </w:rPr>
        <w:t>\end{figure*}</w:t>
      </w:r>
    </w:p>
    <w:p>
      <w:pPr>
        <w:spacing w:after="40"/>
      </w:pPr>
    </w:p>
    <w:p>
      <w:pPr>
        <w:pStyle w:val="Heading2"/>
      </w:pPr>
      <w:r>
        <w:t>8 结论</w:t>
      </w:r>
    </w:p>
    <w:p>
      <w:r>
        <w:rPr>
          <w:rFonts w:ascii="Calibri" w:hAnsi="Calibri" w:eastAsia="宋体"/>
          <w:sz w:val="22"/>
        </w:rPr>
        <w:t>本文把运行时恢复知识视为 PCPS 恢复中可被攻击的一部分。RK-Guard 将受保护语义信息与从测量、控制器状态、通信状态和恢复结果在线推断的断言分离。带来源上界的时序信念更新限制证据影响，恢复门在权威物理验证之前使用这些信念检查语义前提，不确定转移则在其能够更新已部署策略之前被隔离。</w:t>
      </w:r>
    </w:p>
    <w:p>
      <w:r>
        <w:rPr>
          <w:rFonts w:ascii="Calibri" w:hAnsi="Calibri" w:eastAsia="宋体"/>
          <w:sz w:val="22"/>
        </w:rPr>
        <w:t>理论分析把信念失真、语义误授权、攻击后修正时间和策略漂移的充分界限组合为攻击预算依赖合约。联合受控实验在相同种子轨迹上测试四个坐标。四种攻击预算下，确定性运行最大值与汇总误授权概率均位于组合界限内。高预算策略界限饱和至 1，说明界限具有保守性而非紧致性。</w:t>
      </w:r>
    </w:p>
    <w:p>
      <w:r>
        <w:rPr>
          <w:rFonts w:ascii="Calibri" w:hAnsi="Calibri" w:eastAsia="宋体"/>
          <w:sz w:val="22"/>
        </w:rPr>
        <w:t>安全强比较进一步澄清本文贡献。ROAR 风格过滤和单来源组截尾可获得更低平均信念失真，而 RK-Guard 相比来源加权 CTI 融合显著降低策略距离。四种方法的 AURC 差异均未通过校正。结果支持的是完整传播边界，而非所有局部指标上的普遍优势。馈线消融分别支持来源上界、遗忘、语义门和转移隔离的作用；24 步时域尚不足以隔离信任相关策略提升半径的优势。在 4,876 节点实现上，20 次运行全部恢复最终供电，平均授权时延为 62.4 ms，后备动作率为 0.0063。</w:t>
      </w:r>
    </w:p>
    <w:p>
      <w:r>
        <w:rPr>
          <w:rFonts w:ascii="Calibri" w:hAnsi="Calibri" w:eastAsia="宋体"/>
          <w:sz w:val="22"/>
        </w:rPr>
        <w:t>保证仍以来源身份经过认证、来源分组和信念更新正确、语义与执行组件受到保护、验证器保守状态集合包含真实状态，以及权威验证器未被攻陷为条件。可信组件被破坏或全部独立来源组同时受损均超出当前保证范围。本文分析也不证明底层在线策略优化器的全局收敛。</w:t>
      </w:r>
    </w:p>
    <w:p>
      <w:pPr>
        <w:pStyle w:val="Heading2"/>
      </w:pPr>
      <w:r>
        <w:t>参考文献</w:t>
      </w:r>
    </w:p>
    <w:p>
      <w:pPr>
        <w:pStyle w:val="TranslationNote"/>
      </w:pPr>
      <w:r>
        <w:rPr>
          <w:rFonts w:ascii="Calibri" w:hAnsi="Calibri" w:eastAsia="宋体"/>
          <w:i/>
          <w:color w:val="555555"/>
          <w:sz w:val="19"/>
        </w:rPr>
        <w:t>参考文献保留为论文编译所使用的 LaTeX/BibTeX 原文，以避免作者、题名、卷期、页码及 DOI 信息在翻译中发生变化。</w:t>
      </w:r>
    </w:p>
    <w:p>
      <w:pPr>
        <w:pStyle w:val="LaTeXBlock"/>
        <w:shd w:fill="F5F7F9"/>
      </w:pPr>
      <w:r>
        <w:rPr>
          <w:rFonts w:ascii="Consolas" w:hAnsi="Consolas" w:eastAsia="微软雅黑"/>
          <w:color w:val="202124"/>
          <w:sz w:val="15"/>
        </w:rPr>
        <w:t>% Generated by IEEEtran.bst, version: 1.14 (2015/08/26)</w:t>
      </w:r>
    </w:p>
    <w:p>
      <w:pPr>
        <w:pStyle w:val="LaTeXBlock"/>
        <w:shd w:fill="F5F7F9"/>
      </w:pPr>
      <w:r>
        <w:rPr>
          <w:rFonts w:ascii="Consolas" w:hAnsi="Consolas" w:eastAsia="微软雅黑"/>
          <w:color w:val="202124"/>
          <w:sz w:val="15"/>
        </w:rPr>
        <w:t>\begin{thebibliography}{10}</w:t>
      </w:r>
    </w:p>
    <w:p>
      <w:pPr>
        <w:pStyle w:val="LaTeXBlock"/>
        <w:shd w:fill="F5F7F9"/>
      </w:pPr>
      <w:r>
        <w:rPr>
          <w:rFonts w:ascii="Consolas" w:hAnsi="Consolas" w:eastAsia="微软雅黑"/>
          <w:color w:val="202124"/>
          <w:sz w:val="15"/>
        </w:rPr>
        <w:t>\providecommand{\url}[1]{#1}</w:t>
      </w:r>
    </w:p>
    <w:p>
      <w:pPr>
        <w:pStyle w:val="LaTeXBlock"/>
        <w:shd w:fill="F5F7F9"/>
      </w:pPr>
      <w:r>
        <w:rPr>
          <w:rFonts w:ascii="Consolas" w:hAnsi="Consolas" w:eastAsia="微软雅黑"/>
          <w:color w:val="202124"/>
          <w:sz w:val="15"/>
        </w:rPr>
        <w:t>\csname url@samestyle\endcsname</w:t>
      </w:r>
    </w:p>
    <w:p>
      <w:pPr>
        <w:pStyle w:val="LaTeXBlock"/>
        <w:shd w:fill="F5F7F9"/>
      </w:pPr>
      <w:r>
        <w:rPr>
          <w:rFonts w:ascii="Consolas" w:hAnsi="Consolas" w:eastAsia="微软雅黑"/>
          <w:color w:val="202124"/>
          <w:sz w:val="15"/>
        </w:rPr>
        <w:t>\providecommand{\newblock}{\relax}</w:t>
      </w:r>
    </w:p>
    <w:p>
      <w:pPr>
        <w:pStyle w:val="LaTeXBlock"/>
        <w:shd w:fill="F5F7F9"/>
      </w:pPr>
      <w:r>
        <w:rPr>
          <w:rFonts w:ascii="Consolas" w:hAnsi="Consolas" w:eastAsia="微软雅黑"/>
          <w:color w:val="202124"/>
          <w:sz w:val="15"/>
        </w:rPr>
        <w:t>\providecommand{\bibinfo}[2]{#2}</w:t>
      </w:r>
    </w:p>
    <w:p>
      <w:pPr>
        <w:pStyle w:val="LaTeXBlock"/>
        <w:shd w:fill="F5F7F9"/>
      </w:pPr>
      <w:r>
        <w:rPr>
          <w:rFonts w:ascii="Consolas" w:hAnsi="Consolas" w:eastAsia="微软雅黑"/>
          <w:color w:val="202124"/>
          <w:sz w:val="15"/>
        </w:rPr>
        <w:t>\providecommand{\BIBentrySTDinterwordspacing}{\spaceskip=0pt\relax}</w:t>
      </w:r>
    </w:p>
    <w:p>
      <w:pPr>
        <w:pStyle w:val="LaTeXBlock"/>
        <w:shd w:fill="F5F7F9"/>
      </w:pPr>
      <w:r>
        <w:rPr>
          <w:rFonts w:ascii="Consolas" w:hAnsi="Consolas" w:eastAsia="微软雅黑"/>
          <w:color w:val="202124"/>
          <w:sz w:val="15"/>
        </w:rPr>
        <w:t>\providecommand{\BIBentryALTinterwordstretchfactor}{4}</w:t>
      </w:r>
    </w:p>
    <w:p>
      <w:pPr>
        <w:pStyle w:val="LaTeXBlock"/>
        <w:shd w:fill="F5F7F9"/>
      </w:pPr>
      <w:r>
        <w:rPr>
          <w:rFonts w:ascii="Consolas" w:hAnsi="Consolas" w:eastAsia="微软雅黑"/>
          <w:color w:val="202124"/>
          <w:sz w:val="15"/>
        </w:rPr>
        <w:t>\providecommand{\BIBentryALTinterwordspacing}{\spaceskip=\fontdimen2\font plus</w:t>
      </w:r>
    </w:p>
    <w:p>
      <w:pPr>
        <w:pStyle w:val="LaTeXBlock"/>
        <w:shd w:fill="F5F7F9"/>
      </w:pPr>
      <w:r>
        <w:rPr>
          <w:rFonts w:ascii="Consolas" w:hAnsi="Consolas" w:eastAsia="微软雅黑"/>
          <w:color w:val="202124"/>
          <w:sz w:val="15"/>
        </w:rPr>
        <w:t>\BIBentryALTinterwordstretchfactor\fontdimen3\font minus</w:t>
      </w:r>
    </w:p>
    <w:p>
      <w:pPr>
        <w:pStyle w:val="LaTeXBlock"/>
        <w:shd w:fill="F5F7F9"/>
      </w:pPr>
      <w:r>
        <w:rPr>
          <w:rFonts w:ascii="Consolas" w:hAnsi="Consolas" w:eastAsia="微软雅黑"/>
          <w:color w:val="202124"/>
          <w:sz w:val="15"/>
        </w:rPr>
        <w:t xml:space="preserve">  \fontdimen4\font\relax}</w:t>
      </w:r>
    </w:p>
    <w:p>
      <w:pPr>
        <w:pStyle w:val="LaTeXBlock"/>
        <w:shd w:fill="F5F7F9"/>
      </w:pPr>
      <w:r>
        <w:rPr>
          <w:rFonts w:ascii="Consolas" w:hAnsi="Consolas" w:eastAsia="微软雅黑"/>
          <w:color w:val="202124"/>
          <w:sz w:val="15"/>
        </w:rPr>
        <w:t>\providecommand{\BIBforeignlanguage}[2]{{%</w:t>
      </w:r>
    </w:p>
    <w:p>
      <w:pPr>
        <w:pStyle w:val="LaTeXBlock"/>
        <w:shd w:fill="F5F7F9"/>
      </w:pPr>
      <w:r>
        <w:rPr>
          <w:rFonts w:ascii="Consolas" w:hAnsi="Consolas" w:eastAsia="微软雅黑"/>
          <w:color w:val="202124"/>
          <w:sz w:val="15"/>
        </w:rPr>
        <w:t>\expandafter\ifx\csname l@#1\endcsname\relax</w:t>
      </w:r>
    </w:p>
    <w:p>
      <w:pPr>
        <w:pStyle w:val="LaTeXBlock"/>
        <w:shd w:fill="F5F7F9"/>
      </w:pPr>
      <w:r>
        <w:rPr>
          <w:rFonts w:ascii="Consolas" w:hAnsi="Consolas" w:eastAsia="微软雅黑"/>
          <w:color w:val="202124"/>
          <w:sz w:val="15"/>
        </w:rPr>
        <w:t>\typeout{** WARNING: IEEEtran.bst: No hyphenation pattern has been}%</w:t>
      </w:r>
    </w:p>
    <w:p>
      <w:pPr>
        <w:pStyle w:val="LaTeXBlock"/>
        <w:shd w:fill="F5F7F9"/>
      </w:pPr>
      <w:r>
        <w:rPr>
          <w:rFonts w:ascii="Consolas" w:hAnsi="Consolas" w:eastAsia="微软雅黑"/>
          <w:color w:val="202124"/>
          <w:sz w:val="15"/>
        </w:rPr>
        <w:t>\typeout{** loaded for the language `#1'. Using the pattern for}%</w:t>
      </w:r>
    </w:p>
    <w:p>
      <w:pPr>
        <w:pStyle w:val="LaTeXBlock"/>
        <w:shd w:fill="F5F7F9"/>
      </w:pPr>
      <w:r>
        <w:rPr>
          <w:rFonts w:ascii="Consolas" w:hAnsi="Consolas" w:eastAsia="微软雅黑"/>
          <w:color w:val="202124"/>
          <w:sz w:val="15"/>
        </w:rPr>
        <w:t>\typeout{** the default language instead.}%</w:t>
      </w:r>
    </w:p>
    <w:p>
      <w:pPr>
        <w:pStyle w:val="LaTeXBlock"/>
        <w:shd w:fill="F5F7F9"/>
      </w:pPr>
      <w:r>
        <w:rPr>
          <w:rFonts w:ascii="Consolas" w:hAnsi="Consolas" w:eastAsia="微软雅黑"/>
          <w:color w:val="202124"/>
          <w:sz w:val="15"/>
        </w:rPr>
        <w:t>\else</w:t>
      </w:r>
    </w:p>
    <w:p>
      <w:pPr>
        <w:pStyle w:val="LaTeXBlock"/>
        <w:shd w:fill="F5F7F9"/>
      </w:pPr>
      <w:r>
        <w:rPr>
          <w:rFonts w:ascii="Consolas" w:hAnsi="Consolas" w:eastAsia="微软雅黑"/>
          <w:color w:val="202124"/>
          <w:sz w:val="15"/>
        </w:rPr>
        <w:t>\language=\csname l@#1\endcsname</w:t>
      </w:r>
    </w:p>
    <w:p>
      <w:pPr>
        <w:pStyle w:val="LaTeXBlock"/>
        <w:shd w:fill="F5F7F9"/>
      </w:pPr>
      <w:r>
        <w:rPr>
          <w:rFonts w:ascii="Consolas" w:hAnsi="Consolas" w:eastAsia="微软雅黑"/>
          <w:color w:val="202124"/>
          <w:sz w:val="15"/>
        </w:rPr>
        <w:t>\fi</w:t>
      </w:r>
    </w:p>
    <w:p>
      <w:pPr>
        <w:pStyle w:val="LaTeXBlock"/>
        <w:shd w:fill="F5F7F9"/>
      </w:pPr>
      <w:r>
        <w:rPr>
          <w:rFonts w:ascii="Consolas" w:hAnsi="Consolas" w:eastAsia="微软雅黑"/>
          <w:color w:val="202124"/>
          <w:sz w:val="15"/>
        </w:rPr>
        <w:t>#2}}</w:t>
      </w:r>
    </w:p>
    <w:p>
      <w:pPr>
        <w:pStyle w:val="LaTeXBlock"/>
        <w:shd w:fill="F5F7F9"/>
      </w:pPr>
      <w:r>
        <w:rPr>
          <w:rFonts w:ascii="Consolas" w:hAnsi="Consolas" w:eastAsia="微软雅黑"/>
          <w:color w:val="202124"/>
          <w:sz w:val="15"/>
        </w:rPr>
        <w:t>\providecommand{\BIBdecl}{\relax}</w:t>
      </w:r>
    </w:p>
    <w:p>
      <w:pPr>
        <w:pStyle w:val="LaTeXBlock"/>
        <w:shd w:fill="F5F7F9"/>
      </w:pPr>
      <w:r>
        <w:rPr>
          <w:rFonts w:ascii="Consolas" w:hAnsi="Consolas" w:eastAsia="微软雅黑"/>
          <w:color w:val="202124"/>
          <w:sz w:val="15"/>
        </w:rPr>
        <w:t>\BIBdecl</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\bibitem{zhu2020cross}</w:t>
      </w:r>
    </w:p>
    <w:p>
      <w:pPr>
        <w:pStyle w:val="LaTeXBlock"/>
        <w:shd w:fill="F5F7F9"/>
      </w:pPr>
      <w:r>
        <w:rPr>
          <w:rFonts w:ascii="Consolas" w:hAnsi="Consolas" w:eastAsia="微软雅黑"/>
          <w:color w:val="202124"/>
          <w:sz w:val="15"/>
        </w:rPr>
        <w:t>Q.~Zhu and Z.~Xu, \emph{Cross-Layer Design for Secure and Resilient</w:t>
      </w:r>
    </w:p>
    <w:p>
      <w:pPr>
        <w:pStyle w:val="LaTeXBlock"/>
        <w:shd w:fill="F5F7F9"/>
      </w:pPr>
      <w:r>
        <w:rPr>
          <w:rFonts w:ascii="Consolas" w:hAnsi="Consolas" w:eastAsia="微软雅黑"/>
          <w:color w:val="202124"/>
          <w:sz w:val="15"/>
        </w:rPr>
        <w:t xml:space="preserve">  Cyber-Physical Systems: A Decision and Game Theoretic Approach}, ser.</w:t>
      </w:r>
    </w:p>
    <w:p>
      <w:pPr>
        <w:pStyle w:val="LaTeXBlock"/>
        <w:shd w:fill="F5F7F9"/>
      </w:pPr>
      <w:r>
        <w:rPr>
          <w:rFonts w:ascii="Consolas" w:hAnsi="Consolas" w:eastAsia="微软雅黑"/>
          <w:color w:val="202124"/>
          <w:sz w:val="15"/>
        </w:rPr>
        <w:t xml:space="preserve">  Advances in Information Security.\hskip 1em plus 0.5em minus 0.4em\relax</w:t>
      </w:r>
    </w:p>
    <w:p>
      <w:pPr>
        <w:pStyle w:val="LaTeXBlock"/>
        <w:shd w:fill="F5F7F9"/>
      </w:pPr>
      <w:r>
        <w:rPr>
          <w:rFonts w:ascii="Consolas" w:hAnsi="Consolas" w:eastAsia="微软雅黑"/>
          <w:color w:val="202124"/>
          <w:sz w:val="15"/>
        </w:rPr>
        <w:t xml:space="preserve">  Springer Cham, 2020, vol.~81.</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\bibitem{liao2025surveyresilient}</w:t>
      </w:r>
    </w:p>
    <w:p>
      <w:pPr>
        <w:pStyle w:val="LaTeXBlock"/>
        <w:shd w:fill="F5F7F9"/>
      </w:pPr>
      <w:r>
        <w:rPr>
          <w:rFonts w:ascii="Consolas" w:hAnsi="Consolas" w:eastAsia="微软雅黑"/>
          <w:color w:val="202124"/>
          <w:sz w:val="15"/>
        </w:rPr>
        <w:t>Z.~Liao, J.~Shi, S.~Wang, Y.~Zhang, R.~Mu, and Z.~Sun, ``A survey of resilient</w:t>
      </w:r>
    </w:p>
    <w:p>
      <w:pPr>
        <w:pStyle w:val="LaTeXBlock"/>
        <w:shd w:fill="F5F7F9"/>
      </w:pPr>
      <w:r>
        <w:rPr>
          <w:rFonts w:ascii="Consolas" w:hAnsi="Consolas" w:eastAsia="微软雅黑"/>
          <w:color w:val="202124"/>
          <w:sz w:val="15"/>
        </w:rPr>
        <w:t xml:space="preserve">  coordination for cyber--physical systems against malicious attacks,''</w:t>
      </w:r>
    </w:p>
    <w:p>
      <w:pPr>
        <w:pStyle w:val="LaTeXBlock"/>
        <w:shd w:fill="F5F7F9"/>
      </w:pPr>
      <w:r>
        <w:rPr>
          <w:rFonts w:ascii="Consolas" w:hAnsi="Consolas" w:eastAsia="微软雅黑"/>
          <w:color w:val="202124"/>
          <w:sz w:val="15"/>
        </w:rPr>
        <w:t xml:space="preserve">  \emph{IEEE Internet of Things Journal}, vol.~12, no.~22, pp.</w:t>
      </w:r>
    </w:p>
    <w:p>
      <w:pPr>
        <w:pStyle w:val="LaTeXBlock"/>
        <w:shd w:fill="F5F7F9"/>
      </w:pPr>
      <w:r>
        <w:rPr>
          <w:rFonts w:ascii="Consolas" w:hAnsi="Consolas" w:eastAsia="微软雅黑"/>
          <w:color w:val="202124"/>
          <w:sz w:val="15"/>
        </w:rPr>
        <w:t xml:space="preserve">  46\,500--46\,519,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\bibitem{game2026hybrid}</w:t>
      </w:r>
    </w:p>
    <w:p>
      <w:pPr>
        <w:pStyle w:val="LaTeXBlock"/>
        <w:shd w:fill="F5F7F9"/>
      </w:pPr>
      <w:r>
        <w:rPr>
          <w:rFonts w:ascii="Consolas" w:hAnsi="Consolas" w:eastAsia="微软雅黑"/>
          <w:color w:val="202124"/>
          <w:sz w:val="15"/>
        </w:rPr>
        <w:t>S.~Liu, X.~Cao, J.~Cen, and S.~Yu, ``Game theory-based resilient control of</w:t>
      </w:r>
    </w:p>
    <w:p>
      <w:pPr>
        <w:pStyle w:val="LaTeXBlock"/>
        <w:shd w:fill="F5F7F9"/>
      </w:pPr>
      <w:r>
        <w:rPr>
          <w:rFonts w:ascii="Consolas" w:hAnsi="Consolas" w:eastAsia="微软雅黑"/>
          <w:color w:val="202124"/>
          <w:sz w:val="15"/>
        </w:rPr>
        <w:t xml:space="preserve">  time-varying cyber-physical systems under hybrid attacks,'' \emph{IEEE</w:t>
      </w:r>
    </w:p>
    <w:p>
      <w:pPr>
        <w:pStyle w:val="LaTeXBlock"/>
        <w:shd w:fill="F5F7F9"/>
      </w:pPr>
      <w:r>
        <w:rPr>
          <w:rFonts w:ascii="Consolas" w:hAnsi="Consolas" w:eastAsia="微软雅黑"/>
          <w:color w:val="202124"/>
          <w:sz w:val="15"/>
        </w:rPr>
        <w:t xml:space="preserve">  Transactions on Automation Science and Engineering}, 2026.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\bibitem{resilientmpc2025dos}</w:t>
      </w:r>
    </w:p>
    <w:p>
      <w:pPr>
        <w:pStyle w:val="LaTeXBlock"/>
        <w:shd w:fill="F5F7F9"/>
      </w:pPr>
      <w:r>
        <w:rPr>
          <w:rFonts w:ascii="Consolas" w:hAnsi="Consolas" w:eastAsia="微软雅黑"/>
          <w:color w:val="202124"/>
          <w:sz w:val="15"/>
        </w:rPr>
        <w:t>H.~Yang, L.~Dai, Y.~Ma, Q.~Li, and Y.~Xia, ``Resilient mpc with switched cost</w:t>
      </w:r>
    </w:p>
    <w:p>
      <w:pPr>
        <w:pStyle w:val="LaTeXBlock"/>
        <w:shd w:fill="F5F7F9"/>
      </w:pPr>
      <w:r>
        <w:rPr>
          <w:rFonts w:ascii="Consolas" w:hAnsi="Consolas" w:eastAsia="微软雅黑"/>
          <w:color w:val="202124"/>
          <w:sz w:val="15"/>
        </w:rPr>
        <w:t xml:space="preserve">  functions for cyber-physical systems against dos attacks,'' \emph{IEEE</w:t>
      </w:r>
    </w:p>
    <w:p>
      <w:pPr>
        <w:pStyle w:val="LaTeXBlock"/>
        <w:shd w:fill="F5F7F9"/>
      </w:pPr>
      <w:r>
        <w:rPr>
          <w:rFonts w:ascii="Consolas" w:hAnsi="Consolas" w:eastAsia="微软雅黑"/>
          <w:color w:val="202124"/>
          <w:sz w:val="15"/>
        </w:rPr>
        <w:t xml:space="preserve">  Transactions on Systems, Man, and Cybernetics: Systems}, vol.~55, no.~7, pp.</w:t>
      </w:r>
    </w:p>
    <w:p>
      <w:pPr>
        <w:pStyle w:val="LaTeXBlock"/>
        <w:shd w:fill="F5F7F9"/>
      </w:pPr>
      <w:r>
        <w:rPr>
          <w:rFonts w:ascii="Consolas" w:hAnsi="Consolas" w:eastAsia="微软雅黑"/>
          <w:color w:val="202124"/>
          <w:sz w:val="15"/>
        </w:rPr>
        <w:t xml:space="preserve">  4444--4457,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\bibitem{stochastic2025tube}</w:t>
      </w:r>
    </w:p>
    <w:p>
      <w:pPr>
        <w:pStyle w:val="LaTeXBlock"/>
        <w:shd w:fill="F5F7F9"/>
      </w:pPr>
      <w:r>
        <w:rPr>
          <w:rFonts w:ascii="Consolas" w:hAnsi="Consolas" w:eastAsia="微软雅黑"/>
          <w:color w:val="202124"/>
          <w:sz w:val="15"/>
        </w:rPr>
        <w:t>Y.~Xiao, S.~Chai, L.~Dai, Y.~Xia, and R.~Chai, ``Stochastic tube-based model</w:t>
      </w:r>
    </w:p>
    <w:p>
      <w:pPr>
        <w:pStyle w:val="LaTeXBlock"/>
        <w:shd w:fill="F5F7F9"/>
      </w:pPr>
      <w:r>
        <w:rPr>
          <w:rFonts w:ascii="Consolas" w:hAnsi="Consolas" w:eastAsia="微软雅黑"/>
          <w:color w:val="202124"/>
          <w:sz w:val="15"/>
        </w:rPr>
        <w:t xml:space="preserve">  predictive control for cyber-physical systems under false data injection</w:t>
      </w:r>
    </w:p>
    <w:p>
      <w:pPr>
        <w:pStyle w:val="LaTeXBlock"/>
        <w:shd w:fill="F5F7F9"/>
      </w:pPr>
      <w:r>
        <w:rPr>
          <w:rFonts w:ascii="Consolas" w:hAnsi="Consolas" w:eastAsia="微软雅黑"/>
          <w:color w:val="202124"/>
          <w:sz w:val="15"/>
        </w:rPr>
        <w:t xml:space="preserve">  attacks with bounded probability,'' \emph{IEEE Transactions on Systems, Man,</w:t>
      </w:r>
    </w:p>
    <w:p>
      <w:pPr>
        <w:pStyle w:val="LaTeXBlock"/>
        <w:shd w:fill="F5F7F9"/>
      </w:pPr>
      <w:r>
        <w:rPr>
          <w:rFonts w:ascii="Consolas" w:hAnsi="Consolas" w:eastAsia="微软雅黑"/>
          <w:color w:val="202124"/>
          <w:sz w:val="15"/>
        </w:rPr>
        <w:t xml:space="preserve">  and Cybernetics: Systems}, vol.~56, no.~1, pp. 4--17, 2026.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\bibitem{sampled2025observer}</w:t>
      </w:r>
    </w:p>
    <w:p>
      <w:pPr>
        <w:pStyle w:val="LaTeXBlock"/>
        <w:shd w:fill="F5F7F9"/>
      </w:pPr>
      <w:r>
        <w:rPr>
          <w:rFonts w:ascii="Consolas" w:hAnsi="Consolas" w:eastAsia="微软雅黑"/>
          <w:color w:val="202124"/>
          <w:sz w:val="15"/>
        </w:rPr>
        <w:t>X.~Li, B.~Wang, Y.~Wang, W.~Zhang, and M.~Chadli, ``Sampled data-based observer</w:t>
      </w:r>
    </w:p>
    <w:p>
      <w:pPr>
        <w:pStyle w:val="LaTeXBlock"/>
        <w:shd w:fill="F5F7F9"/>
      </w:pPr>
      <w:r>
        <w:rPr>
          <w:rFonts w:ascii="Consolas" w:hAnsi="Consolas" w:eastAsia="微软雅黑"/>
          <w:color w:val="202124"/>
          <w:sz w:val="15"/>
        </w:rPr>
        <w:t xml:space="preserve">  and resilient event-triggered controller design for cyber-physical systems to</w:t>
      </w:r>
    </w:p>
    <w:p>
      <w:pPr>
        <w:pStyle w:val="LaTeXBlock"/>
        <w:shd w:fill="F5F7F9"/>
      </w:pPr>
      <w:r>
        <w:rPr>
          <w:rFonts w:ascii="Consolas" w:hAnsi="Consolas" w:eastAsia="微软雅黑"/>
          <w:color w:val="202124"/>
          <w:sz w:val="15"/>
        </w:rPr>
        <w:t xml:space="preserve">  mitigate bounded mixed cyber attacks,'' \emph{IEEE Transactions on</w:t>
      </w:r>
    </w:p>
    <w:p>
      <w:pPr>
        <w:pStyle w:val="LaTeXBlock"/>
        <w:shd w:fill="F5F7F9"/>
      </w:pPr>
      <w:r>
        <w:rPr>
          <w:rFonts w:ascii="Consolas" w:hAnsi="Consolas" w:eastAsia="微软雅黑"/>
          <w:color w:val="202124"/>
          <w:sz w:val="15"/>
        </w:rPr>
        <w:t xml:space="preserve">  Cybernetics},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\bibitem{zhou2025faultresilient}</w:t>
      </w:r>
    </w:p>
    <w:p>
      <w:pPr>
        <w:pStyle w:val="LaTeXBlock"/>
        <w:shd w:fill="F5F7F9"/>
      </w:pPr>
      <w:r>
        <w:rPr>
          <w:rFonts w:ascii="Consolas" w:hAnsi="Consolas" w:eastAsia="微软雅黑"/>
          <w:color w:val="202124"/>
          <w:sz w:val="15"/>
        </w:rPr>
        <w:t>C.~Zhou, G.~Chen, T.~Niu, S.~Fang, and R.~Liao, ``A fault-resilient</w:t>
      </w:r>
    </w:p>
    <w:p>
      <w:pPr>
        <w:pStyle w:val="LaTeXBlock"/>
        <w:shd w:fill="F5F7F9"/>
      </w:pPr>
      <w:r>
        <w:rPr>
          <w:rFonts w:ascii="Consolas" w:hAnsi="Consolas" w:eastAsia="微软雅黑"/>
          <w:color w:val="202124"/>
          <w:sz w:val="15"/>
        </w:rPr>
        <w:t xml:space="preserve">  reconfiguration strategy for cyber-physical distribution systems based on</w:t>
      </w:r>
    </w:p>
    <w:p>
      <w:pPr>
        <w:pStyle w:val="LaTeXBlock"/>
        <w:shd w:fill="F5F7F9"/>
      </w:pPr>
      <w:r>
        <w:rPr>
          <w:rFonts w:ascii="Consolas" w:hAnsi="Consolas" w:eastAsia="微软雅黑"/>
          <w:color w:val="202124"/>
          <w:sz w:val="15"/>
        </w:rPr>
        <w:t xml:space="preserve">  hybrid flow constraints,'' in \emph{2025 IEEE Industry Applications Society</w:t>
      </w:r>
    </w:p>
    <w:p>
      <w:pPr>
        <w:pStyle w:val="LaTeXBlock"/>
        <w:shd w:fill="F5F7F9"/>
      </w:pPr>
      <w:r>
        <w:rPr>
          <w:rFonts w:ascii="Consolas" w:hAnsi="Consolas" w:eastAsia="微软雅黑"/>
          <w:color w:val="202124"/>
          <w:sz w:val="15"/>
        </w:rPr>
        <w:t xml:space="preserve">  Annual Meeting (IAS)},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\bibitem{lu2024recovery}</w:t>
      </w:r>
    </w:p>
    <w:p>
      <w:pPr>
        <w:pStyle w:val="LaTeXBlock"/>
        <w:shd w:fill="F5F7F9"/>
      </w:pPr>
      <w:r>
        <w:rPr>
          <w:rFonts w:ascii="Consolas" w:hAnsi="Consolas" w:eastAsia="微软雅黑"/>
          <w:color w:val="202124"/>
          <w:sz w:val="15"/>
        </w:rPr>
        <w:t>P.~Lu, L.~Zhang, M.~Liu, K.~Sridhar, O.~Sokolsky, F.~Kong, and I.~Lee,</w:t>
      </w:r>
    </w:p>
    <w:p>
      <w:pPr>
        <w:pStyle w:val="LaTeXBlock"/>
        <w:shd w:fill="F5F7F9"/>
      </w:pPr>
      <w:r>
        <w:rPr>
          <w:rFonts w:ascii="Consolas" w:hAnsi="Consolas" w:eastAsia="微软雅黑"/>
          <w:color w:val="202124"/>
          <w:sz w:val="15"/>
        </w:rPr>
        <w:t xml:space="preserve">  ``Recovery from adversarial attacks in cyber-physical systems: Shallow, deep,</w:t>
      </w:r>
    </w:p>
    <w:p>
      <w:pPr>
        <w:pStyle w:val="LaTeXBlock"/>
        <w:shd w:fill="F5F7F9"/>
      </w:pPr>
      <w:r>
        <w:rPr>
          <w:rFonts w:ascii="Consolas" w:hAnsi="Consolas" w:eastAsia="微软雅黑"/>
          <w:color w:val="202124"/>
          <w:sz w:val="15"/>
        </w:rPr>
        <w:t xml:space="preserve">  and exploratory works,'' \emph{ACM Computing Surveys}, vol.~56, no.~8, pp.</w:t>
      </w:r>
    </w:p>
    <w:p>
      <w:pPr>
        <w:pStyle w:val="LaTeXBlock"/>
        <w:shd w:fill="F5F7F9"/>
      </w:pPr>
      <w:r>
        <w:rPr>
          <w:rFonts w:ascii="Consolas" w:hAnsi="Consolas" w:eastAsia="微软雅黑"/>
          <w:color w:val="202124"/>
          <w:sz w:val="15"/>
        </w:rPr>
        <w:t xml:space="preserve">  211:1--211:31, 2024.</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\bibitem{hogan2021knowledgegraphs}</w:t>
      </w:r>
    </w:p>
    <w:p>
      <w:pPr>
        <w:pStyle w:val="LaTeXBlock"/>
        <w:shd w:fill="F5F7F9"/>
      </w:pPr>
      <w:r>
        <w:rPr>
          <w:rFonts w:ascii="Consolas" w:hAnsi="Consolas" w:eastAsia="微软雅黑"/>
          <w:color w:val="202124"/>
          <w:sz w:val="15"/>
        </w:rPr>
        <w:t>A.~Hogan, E.~Blomqvist, M.~Cochez, C.~d'Amato, G.~de~Melo, C.~Gutierrez,</w:t>
      </w:r>
    </w:p>
    <w:p>
      <w:pPr>
        <w:pStyle w:val="LaTeXBlock"/>
        <w:shd w:fill="F5F7F9"/>
      </w:pPr>
      <w:r>
        <w:rPr>
          <w:rFonts w:ascii="Consolas" w:hAnsi="Consolas" w:eastAsia="微软雅黑"/>
          <w:color w:val="202124"/>
          <w:sz w:val="15"/>
        </w:rPr>
        <w:t xml:space="preserve">  S.~Kirrane, J.~E. Labra~Gayo, R.~Navigli, S.~Neumaier, A.-C. Ngonga~Ngomo,</w:t>
      </w:r>
    </w:p>
    <w:p>
      <w:pPr>
        <w:pStyle w:val="LaTeXBlock"/>
        <w:shd w:fill="F5F7F9"/>
      </w:pPr>
      <w:r>
        <w:rPr>
          <w:rFonts w:ascii="Consolas" w:hAnsi="Consolas" w:eastAsia="微软雅黑"/>
          <w:color w:val="202124"/>
          <w:sz w:val="15"/>
        </w:rPr>
        <w:t xml:space="preserve">  A.~Polleres, S.~M. Rashid, A.~Rula, L.~Schmelzeisen, J.~Sequeda, S.~Staab,</w:t>
      </w:r>
    </w:p>
    <w:p>
      <w:pPr>
        <w:pStyle w:val="LaTeXBlock"/>
        <w:shd w:fill="F5F7F9"/>
      </w:pPr>
      <w:r>
        <w:rPr>
          <w:rFonts w:ascii="Consolas" w:hAnsi="Consolas" w:eastAsia="微软雅黑"/>
          <w:color w:val="202124"/>
          <w:sz w:val="15"/>
        </w:rPr>
        <w:t xml:space="preserve">  and A.~Zimmermann, ``Knowledge graphs,'' \emph{ACM Computing Surveys},</w:t>
      </w:r>
    </w:p>
    <w:p>
      <w:pPr>
        <w:pStyle w:val="LaTeXBlock"/>
        <w:shd w:fill="F5F7F9"/>
      </w:pPr>
      <w:r>
        <w:rPr>
          <w:rFonts w:ascii="Consolas" w:hAnsi="Consolas" w:eastAsia="微软雅黑"/>
          <w:color w:val="202124"/>
          <w:sz w:val="15"/>
        </w:rPr>
        <w:t xml:space="preserve">  vol.~54, no.~4, pp. 71:1--71:37, 2021.</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\bibitem{reinanda2020knowledge}</w:t>
      </w:r>
    </w:p>
    <w:p>
      <w:pPr>
        <w:pStyle w:val="LaTeXBlock"/>
        <w:shd w:fill="F5F7F9"/>
      </w:pPr>
      <w:r>
        <w:rPr>
          <w:rFonts w:ascii="Consolas" w:hAnsi="Consolas" w:eastAsia="微软雅黑"/>
          <w:color w:val="202124"/>
          <w:sz w:val="15"/>
        </w:rPr>
        <w:t>R.~Reinanda, E.~Meij, and M.~de~Rijke, ``Knowledge graphs: An information</w:t>
      </w:r>
    </w:p>
    <w:p>
      <w:pPr>
        <w:pStyle w:val="LaTeXBlock"/>
        <w:shd w:fill="F5F7F9"/>
      </w:pPr>
      <w:r>
        <w:rPr>
          <w:rFonts w:ascii="Consolas" w:hAnsi="Consolas" w:eastAsia="微软雅黑"/>
          <w:color w:val="202124"/>
          <w:sz w:val="15"/>
        </w:rPr>
        <w:t xml:space="preserve">  retrieval perspective,'' \emph{Foundations and Trends in Information</w:t>
      </w:r>
    </w:p>
    <w:p>
      <w:pPr>
        <w:pStyle w:val="LaTeXBlock"/>
        <w:shd w:fill="F5F7F9"/>
      </w:pPr>
      <w:r>
        <w:rPr>
          <w:rFonts w:ascii="Consolas" w:hAnsi="Consolas" w:eastAsia="微软雅黑"/>
          <w:color w:val="202124"/>
          <w:sz w:val="15"/>
        </w:rPr>
        <w:t xml:space="preserve">  Retrieval}, 2020.</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\bibitem{liu2025timecontinuous}</w:t>
      </w:r>
    </w:p>
    <w:p>
      <w:pPr>
        <w:pStyle w:val="LaTeXBlock"/>
        <w:shd w:fill="F5F7F9"/>
      </w:pPr>
      <w:r>
        <w:rPr>
          <w:rFonts w:ascii="Consolas" w:hAnsi="Consolas" w:eastAsia="微软雅黑"/>
          <w:color w:val="202124"/>
          <w:sz w:val="15"/>
        </w:rPr>
        <w:t>M.~S. Gill, T.~Jeleniewski, F.~Gehlhoff, and A.~Fay, ``Representing</w:t>
      </w:r>
    </w:p>
    <w:p>
      <w:pPr>
        <w:pStyle w:val="LaTeXBlock"/>
        <w:shd w:fill="F5F7F9"/>
      </w:pPr>
      <w:r>
        <w:rPr>
          <w:rFonts w:ascii="Consolas" w:hAnsi="Consolas" w:eastAsia="微软雅黑"/>
          <w:color w:val="202124"/>
          <w:sz w:val="15"/>
        </w:rPr>
        <w:t xml:space="preserve">  time-continuous behavior of cyber-physical systems in knowledge graphs,'' in</w:t>
      </w:r>
    </w:p>
    <w:p>
      <w:pPr>
        <w:pStyle w:val="LaTeXBlock"/>
        <w:shd w:fill="F5F7F9"/>
      </w:pPr>
      <w:r>
        <w:rPr>
          <w:rFonts w:ascii="Consolas" w:hAnsi="Consolas" w:eastAsia="微软雅黑"/>
          <w:color w:val="202124"/>
          <w:sz w:val="15"/>
        </w:rPr>
        <w:t xml:space="preserve">  \emph{2025 IEEE 30th International Conference on Emerging Technologies and</w:t>
      </w:r>
    </w:p>
    <w:p>
      <w:pPr>
        <w:pStyle w:val="LaTeXBlock"/>
        <w:shd w:fill="F5F7F9"/>
      </w:pPr>
      <w:r>
        <w:rPr>
          <w:rFonts w:ascii="Consolas" w:hAnsi="Consolas" w:eastAsia="微软雅黑"/>
          <w:color w:val="202124"/>
          <w:sz w:val="15"/>
        </w:rPr>
        <w:t xml:space="preserve">  Factory Automation (ETFA)},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\bibitem{wang2025weightedkg}</w:t>
      </w:r>
    </w:p>
    <w:p>
      <w:pPr>
        <w:pStyle w:val="LaTeXBlock"/>
        <w:shd w:fill="F5F7F9"/>
      </w:pPr>
      <w:r>
        <w:rPr>
          <w:rFonts w:ascii="Consolas" w:hAnsi="Consolas" w:eastAsia="微软雅黑"/>
          <w:color w:val="202124"/>
          <w:sz w:val="15"/>
        </w:rPr>
        <w:t>F.~Ji, Z.~Wang, and B.~Vogel-Heuser, ``Leveraging weighted knowledge graphs for</w:t>
      </w:r>
    </w:p>
    <w:p>
      <w:pPr>
        <w:pStyle w:val="LaTeXBlock"/>
        <w:shd w:fill="F5F7F9"/>
      </w:pPr>
      <w:r>
        <w:rPr>
          <w:rFonts w:ascii="Consolas" w:hAnsi="Consolas" w:eastAsia="微软雅黑"/>
          <w:color w:val="202124"/>
          <w:sz w:val="15"/>
        </w:rPr>
        <w:t xml:space="preserve">  modeling and analyzing information dependencies in automated production</w:t>
      </w:r>
    </w:p>
    <w:p>
      <w:pPr>
        <w:pStyle w:val="LaTeXBlock"/>
        <w:shd w:fill="F5F7F9"/>
      </w:pPr>
      <w:r>
        <w:rPr>
          <w:rFonts w:ascii="Consolas" w:hAnsi="Consolas" w:eastAsia="微软雅黑"/>
          <w:color w:val="202124"/>
          <w:sz w:val="15"/>
        </w:rPr>
        <w:t xml:space="preserve">  systems,'' in \emph{2025 IEEE 8th International Conference on Industrial</w:t>
      </w:r>
    </w:p>
    <w:p>
      <w:pPr>
        <w:pStyle w:val="LaTeXBlock"/>
        <w:shd w:fill="F5F7F9"/>
      </w:pPr>
      <w:r>
        <w:rPr>
          <w:rFonts w:ascii="Consolas" w:hAnsi="Consolas" w:eastAsia="微软雅黑"/>
          <w:color w:val="202124"/>
          <w:sz w:val="15"/>
        </w:rPr>
        <w:t xml:space="preserve">  Cyber-Physical Systems (ICPS)},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\bibitem{wu2026multidimensional}</w:t>
      </w:r>
    </w:p>
    <w:p>
      <w:pPr>
        <w:pStyle w:val="LaTeXBlock"/>
        <w:shd w:fill="F5F7F9"/>
      </w:pPr>
      <w:r>
        <w:rPr>
          <w:rFonts w:ascii="Consolas" w:hAnsi="Consolas" w:eastAsia="微软雅黑"/>
          <w:color w:val="202124"/>
          <w:sz w:val="15"/>
        </w:rPr>
        <w:t>Z.~Wu, B.~Li, B.~Zhang, B.~Jia, W.~Hao, and Y.~Zhang, ``A multi-dimensional</w:t>
      </w:r>
    </w:p>
    <w:p>
      <w:pPr>
        <w:pStyle w:val="LaTeXBlock"/>
        <w:shd w:fill="F5F7F9"/>
      </w:pPr>
      <w:r>
        <w:rPr>
          <w:rFonts w:ascii="Consolas" w:hAnsi="Consolas" w:eastAsia="微软雅黑"/>
          <w:color w:val="202124"/>
          <w:sz w:val="15"/>
        </w:rPr>
        <w:t xml:space="preserve">  heterogeneous knowledge graph framework for cross-domain threat modeling in</w:t>
      </w:r>
    </w:p>
    <w:p>
      <w:pPr>
        <w:pStyle w:val="LaTeXBlock"/>
        <w:shd w:fill="F5F7F9"/>
      </w:pPr>
      <w:r>
        <w:rPr>
          <w:rFonts w:ascii="Consolas" w:hAnsi="Consolas" w:eastAsia="微软雅黑"/>
          <w:color w:val="202124"/>
          <w:sz w:val="15"/>
        </w:rPr>
        <w:t xml:space="preserve">  critical power infrastructure,'' in \emph{2026 6th International Conference</w:t>
      </w:r>
    </w:p>
    <w:p>
      <w:pPr>
        <w:pStyle w:val="LaTeXBlock"/>
        <w:shd w:fill="F5F7F9"/>
      </w:pPr>
      <w:r>
        <w:rPr>
          <w:rFonts w:ascii="Consolas" w:hAnsi="Consolas" w:eastAsia="微软雅黑"/>
          <w:color w:val="202124"/>
          <w:sz w:val="15"/>
        </w:rPr>
        <w:t xml:space="preserve">  on Neural Networks, Information and Communication Engineering (NNICE)}, 2026.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\bibitem{knowledge2025dynamic}</w:t>
      </w:r>
    </w:p>
    <w:p>
      <w:pPr>
        <w:pStyle w:val="LaTeXBlock"/>
        <w:shd w:fill="F5F7F9"/>
      </w:pPr>
      <w:r>
        <w:rPr>
          <w:rFonts w:ascii="Consolas" w:hAnsi="Consolas" w:eastAsia="微软雅黑"/>
          <w:color w:val="202124"/>
          <w:sz w:val="15"/>
        </w:rPr>
        <w:t>A.~Banerjee and V.~Choppella, ``A knowledge-driven approach for dynamic</w:t>
      </w:r>
    </w:p>
    <w:p>
      <w:pPr>
        <w:pStyle w:val="LaTeXBlock"/>
        <w:shd w:fill="F5F7F9"/>
      </w:pPr>
      <w:r>
        <w:rPr>
          <w:rFonts w:ascii="Consolas" w:hAnsi="Consolas" w:eastAsia="微软雅黑"/>
          <w:color w:val="202124"/>
          <w:sz w:val="15"/>
        </w:rPr>
        <w:t xml:space="preserve">  reconfiguration of control design in internet of things and cyber--physical</w:t>
      </w:r>
    </w:p>
    <w:p>
      <w:pPr>
        <w:pStyle w:val="LaTeXBlock"/>
        <w:shd w:fill="F5F7F9"/>
      </w:pPr>
      <w:r>
        <w:rPr>
          <w:rFonts w:ascii="Consolas" w:hAnsi="Consolas" w:eastAsia="微软雅黑"/>
          <w:color w:val="202124"/>
          <w:sz w:val="15"/>
        </w:rPr>
        <w:t xml:space="preserve">  systems,'' \emph{IEEE Internet of Things Journal}, vol.~12, no.~5, pp.</w:t>
      </w:r>
    </w:p>
    <w:p>
      <w:pPr>
        <w:pStyle w:val="LaTeXBlock"/>
        <w:shd w:fill="F5F7F9"/>
      </w:pPr>
      <w:r>
        <w:rPr>
          <w:rFonts w:ascii="Consolas" w:hAnsi="Consolas" w:eastAsia="微软雅黑"/>
          <w:color w:val="202124"/>
          <w:sz w:val="15"/>
        </w:rPr>
        <w:t xml:space="preserve">  5615--5641,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\bibitem{incremental2026causal}</w:t>
      </w:r>
    </w:p>
    <w:p>
      <w:pPr>
        <w:pStyle w:val="LaTeXBlock"/>
        <w:shd w:fill="F5F7F9"/>
      </w:pPr>
      <w:r>
        <w:rPr>
          <w:rFonts w:ascii="Consolas" w:hAnsi="Consolas" w:eastAsia="微软雅黑"/>
          <w:color w:val="202124"/>
          <w:sz w:val="15"/>
        </w:rPr>
        <w:t>A.~V. Malarkkan, D.~Wang, H.~Bai, and Y.~Fu, ``Incremental causal graph</w:t>
      </w:r>
    </w:p>
    <w:p>
      <w:pPr>
        <w:pStyle w:val="LaTeXBlock"/>
        <w:shd w:fill="F5F7F9"/>
      </w:pPr>
      <w:r>
        <w:rPr>
          <w:rFonts w:ascii="Consolas" w:hAnsi="Consolas" w:eastAsia="微软雅黑"/>
          <w:color w:val="202124"/>
          <w:sz w:val="15"/>
        </w:rPr>
        <w:t xml:space="preserve">  learning for online cyberattack detection in cyber-physical</w:t>
      </w:r>
    </w:p>
    <w:p>
      <w:pPr>
        <w:pStyle w:val="LaTeXBlock"/>
        <w:shd w:fill="F5F7F9"/>
      </w:pPr>
      <w:r>
        <w:rPr>
          <w:rFonts w:ascii="Consolas" w:hAnsi="Consolas" w:eastAsia="微软雅黑"/>
          <w:color w:val="202124"/>
          <w:sz w:val="15"/>
        </w:rPr>
        <w:t xml:space="preserve">  infrastructures,'' \emph{IEEE Transactions on Big Data}, 2026.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\bibitem{hybridtcdf2026}</w:t>
      </w:r>
    </w:p>
    <w:p>
      <w:pPr>
        <w:pStyle w:val="LaTeXBlock"/>
        <w:shd w:fill="F5F7F9"/>
      </w:pPr>
      <w:r>
        <w:rPr>
          <w:rFonts w:ascii="Consolas" w:hAnsi="Consolas" w:eastAsia="微软雅黑"/>
          <w:color w:val="202124"/>
          <w:sz w:val="15"/>
        </w:rPr>
        <w:t>V.~M. Nguyen, V.~T.~A. Le, and C.~H.~T. Le, ``Hybrid tcdf with knowledge graph</w:t>
      </w:r>
    </w:p>
    <w:p>
      <w:pPr>
        <w:pStyle w:val="LaTeXBlock"/>
        <w:shd w:fill="F5F7F9"/>
      </w:pPr>
      <w:r>
        <w:rPr>
          <w:rFonts w:ascii="Consolas" w:hAnsi="Consolas" w:eastAsia="微软雅黑"/>
          <w:color w:val="202124"/>
          <w:sz w:val="15"/>
        </w:rPr>
        <w:t xml:space="preserve">  verification for temporal causal graphs in industrial systems,'' in</w:t>
      </w:r>
    </w:p>
    <w:p>
      <w:pPr>
        <w:pStyle w:val="LaTeXBlock"/>
        <w:shd w:fill="F5F7F9"/>
      </w:pPr>
      <w:r>
        <w:rPr>
          <w:rFonts w:ascii="Consolas" w:hAnsi="Consolas" w:eastAsia="微软雅黑"/>
          <w:color w:val="202124"/>
          <w:sz w:val="15"/>
        </w:rPr>
        <w:t xml:space="preserve">  \emph{2025 RIVF International Conference on Computing and Communication</w:t>
      </w:r>
    </w:p>
    <w:p>
      <w:pPr>
        <w:pStyle w:val="LaTeXBlock"/>
        <w:shd w:fill="F5F7F9"/>
      </w:pPr>
      <w:r>
        <w:rPr>
          <w:rFonts w:ascii="Consolas" w:hAnsi="Consolas" w:eastAsia="微软雅黑"/>
          <w:color w:val="202124"/>
          <w:sz w:val="15"/>
        </w:rPr>
        <w:t xml:space="preserve">  Technologies}, 2025.</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\bibitem{zhang2020real}</w:t>
      </w:r>
    </w:p>
    <w:p>
      <w:pPr>
        <w:pStyle w:val="LaTeXBlock"/>
        <w:shd w:fill="F5F7F9"/>
      </w:pPr>
      <w:r>
        <w:rPr>
          <w:rFonts w:ascii="Consolas" w:hAnsi="Consolas" w:eastAsia="微软雅黑"/>
          <w:color w:val="202124"/>
          <w:sz w:val="15"/>
        </w:rPr>
        <w:t>L.~Zhang, X.~Chen, F.~Kong, and A.~A. Cardenas, ``Real-time attack-recovery for</w:t>
      </w:r>
    </w:p>
    <w:p>
      <w:pPr>
        <w:pStyle w:val="LaTeXBlock"/>
        <w:shd w:fill="F5F7F9"/>
      </w:pPr>
      <w:r>
        <w:rPr>
          <w:rFonts w:ascii="Consolas" w:hAnsi="Consolas" w:eastAsia="微软雅黑"/>
          <w:color w:val="202124"/>
          <w:sz w:val="15"/>
        </w:rPr>
        <w:t xml:space="preserve">  cyber-physical systems using linear approximations,'' in \emph{2020 IEEE</w:t>
      </w:r>
    </w:p>
    <w:p>
      <w:pPr>
        <w:pStyle w:val="LaTeXBlock"/>
        <w:shd w:fill="F5F7F9"/>
      </w:pPr>
      <w:r>
        <w:rPr>
          <w:rFonts w:ascii="Consolas" w:hAnsi="Consolas" w:eastAsia="微软雅黑"/>
          <w:color w:val="202124"/>
          <w:sz w:val="15"/>
        </w:rPr>
        <w:t xml:space="preserve">  Real-Time Systems Symposium (RTSS)}, 2020, pp. 205--217.</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\bibitem{akowuah2021recovery}</w:t>
      </w:r>
    </w:p>
    <w:p>
      <w:pPr>
        <w:pStyle w:val="LaTeXBlock"/>
        <w:shd w:fill="F5F7F9"/>
      </w:pPr>
      <w:r>
        <w:rPr>
          <w:rFonts w:ascii="Consolas" w:hAnsi="Consolas" w:eastAsia="微软雅黑"/>
          <w:color w:val="202124"/>
          <w:sz w:val="15"/>
        </w:rPr>
        <w:t>F.~Akowuah, R.~Prasad, C.~O. Espinoza, and F.~Kong, ``Recovery-by-learning:</w:t>
      </w:r>
    </w:p>
    <w:p>
      <w:pPr>
        <w:pStyle w:val="LaTeXBlock"/>
        <w:shd w:fill="F5F7F9"/>
      </w:pPr>
      <w:r>
        <w:rPr>
          <w:rFonts w:ascii="Consolas" w:hAnsi="Consolas" w:eastAsia="微软雅黑"/>
          <w:color w:val="202124"/>
          <w:sz w:val="15"/>
        </w:rPr>
        <w:t xml:space="preserve">  Restoring autonomous cyber-physical systems from sensor attacks,'' in</w:t>
      </w:r>
    </w:p>
    <w:p>
      <w:pPr>
        <w:pStyle w:val="LaTeXBlock"/>
        <w:shd w:fill="F5F7F9"/>
      </w:pPr>
      <w:r>
        <w:rPr>
          <w:rFonts w:ascii="Consolas" w:hAnsi="Consolas" w:eastAsia="微软雅黑"/>
          <w:color w:val="202124"/>
          <w:sz w:val="15"/>
        </w:rPr>
        <w:t xml:space="preserve">  \emph{2021 IEEE 27th International Conference on Embedded and Real-Time</w:t>
      </w:r>
    </w:p>
    <w:p>
      <w:pPr>
        <w:pStyle w:val="LaTeXBlock"/>
        <w:shd w:fill="F5F7F9"/>
      </w:pPr>
      <w:r>
        <w:rPr>
          <w:rFonts w:ascii="Consolas" w:hAnsi="Consolas" w:eastAsia="微软雅黑"/>
          <w:color w:val="202124"/>
          <w:sz w:val="15"/>
        </w:rPr>
        <w:t xml:space="preserve">  Computing Systems and Applications (RTCSA)}, 2021, pp. 61--66.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\bibitem{fei2020learn}</w:t>
      </w:r>
    </w:p>
    <w:p>
      <w:pPr>
        <w:pStyle w:val="LaTeXBlock"/>
        <w:shd w:fill="F5F7F9"/>
      </w:pPr>
      <w:r>
        <w:rPr>
          <w:rFonts w:ascii="Consolas" w:hAnsi="Consolas" w:eastAsia="微软雅黑"/>
          <w:color w:val="202124"/>
          <w:sz w:val="15"/>
        </w:rPr>
        <w:t>F.~Fei, Z.~Tu, D.~Xu, and X.~Deng, ``Learn-to-recover: Retrofitting uavs with</w:t>
      </w:r>
    </w:p>
    <w:p>
      <w:pPr>
        <w:pStyle w:val="LaTeXBlock"/>
        <w:shd w:fill="F5F7F9"/>
      </w:pPr>
      <w:r>
        <w:rPr>
          <w:rFonts w:ascii="Consolas" w:hAnsi="Consolas" w:eastAsia="微软雅黑"/>
          <w:color w:val="202124"/>
          <w:sz w:val="15"/>
        </w:rPr>
        <w:t xml:space="preserve">  reinforcement learning-assisted flight control under cyber-physical</w:t>
      </w:r>
    </w:p>
    <w:p>
      <w:pPr>
        <w:pStyle w:val="LaTeXBlock"/>
        <w:shd w:fill="F5F7F9"/>
      </w:pPr>
      <w:r>
        <w:rPr>
          <w:rFonts w:ascii="Consolas" w:hAnsi="Consolas" w:eastAsia="微软雅黑"/>
          <w:color w:val="202124"/>
          <w:sz w:val="15"/>
        </w:rPr>
        <w:t xml:space="preserve">  attacks,'' in \emph{2020 IEEE International Conference on Robotics and</w:t>
      </w:r>
    </w:p>
    <w:p>
      <w:pPr>
        <w:pStyle w:val="LaTeXBlock"/>
        <w:shd w:fill="F5F7F9"/>
      </w:pPr>
      <w:r>
        <w:rPr>
          <w:rFonts w:ascii="Consolas" w:hAnsi="Consolas" w:eastAsia="微软雅黑"/>
          <w:color w:val="202124"/>
          <w:sz w:val="15"/>
        </w:rPr>
        <w:t xml:space="preserve">  Automation (ICRA)}, 2020, pp. 7358--7364.</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\bibitem{damato2023machine}</w:t>
      </w:r>
    </w:p>
    <w:p>
      <w:pPr>
        <w:pStyle w:val="LaTeXBlock"/>
        <w:shd w:fill="F5F7F9"/>
      </w:pPr>
      <w:r>
        <w:rPr>
          <w:rFonts w:ascii="Consolas" w:hAnsi="Consolas" w:eastAsia="微软雅黑"/>
          <w:color w:val="202124"/>
          <w:sz w:val="15"/>
        </w:rPr>
        <w:t>C.~d'Amato, L.~Mahon, P.~Monnin, and G.~Stamou, ``Machine learning and</w:t>
      </w:r>
    </w:p>
    <w:p>
      <w:pPr>
        <w:pStyle w:val="LaTeXBlock"/>
        <w:shd w:fill="F5F7F9"/>
      </w:pPr>
      <w:r>
        <w:rPr>
          <w:rFonts w:ascii="Consolas" w:hAnsi="Consolas" w:eastAsia="微软雅黑"/>
          <w:color w:val="202124"/>
          <w:sz w:val="15"/>
        </w:rPr>
        <w:t xml:space="preserve">  knowledge graphs: Existing gaps and future research challenges,''</w:t>
      </w:r>
    </w:p>
    <w:p>
      <w:pPr>
        <w:pStyle w:val="LaTeXBlock"/>
        <w:shd w:fill="F5F7F9"/>
      </w:pPr>
      <w:r>
        <w:rPr>
          <w:rFonts w:ascii="Consolas" w:hAnsi="Consolas" w:eastAsia="微软雅黑"/>
          <w:color w:val="202124"/>
          <w:sz w:val="15"/>
        </w:rPr>
        <w:t xml:space="preserve">  \emph{Transactions on Graph Data and Knowledge}, vol.~1, no.~1, pp.</w:t>
      </w:r>
    </w:p>
    <w:p>
      <w:pPr>
        <w:pStyle w:val="LaTeXBlock"/>
        <w:shd w:fill="F5F7F9"/>
      </w:pPr>
      <w:r>
        <w:rPr>
          <w:rFonts w:ascii="Consolas" w:hAnsi="Consolas" w:eastAsia="微软雅黑"/>
          <w:color w:val="202124"/>
          <w:sz w:val="15"/>
        </w:rPr>
        <w:t xml:space="preserve">  8:1--8:35, 2023.</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\bibitem{sankaranarayanan2026ontology}</w:t>
      </w:r>
    </w:p>
    <w:p>
      <w:pPr>
        <w:pStyle w:val="LaTeXBlock"/>
        <w:shd w:fill="F5F7F9"/>
      </w:pPr>
      <w:r>
        <w:rPr>
          <w:rFonts w:ascii="Consolas" w:hAnsi="Consolas" w:eastAsia="微软雅黑"/>
          <w:color w:val="202124"/>
          <w:sz w:val="15"/>
        </w:rPr>
        <w:t>S.~Sankaranarayanan, M.~Mandulak, I.~Shahbaz, and E.~Hammad, ``Towards</w:t>
      </w:r>
    </w:p>
    <w:p>
      <w:pPr>
        <w:pStyle w:val="LaTeXBlock"/>
        <w:shd w:fill="F5F7F9"/>
      </w:pPr>
      <w:r>
        <w:rPr>
          <w:rFonts w:ascii="Consolas" w:hAnsi="Consolas" w:eastAsia="微软雅黑"/>
          <w:color w:val="202124"/>
          <w:sz w:val="15"/>
        </w:rPr>
        <w:t xml:space="preserve">  cyber-physical cognition: A unified ontology-driven knowledge graph for</w:t>
      </w:r>
    </w:p>
    <w:p>
      <w:pPr>
        <w:pStyle w:val="LaTeXBlock"/>
        <w:shd w:fill="F5F7F9"/>
      </w:pPr>
      <w:r>
        <w:rPr>
          <w:rFonts w:ascii="Consolas" w:hAnsi="Consolas" w:eastAsia="微软雅黑"/>
          <w:color w:val="202124"/>
          <w:sz w:val="15"/>
        </w:rPr>
        <w:t xml:space="preserve">  real-time autonomous grid operations,'' 2026.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\bibitem{zhang2019kgpoison}</w:t>
      </w:r>
    </w:p>
    <w:p>
      <w:pPr>
        <w:pStyle w:val="LaTeXBlock"/>
        <w:shd w:fill="F5F7F9"/>
      </w:pPr>
      <w:r>
        <w:rPr>
          <w:rFonts w:ascii="Consolas" w:hAnsi="Consolas" w:eastAsia="微软雅黑"/>
          <w:color w:val="202124"/>
          <w:sz w:val="15"/>
        </w:rPr>
        <w:t>H.~Zhang, T.~Zheng, J.~Gao, C.~Miao, L.~Su, Y.~Li, and K.~Ren, ``Data poisoning</w:t>
      </w:r>
    </w:p>
    <w:p>
      <w:pPr>
        <w:pStyle w:val="LaTeXBlock"/>
        <w:shd w:fill="F5F7F9"/>
      </w:pPr>
      <w:r>
        <w:rPr>
          <w:rFonts w:ascii="Consolas" w:hAnsi="Consolas" w:eastAsia="微软雅黑"/>
          <w:color w:val="202124"/>
          <w:sz w:val="15"/>
        </w:rPr>
        <w:t xml:space="preserve">  attack against knowledge graph embedding,'' in \emph{Proceedings of the</w:t>
      </w:r>
    </w:p>
    <w:p>
      <w:pPr>
        <w:pStyle w:val="LaTeXBlock"/>
        <w:shd w:fill="F5F7F9"/>
      </w:pPr>
      <w:r>
        <w:rPr>
          <w:rFonts w:ascii="Consolas" w:hAnsi="Consolas" w:eastAsia="微软雅黑"/>
          <w:color w:val="202124"/>
          <w:sz w:val="15"/>
        </w:rPr>
        <w:t xml:space="preserve">  Twenty-Eighth International Joint Conference on Artificial Intelligence</w:t>
      </w:r>
    </w:p>
    <w:p>
      <w:pPr>
        <w:pStyle w:val="LaTeXBlock"/>
        <w:shd w:fill="F5F7F9"/>
      </w:pPr>
      <w:r>
        <w:rPr>
          <w:rFonts w:ascii="Consolas" w:hAnsi="Consolas" w:eastAsia="微软雅黑"/>
          <w:color w:val="202124"/>
          <w:sz w:val="15"/>
        </w:rPr>
        <w:t xml:space="preserve">  (IJCAI)}, 2019, pp. 4853--4859.</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\bibitem{bhardwaj2021kgpoison}</w:t>
      </w:r>
    </w:p>
    <w:p>
      <w:pPr>
        <w:pStyle w:val="LaTeXBlock"/>
        <w:shd w:fill="F5F7F9"/>
      </w:pPr>
      <w:r>
        <w:rPr>
          <w:rFonts w:ascii="Consolas" w:hAnsi="Consolas" w:eastAsia="微软雅黑"/>
          <w:color w:val="202124"/>
          <w:sz w:val="15"/>
        </w:rPr>
        <w:t>P.~Bhardwaj, J.~Kelleher, L.~Costabello, and D.~O'Sullivan, ``Poisoning</w:t>
      </w:r>
    </w:p>
    <w:p>
      <w:pPr>
        <w:pStyle w:val="LaTeXBlock"/>
        <w:shd w:fill="F5F7F9"/>
      </w:pPr>
      <w:r>
        <w:rPr>
          <w:rFonts w:ascii="Consolas" w:hAnsi="Consolas" w:eastAsia="微软雅黑"/>
          <w:color w:val="202124"/>
          <w:sz w:val="15"/>
        </w:rPr>
        <w:t xml:space="preserve">  knowledge graph embeddings via relation inference patterns,'' in</w:t>
      </w:r>
    </w:p>
    <w:p>
      <w:pPr>
        <w:pStyle w:val="LaTeXBlock"/>
        <w:shd w:fill="F5F7F9"/>
      </w:pPr>
      <w:r>
        <w:rPr>
          <w:rFonts w:ascii="Consolas" w:hAnsi="Consolas" w:eastAsia="微软雅黑"/>
          <w:color w:val="202124"/>
          <w:sz w:val="15"/>
        </w:rPr>
        <w:t xml:space="preserve">  \emph{Proceedings of the 59th Annual Meeting of the Association for</w:t>
      </w:r>
    </w:p>
    <w:p>
      <w:pPr>
        <w:pStyle w:val="LaTeXBlock"/>
        <w:shd w:fill="F5F7F9"/>
      </w:pPr>
      <w:r>
        <w:rPr>
          <w:rFonts w:ascii="Consolas" w:hAnsi="Consolas" w:eastAsia="微软雅黑"/>
          <w:color w:val="202124"/>
          <w:sz w:val="15"/>
        </w:rPr>
        <w:t xml:space="preserve">  Computational Linguistics and the 11th International Joint Conference on</w:t>
      </w:r>
    </w:p>
    <w:p>
      <w:pPr>
        <w:pStyle w:val="LaTeXBlock"/>
        <w:shd w:fill="F5F7F9"/>
      </w:pPr>
      <w:r>
        <w:rPr>
          <w:rFonts w:ascii="Consolas" w:hAnsi="Consolas" w:eastAsia="微软雅黑"/>
          <w:color w:val="202124"/>
          <w:sz w:val="15"/>
        </w:rPr>
        <w:t xml:space="preserve">  Natural Language Processing}, 2021, pp. 1875--1888.</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\bibitem{zhou2024fkgepoison}</w:t>
      </w:r>
    </w:p>
    <w:p>
      <w:pPr>
        <w:pStyle w:val="LaTeXBlock"/>
        <w:shd w:fill="F5F7F9"/>
      </w:pPr>
      <w:r>
        <w:rPr>
          <w:rFonts w:ascii="Consolas" w:hAnsi="Consolas" w:eastAsia="微软雅黑"/>
          <w:color w:val="202124"/>
          <w:sz w:val="15"/>
        </w:rPr>
        <w:t>E.~Zhou, S.~Guo, Z.~Ma, Z.~Hong, T.~Guo, and P.~Dong, ``Poisoning attack on</w:t>
      </w:r>
    </w:p>
    <w:p>
      <w:pPr>
        <w:pStyle w:val="LaTeXBlock"/>
        <w:shd w:fill="F5F7F9"/>
      </w:pPr>
      <w:r>
        <w:rPr>
          <w:rFonts w:ascii="Consolas" w:hAnsi="Consolas" w:eastAsia="微软雅黑"/>
          <w:color w:val="202124"/>
          <w:sz w:val="15"/>
        </w:rPr>
        <w:t xml:space="preserve">  federated knowledge graph embedding,'' in \emph{Proceedings of the ACM Web</w:t>
      </w:r>
    </w:p>
    <w:p>
      <w:pPr>
        <w:pStyle w:val="LaTeXBlock"/>
        <w:shd w:fill="F5F7F9"/>
      </w:pPr>
      <w:r>
        <w:rPr>
          <w:rFonts w:ascii="Consolas" w:hAnsi="Consolas" w:eastAsia="微软雅黑"/>
          <w:color w:val="202124"/>
          <w:sz w:val="15"/>
        </w:rPr>
        <w:t xml:space="preserve">  Conference 2024}, 2024, pp. 1998--2008.</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\bibitem{xi2023roar}</w:t>
      </w:r>
    </w:p>
    <w:p>
      <w:pPr>
        <w:pStyle w:val="LaTeXBlock"/>
        <w:shd w:fill="F5F7F9"/>
      </w:pPr>
      <w:r>
        <w:rPr>
          <w:rFonts w:ascii="Consolas" w:hAnsi="Consolas" w:eastAsia="微软雅黑"/>
          <w:color w:val="202124"/>
          <w:sz w:val="15"/>
        </w:rPr>
        <w:t>\BIBentryALTinterwordspacing</w:t>
      </w:r>
    </w:p>
    <w:p>
      <w:pPr>
        <w:pStyle w:val="LaTeXBlock"/>
        <w:shd w:fill="F5F7F9"/>
      </w:pPr>
      <w:r>
        <w:rPr>
          <w:rFonts w:ascii="Consolas" w:hAnsi="Consolas" w:eastAsia="微软雅黑"/>
          <w:color w:val="202124"/>
          <w:sz w:val="15"/>
        </w:rPr>
        <w:t>Z.~Xi, T.~Du, C.~Li, R.~Pang, S.~Ji, X.~Luo, X.~Xiao, F.~Ma, and T.~Wang, ``On</w:t>
      </w:r>
    </w:p>
    <w:p>
      <w:pPr>
        <w:pStyle w:val="LaTeXBlock"/>
        <w:shd w:fill="F5F7F9"/>
      </w:pPr>
      <w:r>
        <w:rPr>
          <w:rFonts w:ascii="Consolas" w:hAnsi="Consolas" w:eastAsia="微软雅黑"/>
          <w:color w:val="202124"/>
          <w:sz w:val="15"/>
        </w:rPr>
        <w:t xml:space="preserve">  the security risks of knowledge graph reasoning,'' in \emph{32nd USENIX</w:t>
      </w:r>
    </w:p>
    <w:p>
      <w:pPr>
        <w:pStyle w:val="LaTeXBlock"/>
        <w:shd w:fill="F5F7F9"/>
      </w:pPr>
      <w:r>
        <w:rPr>
          <w:rFonts w:ascii="Consolas" w:hAnsi="Consolas" w:eastAsia="微软雅黑"/>
          <w:color w:val="202124"/>
          <w:sz w:val="15"/>
        </w:rPr>
        <w:t xml:space="preserve">  Security Symposium (USENIX Security 23)}.\hskip 1em plus 0.5em minus</w:t>
      </w:r>
    </w:p>
    <w:p>
      <w:pPr>
        <w:pStyle w:val="LaTeXBlock"/>
        <w:shd w:fill="F5F7F9"/>
      </w:pPr>
      <w:r>
        <w:rPr>
          <w:rFonts w:ascii="Consolas" w:hAnsi="Consolas" w:eastAsia="微软雅黑"/>
          <w:color w:val="202124"/>
          <w:sz w:val="15"/>
        </w:rPr>
        <w:t xml:space="preserve">  0.4em\relax Anaheim, CA: USENIX Association, 2023, pp. 3259--3276. [Online].</w:t>
      </w:r>
    </w:p>
    <w:p>
      <w:pPr>
        <w:pStyle w:val="LaTeXBlock"/>
        <w:shd w:fill="F5F7F9"/>
      </w:pPr>
      <w:r>
        <w:rPr>
          <w:rFonts w:ascii="Consolas" w:hAnsi="Consolas" w:eastAsia="微软雅黑"/>
          <w:color w:val="202124"/>
          <w:sz w:val="15"/>
        </w:rPr>
        <w:t xml:space="preserve">  Available:</w:t>
      </w:r>
    </w:p>
    <w:p>
      <w:pPr>
        <w:pStyle w:val="LaTeXBlock"/>
        <w:shd w:fill="F5F7F9"/>
      </w:pPr>
      <w:r>
        <w:rPr>
          <w:rFonts w:ascii="Consolas" w:hAnsi="Consolas" w:eastAsia="微软雅黑"/>
          <w:color w:val="202124"/>
          <w:sz w:val="15"/>
        </w:rPr>
        <w:t xml:space="preserve">  \url{https://www.usenix.org/conference/usenixsecurity23/presentation/xi}</w:t>
      </w:r>
    </w:p>
    <w:p>
      <w:pPr>
        <w:pStyle w:val="LaTeXBlock"/>
        <w:shd w:fill="F5F7F9"/>
      </w:pPr>
      <w:r>
        <w:rPr>
          <w:rFonts w:ascii="Consolas" w:hAnsi="Consolas" w:eastAsia="微软雅黑"/>
          <w:color w:val="202124"/>
          <w:sz w:val="15"/>
        </w:rPr>
        <w:t>\BIBentrySTDinterwordspacing</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\bibitem{kereopayorke2026oracle}</w:t>
      </w:r>
    </w:p>
    <w:p>
      <w:pPr>
        <w:pStyle w:val="LaTeXBlock"/>
        <w:shd w:fill="F5F7F9"/>
      </w:pPr>
      <w:r>
        <w:rPr>
          <w:rFonts w:ascii="Consolas" w:hAnsi="Consolas" w:eastAsia="微软雅黑"/>
          <w:color w:val="202124"/>
          <w:sz w:val="15"/>
        </w:rPr>
        <w:t>B.~Kereopa-Yorke, G.~Diaz, H.~Wright, R.~Johnston, R.~F. Del~Rosario, and</w:t>
      </w:r>
    </w:p>
    <w:p>
      <w:pPr>
        <w:pStyle w:val="LaTeXBlock"/>
        <w:shd w:fill="F5F7F9"/>
      </w:pPr>
      <w:r>
        <w:rPr>
          <w:rFonts w:ascii="Consolas" w:hAnsi="Consolas" w:eastAsia="微软雅黑"/>
          <w:color w:val="202124"/>
          <w:sz w:val="15"/>
        </w:rPr>
        <w:t xml:space="preserve">  T.~Lynar, ``Oracle poisoning: Corrupting knowledge graphs to weaponise ai</w:t>
      </w:r>
    </w:p>
    <w:p>
      <w:pPr>
        <w:pStyle w:val="LaTeXBlock"/>
        <w:shd w:fill="F5F7F9"/>
      </w:pPr>
      <w:r>
        <w:rPr>
          <w:rFonts w:ascii="Consolas" w:hAnsi="Consolas" w:eastAsia="微软雅黑"/>
          <w:color w:val="202124"/>
          <w:sz w:val="15"/>
        </w:rPr>
        <w:t xml:space="preserve">  agent reasoning,'' 2026.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\bibitem{mitra2021provenancecti}</w:t>
      </w:r>
    </w:p>
    <w:p>
      <w:pPr>
        <w:pStyle w:val="LaTeXBlock"/>
        <w:shd w:fill="F5F7F9"/>
      </w:pPr>
      <w:r>
        <w:rPr>
          <w:rFonts w:ascii="Consolas" w:hAnsi="Consolas" w:eastAsia="微软雅黑"/>
          <w:color w:val="202124"/>
          <w:sz w:val="15"/>
        </w:rPr>
        <w:t>S.~Mitra, A.~Piplai, S.~Mittal, and A.~Joshi, ``Combating fake cyber threat</w:t>
      </w:r>
    </w:p>
    <w:p>
      <w:pPr>
        <w:pStyle w:val="LaTeXBlock"/>
        <w:shd w:fill="F5F7F9"/>
      </w:pPr>
      <w:r>
        <w:rPr>
          <w:rFonts w:ascii="Consolas" w:hAnsi="Consolas" w:eastAsia="微软雅黑"/>
          <w:color w:val="202124"/>
          <w:sz w:val="15"/>
        </w:rPr>
        <w:t xml:space="preserve">  intelligence using provenance in cybersecurity knowledge graphs,'' in</w:t>
      </w:r>
    </w:p>
    <w:p>
      <w:pPr>
        <w:pStyle w:val="LaTeXBlock"/>
        <w:shd w:fill="F5F7F9"/>
      </w:pPr>
      <w:r>
        <w:rPr>
          <w:rFonts w:ascii="Consolas" w:hAnsi="Consolas" w:eastAsia="微软雅黑"/>
          <w:color w:val="202124"/>
          <w:sz w:val="15"/>
        </w:rPr>
        <w:t xml:space="preserve">  \emph{2021 IEEE International Conference on Big Data (Big Data)}, 2021, pp.</w:t>
      </w:r>
    </w:p>
    <w:p>
      <w:pPr>
        <w:pStyle w:val="LaTeXBlock"/>
        <w:shd w:fill="F5F7F9"/>
      </w:pPr>
      <w:r>
        <w:rPr>
          <w:rFonts w:ascii="Consolas" w:hAnsi="Consolas" w:eastAsia="微软雅黑"/>
          <w:color w:val="202124"/>
          <w:sz w:val="15"/>
        </w:rPr>
        <w:t xml:space="preserve">  3316--3323.</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\bibitem{rodrigues2026agentic}</w:t>
      </w:r>
    </w:p>
    <w:p>
      <w:pPr>
        <w:pStyle w:val="LaTeXBlock"/>
        <w:shd w:fill="F5F7F9"/>
      </w:pPr>
      <w:r>
        <w:rPr>
          <w:rFonts w:ascii="Consolas" w:hAnsi="Consolas" w:eastAsia="微软雅黑"/>
          <w:color w:val="202124"/>
          <w:sz w:val="15"/>
        </w:rPr>
        <w:t>R.~Rodrigues, A.~Abbasi, S.~Hosseini, N.~M.~C. da~Costa, and D.~Fernandes,</w:t>
      </w:r>
    </w:p>
    <w:p>
      <w:pPr>
        <w:pStyle w:val="LaTeXBlock"/>
        <w:shd w:fill="F5F7F9"/>
      </w:pPr>
      <w:r>
        <w:rPr>
          <w:rFonts w:ascii="Consolas" w:hAnsi="Consolas" w:eastAsia="微软雅黑"/>
          <w:color w:val="202124"/>
          <w:sz w:val="15"/>
        </w:rPr>
        <w:t xml:space="preserve">  ``The agentic control framework: Integrating knowledge graph retrieval and</w:t>
      </w:r>
    </w:p>
    <w:p>
      <w:pPr>
        <w:pStyle w:val="LaTeXBlock"/>
        <w:shd w:fill="F5F7F9"/>
      </w:pPr>
      <w:r>
        <w:rPr>
          <w:rFonts w:ascii="Consolas" w:hAnsi="Consolas" w:eastAsia="微软雅黑"/>
          <w:color w:val="202124"/>
          <w:sz w:val="15"/>
        </w:rPr>
        <w:t xml:space="preserve">  game-theoretic multi-agent learning for robust process design,'' in</w:t>
      </w:r>
    </w:p>
    <w:p>
      <w:pPr>
        <w:pStyle w:val="LaTeXBlock"/>
        <w:shd w:fill="F5F7F9"/>
      </w:pPr>
      <w:r>
        <w:rPr>
          <w:rFonts w:ascii="Consolas" w:hAnsi="Consolas" w:eastAsia="微软雅黑"/>
          <w:color w:val="202124"/>
          <w:sz w:val="15"/>
        </w:rPr>
        <w:t xml:space="preserve">  \emph{2026 IEEE 9th International Conference on Industrial Cyber-Physical</w:t>
      </w:r>
    </w:p>
    <w:p>
      <w:pPr>
        <w:pStyle w:val="LaTeXBlock"/>
        <w:shd w:fill="F5F7F9"/>
      </w:pPr>
      <w:r>
        <w:rPr>
          <w:rFonts w:ascii="Consolas" w:hAnsi="Consolas" w:eastAsia="微软雅黑"/>
          <w:color w:val="202124"/>
          <w:sz w:val="15"/>
        </w:rPr>
        <w:t xml:space="preserve">  Systems (ICPS)}, 2026.</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\bibitem{yin2018byzantine}</w:t>
      </w:r>
    </w:p>
    <w:p>
      <w:pPr>
        <w:pStyle w:val="LaTeXBlock"/>
        <w:shd w:fill="F5F7F9"/>
      </w:pPr>
      <w:r>
        <w:rPr>
          <w:rFonts w:ascii="Consolas" w:hAnsi="Consolas" w:eastAsia="微软雅黑"/>
          <w:color w:val="202124"/>
          <w:sz w:val="15"/>
        </w:rPr>
        <w:t>\BIBentryALTinterwordspacing</w:t>
      </w:r>
    </w:p>
    <w:p>
      <w:pPr>
        <w:pStyle w:val="LaTeXBlock"/>
        <w:shd w:fill="F5F7F9"/>
      </w:pPr>
      <w:r>
        <w:rPr>
          <w:rFonts w:ascii="Consolas" w:hAnsi="Consolas" w:eastAsia="微软雅黑"/>
          <w:color w:val="202124"/>
          <w:sz w:val="15"/>
        </w:rPr>
        <w:t>D.~Yin, Y.~Chen, R.~Kannan, and P.~Bartlett, ``Byzantine-robust distributed</w:t>
      </w:r>
    </w:p>
    <w:p>
      <w:pPr>
        <w:pStyle w:val="LaTeXBlock"/>
        <w:shd w:fill="F5F7F9"/>
      </w:pPr>
      <w:r>
        <w:rPr>
          <w:rFonts w:ascii="Consolas" w:hAnsi="Consolas" w:eastAsia="微软雅黑"/>
          <w:color w:val="202124"/>
          <w:sz w:val="15"/>
        </w:rPr>
        <w:t xml:space="preserve">  learning: Towards optimal statistical rates,'' in \emph{Proceedings of the</w:t>
      </w:r>
    </w:p>
    <w:p>
      <w:pPr>
        <w:pStyle w:val="LaTeXBlock"/>
        <w:shd w:fill="F5F7F9"/>
      </w:pPr>
      <w:r>
        <w:rPr>
          <w:rFonts w:ascii="Consolas" w:hAnsi="Consolas" w:eastAsia="微软雅黑"/>
          <w:color w:val="202124"/>
          <w:sz w:val="15"/>
        </w:rPr>
        <w:t xml:space="preserve">  35th International Conference on Machine Learning}, ser. Proceedings of</w:t>
      </w:r>
    </w:p>
    <w:p>
      <w:pPr>
        <w:pStyle w:val="LaTeXBlock"/>
        <w:shd w:fill="F5F7F9"/>
      </w:pPr>
      <w:r>
        <w:rPr>
          <w:rFonts w:ascii="Consolas" w:hAnsi="Consolas" w:eastAsia="微软雅黑"/>
          <w:color w:val="202124"/>
          <w:sz w:val="15"/>
        </w:rPr>
        <w:t xml:space="preserve">  Machine Learning Research, vol.~80.\hskip 1em plus 0.5em minus 0.4em\relax</w:t>
      </w:r>
    </w:p>
    <w:p>
      <w:pPr>
        <w:pStyle w:val="LaTeXBlock"/>
        <w:shd w:fill="F5F7F9"/>
      </w:pPr>
      <w:r>
        <w:rPr>
          <w:rFonts w:ascii="Consolas" w:hAnsi="Consolas" w:eastAsia="微软雅黑"/>
          <w:color w:val="202124"/>
          <w:sz w:val="15"/>
        </w:rPr>
        <w:t xml:space="preserve">  PMLR, 2018, pp. 5650--5659. [Online]. Available:</w:t>
      </w:r>
    </w:p>
    <w:p>
      <w:pPr>
        <w:pStyle w:val="LaTeXBlock"/>
        <w:shd w:fill="F5F7F9"/>
      </w:pPr>
      <w:r>
        <w:rPr>
          <w:rFonts w:ascii="Consolas" w:hAnsi="Consolas" w:eastAsia="微软雅黑"/>
          <w:color w:val="202124"/>
          <w:sz w:val="15"/>
        </w:rPr>
        <w:t xml:space="preserve">  \url{https://proceedings.mlr.press/v80/yin18a.html}</w:t>
      </w:r>
    </w:p>
    <w:p>
      <w:pPr>
        <w:pStyle w:val="LaTeXBlock"/>
        <w:shd w:fill="F5F7F9"/>
      </w:pPr>
      <w:r>
        <w:rPr>
          <w:rFonts w:ascii="Consolas" w:hAnsi="Consolas" w:eastAsia="微软雅黑"/>
          <w:color w:val="202124"/>
          <w:sz w:val="15"/>
        </w:rPr>
        <w:t>\BIBentrySTDinterwordspacing</w:t>
      </w:r>
    </w:p>
    <w:p>
      <w:pPr>
        <w:pStyle w:val="LaTeXBlock"/>
        <w:shd w:fill="F5F7F9"/>
      </w:pPr>
      <w:r>
        <w:rPr>
          <w:rFonts w:ascii="Consolas" w:hAnsi="Consolas" w:eastAsia="微软雅黑"/>
          <w:color w:val="202124"/>
          <w:sz w:val="15"/>
        </w:rPr>
        <w:t xml:space="preserve"> </w:t>
      </w:r>
    </w:p>
    <w:p>
      <w:pPr>
        <w:pStyle w:val="LaTeXBlock"/>
        <w:shd w:fill="F5F7F9"/>
      </w:pPr>
      <w:r>
        <w:rPr>
          <w:rFonts w:ascii="Consolas" w:hAnsi="Consolas" w:eastAsia="微软雅黑"/>
          <w:color w:val="202124"/>
          <w:sz w:val="15"/>
        </w:rPr>
        <w:t>\end{thebibliography}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宋体"/>
        <w:color w:val="777777"/>
        <w:sz w:val="17"/>
      </w:rPr>
      <w:t>RK-Guard 论文完整中文翻译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TeXBlock">
    <w:name w:val="LaTeX Block"/>
    <w:pPr>
      <w:keepLines w:val="0"/>
      <w:widowControl w:val="0"/>
      <w:spacing w:before="0" w:after="0" w:line="240" w:lineRule="auto"/>
      <w:ind w:left="173" w:right="115"/>
    </w:pPr>
    <w:rPr>
      <w:rFonts w:ascii="Consolas" w:hAnsi="Consolas" w:eastAsia="Microsoft YaHei"/>
      <w:sz w:val="15"/>
    </w:rPr>
  </w:style>
  <w:style w:type="paragraph" w:customStyle="1" w:styleId="TranslationNote">
    <w:name w:val="Translation Note"/>
    <w:pPr>
      <w:spacing w:after="120" w:line="276" w:lineRule="auto"/>
    </w:pPr>
    <w:rPr>
      <w:rFonts w:ascii="Calibri" w:hAnsi="Calibri" w:eastAsia="微软雅黑"/>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RK-Guard 论文完整中文翻译</dc:title>
  <dc:subject>恢复知识投毒下的电力信息物理系统弹性恢复</dc:subject>
  <dc:creator>作者团队；中文译稿由 Codex 根据最终 LaTeX 与 PDF 生成</dc:creator>
  <cp:keywords>PCPS, RK-Guard, 恢复知识投毒, 知识图谱, 弹性恢复</cp:keywords>
  <dc:description>generated by python-docx</dc:description>
  <cp:lastModifiedBy/>
  <cp:revision>1</cp:revision>
  <dcterms:created xsi:type="dcterms:W3CDTF">2013-12-23T23:15:00Z</dcterms:created>
  <dcterms:modified xsi:type="dcterms:W3CDTF">2013-12-23T23:15:00Z</dcterms:modified>
  <cp:category/>
</cp:coreProperties>
</file>