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C1285" w14:textId="77777777" w:rsidR="003401C8" w:rsidRDefault="003401C8">
      <w:pPr>
        <w:spacing w:line="355" w:lineRule="auto"/>
      </w:pPr>
    </w:p>
    <w:p w14:paraId="2FDF304A" w14:textId="77777777" w:rsidR="003401C8" w:rsidRDefault="003401C8">
      <w:pPr>
        <w:spacing w:line="276" w:lineRule="exact"/>
        <w:ind w:firstLine="8246"/>
      </w:pPr>
    </w:p>
    <w:p w14:paraId="09C1B577" w14:textId="77777777" w:rsidR="004B32C0" w:rsidRDefault="004B32C0">
      <w:pPr>
        <w:spacing w:line="384" w:lineRule="exact"/>
        <w:ind w:left="1500"/>
        <w:outlineLvl w:val="0"/>
        <w:rPr>
          <w:rFonts w:eastAsiaTheme="minorEastAsia"/>
          <w:sz w:val="30"/>
          <w:szCs w:val="30"/>
          <w:lang w:eastAsia="zh-CN"/>
        </w:rPr>
        <w:sectPr w:rsidR="004B32C0">
          <w:headerReference w:type="default" r:id="rId8"/>
          <w:footerReference w:type="default" r:id="rId9"/>
          <w:type w:val="continuous"/>
          <w:pgSz w:w="12240" w:h="15840"/>
          <w:pgMar w:top="1237" w:right="1360" w:bottom="1302" w:left="1357" w:header="1022" w:footer="1084" w:gutter="0"/>
          <w:cols w:num="2" w:space="720" w:equalWidth="0">
            <w:col w:w="4890" w:space="100"/>
            <w:col w:w="4534"/>
          </w:cols>
        </w:sectPr>
      </w:pPr>
      <w:bookmarkStart w:id="0" w:name="OLE_LINK1"/>
    </w:p>
    <w:p w14:paraId="34F75BFA" w14:textId="77777777" w:rsidR="004B32C0" w:rsidRDefault="00C63BA4">
      <w:pPr>
        <w:spacing w:line="384" w:lineRule="exact"/>
        <w:ind w:left="1500"/>
        <w:outlineLvl w:val="0"/>
        <w:rPr>
          <w:rFonts w:eastAsiaTheme="minorEastAsia"/>
          <w:sz w:val="30"/>
          <w:szCs w:val="30"/>
          <w:lang w:eastAsia="zh-CN"/>
        </w:rPr>
        <w:sectPr w:rsidR="004B32C0" w:rsidSect="004B32C0">
          <w:type w:val="continuous"/>
          <w:pgSz w:w="12240" w:h="15840"/>
          <w:pgMar w:top="1237" w:right="1360" w:bottom="1302" w:left="1357" w:header="1022" w:footer="1084" w:gutter="0"/>
          <w:cols w:space="720"/>
        </w:sectPr>
      </w:pPr>
      <w:r w:rsidRPr="00C63BA4">
        <w:rPr>
          <w:rFonts w:eastAsiaTheme="minorEastAsia"/>
          <w:sz w:val="30"/>
          <w:szCs w:val="30"/>
          <w:lang w:eastAsia="zh-CN"/>
        </w:rPr>
        <w:t>超声引导射频消融术与传统开放甲状腺切除术治疗</w:t>
      </w:r>
    </w:p>
    <w:p w14:paraId="12308BB6" w14:textId="39F2A4D8" w:rsidR="00C63BA4" w:rsidRPr="00C63BA4" w:rsidRDefault="00C63BA4">
      <w:pPr>
        <w:spacing w:line="384" w:lineRule="exact"/>
        <w:ind w:left="1500"/>
        <w:outlineLvl w:val="0"/>
        <w:rPr>
          <w:rFonts w:eastAsiaTheme="minorEastAsia"/>
          <w:sz w:val="30"/>
          <w:szCs w:val="30"/>
          <w:lang w:eastAsia="zh-CN"/>
        </w:rPr>
      </w:pPr>
      <w:r w:rsidRPr="00C63BA4">
        <w:rPr>
          <w:rFonts w:eastAsiaTheme="minorEastAsia"/>
          <w:sz w:val="30"/>
          <w:szCs w:val="30"/>
          <w:lang w:eastAsia="zh-CN"/>
        </w:rPr>
        <w:t>良性甲状腺结节的有效性对比</w:t>
      </w:r>
    </w:p>
    <w:bookmarkEnd w:id="0"/>
    <w:p w14:paraId="74B83691" w14:textId="77777777" w:rsidR="003401C8" w:rsidRDefault="00000000">
      <w:pPr>
        <w:pStyle w:val="BodyText"/>
        <w:spacing w:before="77" w:line="231" w:lineRule="auto"/>
        <w:ind w:left="4377"/>
      </w:pPr>
      <w:proofErr w:type="spellStart"/>
      <w:r>
        <w:rPr>
          <w:i/>
          <w:iCs/>
          <w:spacing w:val="-2"/>
        </w:rPr>
        <w:t>Yuehe</w:t>
      </w:r>
      <w:proofErr w:type="spellEnd"/>
      <w:r>
        <w:rPr>
          <w:i/>
          <w:iCs/>
          <w:spacing w:val="-2"/>
        </w:rPr>
        <w:t xml:space="preserve"> Fu</w:t>
      </w:r>
      <w:r>
        <w:rPr>
          <w:i/>
          <w:iCs/>
          <w:spacing w:val="-2"/>
          <w:position w:val="5"/>
          <w:sz w:val="10"/>
          <w:szCs w:val="10"/>
        </w:rPr>
        <w:t>1</w:t>
      </w:r>
      <w:r>
        <w:rPr>
          <w:i/>
          <w:iCs/>
          <w:spacing w:val="-2"/>
        </w:rPr>
        <w:t>,</w:t>
      </w:r>
      <w:r>
        <w:rPr>
          <w:i/>
          <w:iCs/>
          <w:spacing w:val="28"/>
        </w:rPr>
        <w:t xml:space="preserve"> </w:t>
      </w:r>
      <w:r>
        <w:rPr>
          <w:i/>
          <w:iCs/>
          <w:spacing w:val="-2"/>
        </w:rPr>
        <w:t>Yuke Xia</w:t>
      </w:r>
      <w:r>
        <w:rPr>
          <w:i/>
          <w:iCs/>
          <w:spacing w:val="-2"/>
          <w:position w:val="5"/>
          <w:sz w:val="10"/>
          <w:szCs w:val="10"/>
        </w:rPr>
        <w:t>2</w:t>
      </w:r>
      <w:r>
        <w:rPr>
          <w:i/>
          <w:iCs/>
          <w:spacing w:val="-2"/>
        </w:rPr>
        <w:t>,</w:t>
      </w:r>
    </w:p>
    <w:p w14:paraId="5A124253" w14:textId="77777777" w:rsidR="003401C8" w:rsidRDefault="00000000">
      <w:pPr>
        <w:pStyle w:val="BodyText"/>
        <w:spacing w:before="15" w:line="231" w:lineRule="auto"/>
        <w:ind w:left="4128"/>
        <w:rPr>
          <w:sz w:val="10"/>
          <w:szCs w:val="10"/>
        </w:rPr>
      </w:pPr>
      <w:r>
        <w:rPr>
          <w:i/>
          <w:iCs/>
          <w:spacing w:val="-1"/>
        </w:rPr>
        <w:t>Haiyan</w:t>
      </w:r>
      <w:r>
        <w:rPr>
          <w:i/>
          <w:iCs/>
          <w:spacing w:val="22"/>
        </w:rPr>
        <w:t xml:space="preserve"> </w:t>
      </w:r>
      <w:r>
        <w:rPr>
          <w:i/>
          <w:iCs/>
          <w:spacing w:val="-1"/>
        </w:rPr>
        <w:t>Wang</w:t>
      </w:r>
      <w:r>
        <w:rPr>
          <w:i/>
          <w:iCs/>
          <w:spacing w:val="-1"/>
          <w:position w:val="5"/>
          <w:sz w:val="10"/>
          <w:szCs w:val="10"/>
        </w:rPr>
        <w:t>3</w:t>
      </w:r>
      <w:r>
        <w:rPr>
          <w:i/>
          <w:iCs/>
          <w:spacing w:val="-1"/>
        </w:rPr>
        <w:t>, Gong Zhang</w:t>
      </w:r>
      <w:r>
        <w:rPr>
          <w:i/>
          <w:iCs/>
          <w:spacing w:val="-1"/>
          <w:position w:val="5"/>
          <w:sz w:val="10"/>
          <w:szCs w:val="10"/>
        </w:rPr>
        <w:t>4</w:t>
      </w:r>
    </w:p>
    <w:p w14:paraId="33E7C495" w14:textId="77777777" w:rsidR="003401C8" w:rsidRDefault="003401C8">
      <w:pPr>
        <w:spacing w:before="19"/>
        <w:rPr>
          <w:rFonts w:eastAsiaTheme="minorEastAsia"/>
          <w:lang w:eastAsia="zh-CN"/>
        </w:rPr>
      </w:pPr>
    </w:p>
    <w:p w14:paraId="7E23B0E8" w14:textId="218295C1" w:rsidR="007E2D61" w:rsidRPr="007E2D61" w:rsidRDefault="007E2D61" w:rsidP="007E2D61">
      <w:pPr>
        <w:spacing w:before="19"/>
        <w:rPr>
          <w:rFonts w:eastAsiaTheme="minorEastAsia"/>
          <w:lang w:eastAsia="zh-CN"/>
        </w:rPr>
      </w:pPr>
      <w:bookmarkStart w:id="1" w:name="OLE_LINK2"/>
      <w:r w:rsidRPr="007E2D61">
        <w:rPr>
          <w:rFonts w:eastAsiaTheme="minorEastAsia" w:hint="eastAsia"/>
          <w:b/>
          <w:bCs/>
          <w:lang w:eastAsia="zh-CN"/>
        </w:rPr>
        <w:t>摘要</w:t>
      </w:r>
      <w:r w:rsidRPr="007E2D61">
        <w:rPr>
          <w:rFonts w:eastAsiaTheme="minorEastAsia"/>
          <w:lang w:eastAsia="zh-CN"/>
        </w:rPr>
        <w:br/>
      </w:r>
      <w:r w:rsidRPr="007E2D61">
        <w:rPr>
          <w:rFonts w:eastAsiaTheme="minorEastAsia" w:hint="eastAsia"/>
          <w:b/>
          <w:bCs/>
          <w:lang w:eastAsia="zh-CN"/>
        </w:rPr>
        <w:t>目的：</w:t>
      </w:r>
      <w:r w:rsidRPr="007E2D61">
        <w:rPr>
          <w:rFonts w:eastAsiaTheme="minorEastAsia"/>
          <w:lang w:eastAsia="zh-CN"/>
        </w:rPr>
        <w:t> </w:t>
      </w:r>
      <w:r w:rsidRPr="007E2D61">
        <w:rPr>
          <w:rFonts w:eastAsiaTheme="minorEastAsia" w:hint="eastAsia"/>
          <w:lang w:eastAsia="zh-CN"/>
        </w:rPr>
        <w:t>比较超声引导射频消融术（</w:t>
      </w:r>
      <w:r w:rsidRPr="007E2D61">
        <w:rPr>
          <w:rFonts w:eastAsiaTheme="minorEastAsia"/>
          <w:lang w:eastAsia="zh-CN"/>
        </w:rPr>
        <w:t>RFA</w:t>
      </w:r>
      <w:r w:rsidRPr="007E2D61">
        <w:rPr>
          <w:rFonts w:eastAsiaTheme="minorEastAsia" w:hint="eastAsia"/>
          <w:lang w:eastAsia="zh-CN"/>
        </w:rPr>
        <w:t>）与传统开放甲状腺切除术（</w:t>
      </w:r>
      <w:r w:rsidRPr="007E2D61">
        <w:rPr>
          <w:rFonts w:eastAsiaTheme="minorEastAsia"/>
          <w:lang w:eastAsia="zh-CN"/>
        </w:rPr>
        <w:t>OT</w:t>
      </w:r>
      <w:r w:rsidRPr="007E2D61">
        <w:rPr>
          <w:rFonts w:eastAsiaTheme="minorEastAsia" w:hint="eastAsia"/>
          <w:lang w:eastAsia="zh-CN"/>
        </w:rPr>
        <w:t>）治疗良性甲状腺结节（</w:t>
      </w:r>
      <w:r w:rsidRPr="007E2D61">
        <w:rPr>
          <w:rFonts w:eastAsiaTheme="minorEastAsia"/>
          <w:lang w:eastAsia="zh-CN"/>
        </w:rPr>
        <w:t>BTN</w:t>
      </w:r>
      <w:r w:rsidRPr="007E2D61">
        <w:rPr>
          <w:rFonts w:eastAsiaTheme="minorEastAsia" w:hint="eastAsia"/>
          <w:lang w:eastAsia="zh-CN"/>
        </w:rPr>
        <w:t>）的有效性。</w:t>
      </w:r>
      <w:r w:rsidRPr="007E2D61">
        <w:rPr>
          <w:rFonts w:eastAsiaTheme="minorEastAsia"/>
          <w:lang w:eastAsia="zh-CN"/>
        </w:rPr>
        <w:br/>
      </w:r>
      <w:r w:rsidRPr="007E2D61">
        <w:rPr>
          <w:rFonts w:eastAsiaTheme="minorEastAsia" w:hint="eastAsia"/>
          <w:b/>
          <w:bCs/>
          <w:lang w:eastAsia="zh-CN"/>
        </w:rPr>
        <w:t>方法：</w:t>
      </w:r>
      <w:r w:rsidRPr="007E2D61">
        <w:rPr>
          <w:rFonts w:eastAsiaTheme="minorEastAsia"/>
          <w:lang w:eastAsia="zh-CN"/>
        </w:rPr>
        <w:t> </w:t>
      </w:r>
      <w:r w:rsidRPr="007E2D61">
        <w:rPr>
          <w:rFonts w:eastAsiaTheme="minorEastAsia" w:hint="eastAsia"/>
          <w:lang w:eastAsia="zh-CN"/>
        </w:rPr>
        <w:t>回顾性分析</w:t>
      </w:r>
      <w:r w:rsidRPr="007E2D61">
        <w:rPr>
          <w:rFonts w:eastAsiaTheme="minorEastAsia"/>
          <w:lang w:eastAsia="zh-CN"/>
        </w:rPr>
        <w:t>2019</w:t>
      </w:r>
      <w:r w:rsidRPr="007E2D61">
        <w:rPr>
          <w:rFonts w:eastAsiaTheme="minorEastAsia" w:hint="eastAsia"/>
          <w:lang w:eastAsia="zh-CN"/>
        </w:rPr>
        <w:t>年</w:t>
      </w:r>
      <w:r w:rsidRPr="007E2D61">
        <w:rPr>
          <w:rFonts w:eastAsiaTheme="minorEastAsia"/>
          <w:lang w:eastAsia="zh-CN"/>
        </w:rPr>
        <w:t>3</w:t>
      </w:r>
      <w:r w:rsidRPr="007E2D61">
        <w:rPr>
          <w:rFonts w:eastAsiaTheme="minorEastAsia" w:hint="eastAsia"/>
          <w:lang w:eastAsia="zh-CN"/>
        </w:rPr>
        <w:t>月至</w:t>
      </w:r>
      <w:r w:rsidRPr="007E2D61">
        <w:rPr>
          <w:rFonts w:eastAsiaTheme="minorEastAsia"/>
          <w:lang w:eastAsia="zh-CN"/>
        </w:rPr>
        <w:t>2022</w:t>
      </w:r>
      <w:r w:rsidRPr="007E2D61">
        <w:rPr>
          <w:rFonts w:eastAsiaTheme="minorEastAsia" w:hint="eastAsia"/>
          <w:lang w:eastAsia="zh-CN"/>
        </w:rPr>
        <w:t>年</w:t>
      </w:r>
      <w:r w:rsidRPr="007E2D61">
        <w:rPr>
          <w:rFonts w:eastAsiaTheme="minorEastAsia"/>
          <w:lang w:eastAsia="zh-CN"/>
        </w:rPr>
        <w:t>3</w:t>
      </w:r>
      <w:r w:rsidRPr="007E2D61">
        <w:rPr>
          <w:rFonts w:eastAsiaTheme="minorEastAsia" w:hint="eastAsia"/>
          <w:lang w:eastAsia="zh-CN"/>
        </w:rPr>
        <w:t>月南京医科大学附属江宁医院收治的</w:t>
      </w:r>
      <w:r w:rsidRPr="007E2D61">
        <w:rPr>
          <w:rFonts w:eastAsiaTheme="minorEastAsia"/>
          <w:lang w:eastAsia="zh-CN"/>
        </w:rPr>
        <w:t>103</w:t>
      </w:r>
      <w:r w:rsidRPr="007E2D61">
        <w:rPr>
          <w:rFonts w:eastAsiaTheme="minorEastAsia" w:hint="eastAsia"/>
          <w:lang w:eastAsia="zh-CN"/>
        </w:rPr>
        <w:t>例</w:t>
      </w:r>
      <w:r w:rsidRPr="007E2D61">
        <w:rPr>
          <w:rFonts w:eastAsiaTheme="minorEastAsia"/>
          <w:lang w:eastAsia="zh-CN"/>
        </w:rPr>
        <w:t>BTN</w:t>
      </w:r>
      <w:r w:rsidRPr="007E2D61">
        <w:rPr>
          <w:rFonts w:eastAsiaTheme="minorEastAsia" w:hint="eastAsia"/>
          <w:lang w:eastAsia="zh-CN"/>
        </w:rPr>
        <w:t>手术患者的病历资料。其中</w:t>
      </w:r>
      <w:r w:rsidRPr="007E2D61">
        <w:rPr>
          <w:rFonts w:eastAsiaTheme="minorEastAsia"/>
          <w:lang w:eastAsia="zh-CN"/>
        </w:rPr>
        <w:t>53</w:t>
      </w:r>
      <w:r w:rsidRPr="007E2D61">
        <w:rPr>
          <w:rFonts w:eastAsiaTheme="minorEastAsia" w:hint="eastAsia"/>
          <w:lang w:eastAsia="zh-CN"/>
        </w:rPr>
        <w:t>例接受超声引导</w:t>
      </w:r>
      <w:r w:rsidRPr="007E2D61">
        <w:rPr>
          <w:rFonts w:eastAsiaTheme="minorEastAsia"/>
          <w:lang w:eastAsia="zh-CN"/>
        </w:rPr>
        <w:t>RFA</w:t>
      </w:r>
      <w:r w:rsidRPr="007E2D61">
        <w:rPr>
          <w:rFonts w:eastAsiaTheme="minorEastAsia" w:hint="eastAsia"/>
          <w:lang w:eastAsia="zh-CN"/>
        </w:rPr>
        <w:t>（观察组），</w:t>
      </w:r>
      <w:r w:rsidRPr="007E2D61">
        <w:rPr>
          <w:rFonts w:eastAsiaTheme="minorEastAsia"/>
          <w:lang w:eastAsia="zh-CN"/>
        </w:rPr>
        <w:t>50</w:t>
      </w:r>
      <w:r w:rsidRPr="007E2D61">
        <w:rPr>
          <w:rFonts w:eastAsiaTheme="minorEastAsia" w:hint="eastAsia"/>
          <w:lang w:eastAsia="zh-CN"/>
        </w:rPr>
        <w:t>例接受传统</w:t>
      </w:r>
      <w:r w:rsidRPr="007E2D61">
        <w:rPr>
          <w:rFonts w:eastAsiaTheme="minorEastAsia"/>
          <w:lang w:eastAsia="zh-CN"/>
        </w:rPr>
        <w:t>OT</w:t>
      </w:r>
      <w:r w:rsidRPr="007E2D61">
        <w:rPr>
          <w:rFonts w:eastAsiaTheme="minorEastAsia" w:hint="eastAsia"/>
          <w:lang w:eastAsia="zh-CN"/>
        </w:rPr>
        <w:t>（对照组）。对比分析两组</w:t>
      </w:r>
      <w:proofErr w:type="gramStart"/>
      <w:r w:rsidRPr="007E2D61">
        <w:rPr>
          <w:rFonts w:eastAsiaTheme="minorEastAsia" w:hint="eastAsia"/>
          <w:lang w:eastAsia="zh-CN"/>
        </w:rPr>
        <w:t>围手术期</w:t>
      </w:r>
      <w:proofErr w:type="gramEnd"/>
      <w:r w:rsidRPr="007E2D61">
        <w:rPr>
          <w:rFonts w:eastAsiaTheme="minorEastAsia" w:hint="eastAsia"/>
          <w:lang w:eastAsia="zh-CN"/>
        </w:rPr>
        <w:t>指标（手术时间、术中出血量、术后住院时间、切口长度、术后</w:t>
      </w:r>
      <w:r w:rsidRPr="007E2D61">
        <w:rPr>
          <w:rFonts w:eastAsiaTheme="minorEastAsia"/>
          <w:lang w:eastAsia="zh-CN"/>
        </w:rPr>
        <w:t>12</w:t>
      </w:r>
      <w:r w:rsidRPr="007E2D61">
        <w:rPr>
          <w:rFonts w:eastAsiaTheme="minorEastAsia" w:hint="eastAsia"/>
          <w:lang w:eastAsia="zh-CN"/>
        </w:rPr>
        <w:t>小时及</w:t>
      </w:r>
      <w:r w:rsidRPr="007E2D61">
        <w:rPr>
          <w:rFonts w:eastAsiaTheme="minorEastAsia"/>
          <w:lang w:eastAsia="zh-CN"/>
        </w:rPr>
        <w:t>24</w:t>
      </w:r>
      <w:r w:rsidRPr="007E2D61">
        <w:rPr>
          <w:rFonts w:eastAsiaTheme="minorEastAsia" w:hint="eastAsia"/>
          <w:lang w:eastAsia="zh-CN"/>
        </w:rPr>
        <w:t>小时视觉模拟评分</w:t>
      </w:r>
      <w:r w:rsidRPr="007E2D61">
        <w:rPr>
          <w:rFonts w:eastAsiaTheme="minorEastAsia"/>
          <w:lang w:eastAsia="zh-CN"/>
        </w:rPr>
        <w:t>[VAS]</w:t>
      </w:r>
      <w:r w:rsidRPr="007E2D61">
        <w:rPr>
          <w:rFonts w:eastAsiaTheme="minorEastAsia" w:hint="eastAsia"/>
          <w:lang w:eastAsia="zh-CN"/>
        </w:rPr>
        <w:t>）、并发症、甲状腺功能及结节复发情况。</w:t>
      </w:r>
      <w:r w:rsidRPr="007E2D61">
        <w:rPr>
          <w:rFonts w:eastAsiaTheme="minorEastAsia"/>
          <w:lang w:eastAsia="zh-CN"/>
        </w:rPr>
        <w:br/>
      </w:r>
      <w:r w:rsidRPr="007E2D61">
        <w:rPr>
          <w:rFonts w:eastAsiaTheme="minorEastAsia" w:hint="eastAsia"/>
          <w:b/>
          <w:bCs/>
          <w:lang w:eastAsia="zh-CN"/>
        </w:rPr>
        <w:t>结果：</w:t>
      </w:r>
      <w:r w:rsidRPr="007E2D61">
        <w:rPr>
          <w:rFonts w:eastAsiaTheme="minorEastAsia"/>
          <w:lang w:eastAsia="zh-CN"/>
        </w:rPr>
        <w:t> </w:t>
      </w:r>
      <w:r w:rsidRPr="007E2D61">
        <w:rPr>
          <w:rFonts w:eastAsiaTheme="minorEastAsia" w:hint="eastAsia"/>
          <w:lang w:eastAsia="zh-CN"/>
        </w:rPr>
        <w:t>观察组</w:t>
      </w:r>
      <w:proofErr w:type="gramStart"/>
      <w:r w:rsidRPr="007E2D61">
        <w:rPr>
          <w:rFonts w:eastAsiaTheme="minorEastAsia" w:hint="eastAsia"/>
          <w:lang w:eastAsia="zh-CN"/>
        </w:rPr>
        <w:t>围手术期指标</w:t>
      </w:r>
      <w:proofErr w:type="gramEnd"/>
      <w:r w:rsidRPr="007E2D61">
        <w:rPr>
          <w:rFonts w:eastAsiaTheme="minorEastAsia" w:hint="eastAsia"/>
          <w:lang w:eastAsia="zh-CN"/>
        </w:rPr>
        <w:t>均优于对照组，术后</w:t>
      </w:r>
      <w:r w:rsidRPr="007E2D61">
        <w:rPr>
          <w:rFonts w:eastAsiaTheme="minorEastAsia"/>
          <w:lang w:eastAsia="zh-CN"/>
        </w:rPr>
        <w:t>12</w:t>
      </w:r>
      <w:r w:rsidRPr="007E2D61">
        <w:rPr>
          <w:rFonts w:eastAsiaTheme="minorEastAsia" w:hint="eastAsia"/>
          <w:lang w:eastAsia="zh-CN"/>
        </w:rPr>
        <w:t>小时及</w:t>
      </w:r>
      <w:r w:rsidRPr="007E2D61">
        <w:rPr>
          <w:rFonts w:eastAsiaTheme="minorEastAsia"/>
          <w:lang w:eastAsia="zh-CN"/>
        </w:rPr>
        <w:t>24</w:t>
      </w:r>
      <w:r w:rsidRPr="007E2D61">
        <w:rPr>
          <w:rFonts w:eastAsiaTheme="minorEastAsia" w:hint="eastAsia"/>
          <w:lang w:eastAsia="zh-CN"/>
        </w:rPr>
        <w:t>小时</w:t>
      </w:r>
      <w:r w:rsidRPr="007E2D61">
        <w:rPr>
          <w:rFonts w:eastAsiaTheme="minorEastAsia"/>
          <w:lang w:eastAsia="zh-CN"/>
        </w:rPr>
        <w:t>VAS</w:t>
      </w:r>
      <w:r w:rsidRPr="007E2D61">
        <w:rPr>
          <w:rFonts w:eastAsiaTheme="minorEastAsia" w:hint="eastAsia"/>
          <w:lang w:eastAsia="zh-CN"/>
        </w:rPr>
        <w:t>评分均低于对照组</w:t>
      </w:r>
      <w:r>
        <w:rPr>
          <w:rFonts w:eastAsiaTheme="minorEastAsia" w:hint="eastAsia"/>
          <w:lang w:eastAsia="zh-CN"/>
        </w:rPr>
        <w:t xml:space="preserve"> </w:t>
      </w:r>
      <w:r>
        <w:rPr>
          <w:rFonts w:eastAsiaTheme="minorEastAsia" w:hint="eastAsia"/>
          <w:lang w:eastAsia="zh-CN"/>
        </w:rPr>
        <w:t>（</w:t>
      </w:r>
      <w:r w:rsidRPr="007E2D61">
        <w:rPr>
          <w:rFonts w:eastAsiaTheme="minorEastAsia"/>
          <w:lang w:eastAsia="zh-CN"/>
        </w:rPr>
        <w:t>p&lt;0.05</w:t>
      </w:r>
      <w:r>
        <w:rPr>
          <w:rFonts w:eastAsiaTheme="minorEastAsia" w:hint="eastAsia"/>
          <w:lang w:eastAsia="zh-CN"/>
        </w:rPr>
        <w:t>）</w:t>
      </w:r>
      <w:r w:rsidRPr="007E2D61">
        <w:rPr>
          <w:rFonts w:eastAsiaTheme="minorEastAsia" w:hint="eastAsia"/>
          <w:lang w:eastAsia="zh-CN"/>
        </w:rPr>
        <w:t>。观察组并发症发生率显著低于对照组</w:t>
      </w:r>
      <w:r>
        <w:rPr>
          <w:rFonts w:eastAsiaTheme="minorEastAsia" w:hint="eastAsia"/>
          <w:lang w:eastAsia="zh-CN"/>
        </w:rPr>
        <w:t xml:space="preserve"> </w:t>
      </w:r>
      <w:bookmarkStart w:id="2" w:name="OLE_LINK17"/>
      <w:r>
        <w:rPr>
          <w:rFonts w:eastAsiaTheme="minorEastAsia" w:hint="eastAsia"/>
          <w:lang w:eastAsia="zh-CN"/>
        </w:rPr>
        <w:t>（</w:t>
      </w:r>
      <w:r w:rsidRPr="007E2D61">
        <w:rPr>
          <w:rFonts w:eastAsiaTheme="minorEastAsia"/>
          <w:lang w:eastAsia="zh-CN"/>
        </w:rPr>
        <w:t>p&lt;0.05</w:t>
      </w:r>
      <w:r>
        <w:rPr>
          <w:rFonts w:eastAsiaTheme="minorEastAsia" w:hint="eastAsia"/>
          <w:lang w:eastAsia="zh-CN"/>
        </w:rPr>
        <w:t>）</w:t>
      </w:r>
      <w:bookmarkEnd w:id="2"/>
      <w:r w:rsidRPr="007E2D61">
        <w:rPr>
          <w:rFonts w:eastAsiaTheme="minorEastAsia" w:hint="eastAsia"/>
          <w:lang w:eastAsia="zh-CN"/>
        </w:rPr>
        <w:t>。术前两组促甲状腺激素（</w:t>
      </w:r>
      <w:r w:rsidRPr="007E2D61">
        <w:rPr>
          <w:rFonts w:eastAsiaTheme="minorEastAsia"/>
          <w:lang w:eastAsia="zh-CN"/>
        </w:rPr>
        <w:t>TSH</w:t>
      </w:r>
      <w:r w:rsidRPr="007E2D61">
        <w:rPr>
          <w:rFonts w:eastAsiaTheme="minorEastAsia" w:hint="eastAsia"/>
          <w:lang w:eastAsia="zh-CN"/>
        </w:rPr>
        <w:t>）、血清游离甲状腺素（</w:t>
      </w:r>
      <w:r w:rsidRPr="007E2D61">
        <w:rPr>
          <w:rFonts w:eastAsiaTheme="minorEastAsia"/>
          <w:lang w:eastAsia="zh-CN"/>
        </w:rPr>
        <w:t>FT4</w:t>
      </w:r>
      <w:r w:rsidRPr="007E2D61">
        <w:rPr>
          <w:rFonts w:eastAsiaTheme="minorEastAsia" w:hint="eastAsia"/>
          <w:lang w:eastAsia="zh-CN"/>
        </w:rPr>
        <w:t>）及游离三碘甲状腺原氨酸（</w:t>
      </w:r>
      <w:r w:rsidRPr="007E2D61">
        <w:rPr>
          <w:rFonts w:eastAsiaTheme="minorEastAsia"/>
          <w:lang w:eastAsia="zh-CN"/>
        </w:rPr>
        <w:t>FT3</w:t>
      </w:r>
      <w:r w:rsidRPr="007E2D61">
        <w:rPr>
          <w:rFonts w:eastAsiaTheme="minorEastAsia" w:hint="eastAsia"/>
          <w:lang w:eastAsia="zh-CN"/>
        </w:rPr>
        <w:t>）水平差异无统计学意义（</w:t>
      </w:r>
      <w:r w:rsidRPr="007E2D61">
        <w:rPr>
          <w:rFonts w:eastAsiaTheme="minorEastAsia"/>
          <w:lang w:eastAsia="zh-CN"/>
        </w:rPr>
        <w:t>p&gt;0.05</w:t>
      </w:r>
      <w:r w:rsidRPr="007E2D61">
        <w:rPr>
          <w:rFonts w:eastAsiaTheme="minorEastAsia" w:hint="eastAsia"/>
          <w:lang w:eastAsia="zh-CN"/>
        </w:rPr>
        <w:t>）；术后观察组</w:t>
      </w:r>
      <w:r w:rsidRPr="007E2D61">
        <w:rPr>
          <w:rFonts w:eastAsiaTheme="minorEastAsia"/>
          <w:lang w:eastAsia="zh-CN"/>
        </w:rPr>
        <w:t>TSH</w:t>
      </w:r>
      <w:r w:rsidRPr="007E2D61">
        <w:rPr>
          <w:rFonts w:eastAsiaTheme="minorEastAsia" w:hint="eastAsia"/>
          <w:lang w:eastAsia="zh-CN"/>
        </w:rPr>
        <w:t>水平较术前升高且高于对照组，</w:t>
      </w:r>
      <w:r w:rsidRPr="007E2D61">
        <w:rPr>
          <w:rFonts w:eastAsiaTheme="minorEastAsia"/>
          <w:lang w:eastAsia="zh-CN"/>
        </w:rPr>
        <w:t>FT4</w:t>
      </w:r>
      <w:r w:rsidRPr="007E2D61">
        <w:rPr>
          <w:rFonts w:eastAsiaTheme="minorEastAsia" w:hint="eastAsia"/>
          <w:lang w:eastAsia="zh-CN"/>
        </w:rPr>
        <w:t>、</w:t>
      </w:r>
      <w:r w:rsidRPr="007E2D61">
        <w:rPr>
          <w:rFonts w:eastAsiaTheme="minorEastAsia"/>
          <w:lang w:eastAsia="zh-CN"/>
        </w:rPr>
        <w:t>FT3</w:t>
      </w:r>
      <w:r w:rsidRPr="007E2D61">
        <w:rPr>
          <w:rFonts w:eastAsiaTheme="minorEastAsia" w:hint="eastAsia"/>
          <w:lang w:eastAsia="zh-CN"/>
        </w:rPr>
        <w:t>水平较术前下降且低于对照组</w:t>
      </w:r>
      <w:r w:rsidR="004B32C0" w:rsidRPr="004B32C0">
        <w:rPr>
          <w:rFonts w:eastAsiaTheme="minorEastAsia" w:hint="eastAsia"/>
          <w:lang w:eastAsia="zh-CN"/>
        </w:rPr>
        <w:t>（</w:t>
      </w:r>
      <w:r w:rsidR="004B32C0" w:rsidRPr="004B32C0">
        <w:rPr>
          <w:rFonts w:eastAsiaTheme="minorEastAsia"/>
          <w:lang w:eastAsia="zh-CN"/>
        </w:rPr>
        <w:t>p&lt;0.05</w:t>
      </w:r>
      <w:r w:rsidR="004B32C0" w:rsidRPr="004B32C0">
        <w:rPr>
          <w:rFonts w:eastAsiaTheme="minorEastAsia" w:hint="eastAsia"/>
          <w:lang w:eastAsia="zh-CN"/>
        </w:rPr>
        <w:t>）</w:t>
      </w:r>
      <w:r w:rsidRPr="007E2D61">
        <w:rPr>
          <w:rFonts w:eastAsiaTheme="minorEastAsia" w:hint="eastAsia"/>
          <w:lang w:eastAsia="zh-CN"/>
        </w:rPr>
        <w:t>。</w:t>
      </w:r>
      <w:r w:rsidRPr="007E2D61">
        <w:rPr>
          <w:rFonts w:eastAsiaTheme="minorEastAsia"/>
          <w:lang w:eastAsia="zh-CN"/>
        </w:rPr>
        <w:br/>
      </w:r>
      <w:r w:rsidRPr="007E2D61">
        <w:rPr>
          <w:rFonts w:eastAsiaTheme="minorEastAsia" w:hint="eastAsia"/>
          <w:b/>
          <w:bCs/>
          <w:lang w:eastAsia="zh-CN"/>
        </w:rPr>
        <w:t>结论：</w:t>
      </w:r>
      <w:r w:rsidRPr="007E2D61">
        <w:rPr>
          <w:rFonts w:eastAsiaTheme="minorEastAsia"/>
          <w:lang w:eastAsia="zh-CN"/>
        </w:rPr>
        <w:t> </w:t>
      </w:r>
      <w:r w:rsidRPr="007E2D61">
        <w:rPr>
          <w:rFonts w:eastAsiaTheme="minorEastAsia" w:hint="eastAsia"/>
          <w:lang w:eastAsia="zh-CN"/>
        </w:rPr>
        <w:t>与传统开放甲状腺切除术相比，超声引导</w:t>
      </w:r>
      <w:r w:rsidRPr="007E2D61">
        <w:rPr>
          <w:rFonts w:eastAsiaTheme="minorEastAsia"/>
          <w:lang w:eastAsia="zh-CN"/>
        </w:rPr>
        <w:t>RFA</w:t>
      </w:r>
      <w:r w:rsidRPr="007E2D61">
        <w:rPr>
          <w:rFonts w:eastAsiaTheme="minorEastAsia" w:hint="eastAsia"/>
          <w:lang w:eastAsia="zh-CN"/>
        </w:rPr>
        <w:t>治疗</w:t>
      </w:r>
      <w:r w:rsidRPr="007E2D61">
        <w:rPr>
          <w:rFonts w:eastAsiaTheme="minorEastAsia"/>
          <w:lang w:eastAsia="zh-CN"/>
        </w:rPr>
        <w:t>BTN</w:t>
      </w:r>
      <w:r w:rsidRPr="007E2D61">
        <w:rPr>
          <w:rFonts w:eastAsiaTheme="minorEastAsia" w:hint="eastAsia"/>
          <w:lang w:eastAsia="zh-CN"/>
        </w:rPr>
        <w:t>患者具有创伤小、恢复快、并发症少、对甲状腺功能影响更轻的优势。</w:t>
      </w:r>
      <w:r w:rsidRPr="007E2D61">
        <w:rPr>
          <w:rFonts w:eastAsiaTheme="minorEastAsia"/>
          <w:lang w:eastAsia="zh-CN"/>
        </w:rPr>
        <w:br/>
      </w:r>
      <w:r w:rsidRPr="007E2D61">
        <w:rPr>
          <w:rFonts w:eastAsiaTheme="minorEastAsia" w:hint="eastAsia"/>
          <w:b/>
          <w:bCs/>
          <w:lang w:eastAsia="zh-CN"/>
        </w:rPr>
        <w:t>关键词：</w:t>
      </w:r>
      <w:r w:rsidRPr="007E2D61">
        <w:rPr>
          <w:rFonts w:eastAsiaTheme="minorEastAsia"/>
          <w:lang w:eastAsia="zh-CN"/>
        </w:rPr>
        <w:t> </w:t>
      </w:r>
      <w:r w:rsidRPr="007E2D61">
        <w:rPr>
          <w:rFonts w:eastAsiaTheme="minorEastAsia" w:hint="eastAsia"/>
          <w:lang w:eastAsia="zh-CN"/>
        </w:rPr>
        <w:t>超声引导；射频消融术；传统开放甲状腺切除术；良性甲状腺结节</w:t>
      </w:r>
      <w:bookmarkEnd w:id="1"/>
    </w:p>
    <w:p w14:paraId="1090455D" w14:textId="77777777" w:rsidR="004B32C0" w:rsidRDefault="004B32C0">
      <w:pPr>
        <w:spacing w:before="19"/>
        <w:rPr>
          <w:rFonts w:eastAsiaTheme="minorEastAsia"/>
          <w:lang w:eastAsia="zh-CN"/>
        </w:rPr>
        <w:sectPr w:rsidR="004B32C0" w:rsidSect="004B32C0">
          <w:type w:val="continuous"/>
          <w:pgSz w:w="12240" w:h="15840"/>
          <w:pgMar w:top="1237" w:right="1360" w:bottom="1302" w:left="1357" w:header="1022" w:footer="1084" w:gutter="0"/>
          <w:cols w:space="100"/>
        </w:sectPr>
      </w:pPr>
    </w:p>
    <w:p w14:paraId="29890FEF" w14:textId="77777777" w:rsidR="007E2D61" w:rsidRPr="007E2D61" w:rsidRDefault="007E2D61">
      <w:pPr>
        <w:spacing w:before="19"/>
        <w:rPr>
          <w:rFonts w:eastAsiaTheme="minorEastAsia"/>
          <w:lang w:eastAsia="zh-CN"/>
        </w:rPr>
      </w:pPr>
    </w:p>
    <w:p w14:paraId="34FF3989" w14:textId="77777777" w:rsidR="004B32C0" w:rsidRDefault="004B32C0">
      <w:pPr>
        <w:rPr>
          <w:rFonts w:eastAsiaTheme="minorEastAsia"/>
          <w:lang w:eastAsia="zh-CN"/>
        </w:rPr>
        <w:sectPr w:rsidR="004B32C0" w:rsidSect="004B32C0">
          <w:type w:val="continuous"/>
          <w:pgSz w:w="12240" w:h="15840"/>
          <w:pgMar w:top="1237" w:right="1360" w:bottom="1302" w:left="1357" w:header="1022" w:footer="1084" w:gutter="0"/>
          <w:cols w:space="720"/>
        </w:sectPr>
      </w:pPr>
    </w:p>
    <w:p w14:paraId="6FBE9663" w14:textId="77777777" w:rsidR="003401C8" w:rsidRDefault="003401C8">
      <w:pPr>
        <w:rPr>
          <w:rFonts w:eastAsiaTheme="minorEastAsia"/>
          <w:lang w:eastAsia="zh-CN"/>
        </w:rPr>
      </w:pPr>
    </w:p>
    <w:p w14:paraId="6231ADB3" w14:textId="77777777" w:rsidR="003401C8" w:rsidRDefault="00000000">
      <w:pPr>
        <w:spacing w:line="14" w:lineRule="auto"/>
        <w:rPr>
          <w:sz w:val="2"/>
          <w:lang w:eastAsia="zh-CN"/>
        </w:rPr>
      </w:pPr>
      <w:r>
        <w:rPr>
          <w:sz w:val="2"/>
          <w:szCs w:val="2"/>
          <w:lang w:eastAsia="zh-CN"/>
        </w:rPr>
        <w:br w:type="column"/>
      </w:r>
    </w:p>
    <w:p w14:paraId="6E535089" w14:textId="2979B840" w:rsidR="003401C8" w:rsidRPr="00DB6678" w:rsidRDefault="003401C8" w:rsidP="00DB6678">
      <w:pPr>
        <w:rPr>
          <w:rFonts w:ascii="Book Antiqua" w:eastAsiaTheme="minorEastAsia" w:hAnsi="Book Antiqua" w:cs="Book Antiqua"/>
          <w:sz w:val="18"/>
          <w:szCs w:val="18"/>
          <w:lang w:eastAsia="zh-CN"/>
        </w:rPr>
        <w:sectPr w:rsidR="003401C8" w:rsidRPr="00DB6678">
          <w:type w:val="continuous"/>
          <w:pgSz w:w="12240" w:h="15840"/>
          <w:pgMar w:top="1237" w:right="1360" w:bottom="1302" w:left="1357" w:header="1022" w:footer="1084" w:gutter="0"/>
          <w:cols w:num="2" w:space="720" w:equalWidth="0">
            <w:col w:w="4890" w:space="100"/>
            <w:col w:w="4534"/>
          </w:cols>
        </w:sectPr>
      </w:pPr>
    </w:p>
    <w:p w14:paraId="5EB17BBC" w14:textId="77777777" w:rsidR="004B32C0" w:rsidRPr="004B32C0" w:rsidRDefault="004B32C0" w:rsidP="004B32C0">
      <w:pPr>
        <w:spacing w:before="2" w:line="244" w:lineRule="auto"/>
        <w:rPr>
          <w:rFonts w:ascii="Book Antiqua" w:eastAsiaTheme="minorEastAsia" w:hAnsi="Book Antiqua" w:cs="Book Antiqua"/>
          <w:sz w:val="18"/>
          <w:szCs w:val="18"/>
          <w:lang w:eastAsia="zh-CN"/>
        </w:rPr>
      </w:pPr>
      <w:bookmarkStart w:id="3" w:name="OLE_LINK3"/>
      <w:r w:rsidRPr="004B32C0">
        <w:rPr>
          <w:rFonts w:ascii="Book Antiqua" w:eastAsiaTheme="minorEastAsia" w:hAnsi="Book Antiqua" w:cs="Book Antiqua" w:hint="eastAsia"/>
          <w:b/>
          <w:bCs/>
          <w:sz w:val="18"/>
          <w:szCs w:val="18"/>
          <w:lang w:eastAsia="zh-CN"/>
        </w:rPr>
        <w:t>引言</w:t>
      </w:r>
      <w:r w:rsidRPr="004B32C0">
        <w:rPr>
          <w:rFonts w:ascii="Book Antiqua" w:eastAsiaTheme="minorEastAsia" w:hAnsi="Book Antiqua" w:cs="Book Antiqua"/>
          <w:sz w:val="18"/>
          <w:szCs w:val="18"/>
          <w:lang w:eastAsia="zh-CN"/>
        </w:rPr>
        <w:br/>
      </w:r>
      <w:r w:rsidRPr="004B32C0">
        <w:rPr>
          <w:rFonts w:ascii="Book Antiqua" w:eastAsiaTheme="minorEastAsia" w:hAnsi="Book Antiqua" w:cs="Book Antiqua" w:hint="eastAsia"/>
          <w:sz w:val="18"/>
          <w:szCs w:val="18"/>
          <w:lang w:eastAsia="zh-CN"/>
        </w:rPr>
        <w:t>良性甲状腺结节通常由正常甲状腺组织过度增生形成，占所有检出甲状腺结节的</w:t>
      </w:r>
      <w:r w:rsidRPr="004B32C0">
        <w:rPr>
          <w:rFonts w:ascii="Book Antiqua" w:eastAsiaTheme="minorEastAsia" w:hAnsi="Book Antiqua" w:cs="Book Antiqua"/>
          <w:sz w:val="18"/>
          <w:szCs w:val="18"/>
          <w:lang w:eastAsia="zh-CN"/>
        </w:rPr>
        <w:t>90%</w:t>
      </w:r>
      <w:r w:rsidRPr="004B32C0">
        <w:rPr>
          <w:rFonts w:ascii="Book Antiqua" w:eastAsiaTheme="minorEastAsia" w:hAnsi="Book Antiqua" w:cs="Book Antiqua" w:hint="eastAsia"/>
          <w:sz w:val="18"/>
          <w:szCs w:val="18"/>
          <w:lang w:eastAsia="zh-CN"/>
        </w:rPr>
        <w:t>以上。尽管良性甲状腺结节（</w:t>
      </w:r>
      <w:r w:rsidRPr="004B32C0">
        <w:rPr>
          <w:rFonts w:ascii="Book Antiqua" w:eastAsiaTheme="minorEastAsia" w:hAnsi="Book Antiqua" w:cs="Book Antiqua"/>
          <w:sz w:val="18"/>
          <w:szCs w:val="18"/>
          <w:lang w:eastAsia="zh-CN"/>
        </w:rPr>
        <w:t>BTN</w:t>
      </w:r>
      <w:r w:rsidRPr="004B32C0">
        <w:rPr>
          <w:rFonts w:ascii="Book Antiqua" w:eastAsiaTheme="minorEastAsia" w:hAnsi="Book Antiqua" w:cs="Book Antiqua" w:hint="eastAsia"/>
          <w:sz w:val="18"/>
          <w:szCs w:val="18"/>
          <w:lang w:eastAsia="zh-CN"/>
        </w:rPr>
        <w:t>）预后良好，但可能引发压迫症状（如声音改变、吞咽困难等），且局部隆起可能影响颈部美观。研究显示近</w:t>
      </w:r>
      <w:r w:rsidRPr="004B32C0">
        <w:rPr>
          <w:rFonts w:ascii="Book Antiqua" w:eastAsiaTheme="minorEastAsia" w:hAnsi="Book Antiqua" w:cs="Book Antiqua"/>
          <w:sz w:val="18"/>
          <w:szCs w:val="18"/>
          <w:lang w:eastAsia="zh-CN"/>
        </w:rPr>
        <w:t>20%</w:t>
      </w:r>
      <w:r w:rsidRPr="004B32C0">
        <w:rPr>
          <w:rFonts w:ascii="Book Antiqua" w:eastAsiaTheme="minorEastAsia" w:hAnsi="Book Antiqua" w:cs="Book Antiqua" w:hint="eastAsia"/>
          <w:sz w:val="18"/>
          <w:szCs w:val="18"/>
          <w:lang w:eastAsia="zh-CN"/>
        </w:rPr>
        <w:t>的</w:t>
      </w:r>
      <w:r w:rsidRPr="004B32C0">
        <w:rPr>
          <w:rFonts w:ascii="Book Antiqua" w:eastAsiaTheme="minorEastAsia" w:hAnsi="Book Antiqua" w:cs="Book Antiqua"/>
          <w:sz w:val="18"/>
          <w:szCs w:val="18"/>
          <w:lang w:eastAsia="zh-CN"/>
        </w:rPr>
        <w:t>BTN</w:t>
      </w:r>
      <w:r w:rsidRPr="004B32C0">
        <w:rPr>
          <w:rFonts w:ascii="Book Antiqua" w:eastAsiaTheme="minorEastAsia" w:hAnsi="Book Antiqua" w:cs="Book Antiqua" w:hint="eastAsia"/>
          <w:sz w:val="18"/>
          <w:szCs w:val="18"/>
          <w:lang w:eastAsia="zh-CN"/>
        </w:rPr>
        <w:t>存在后续恶变风险。</w:t>
      </w:r>
    </w:p>
    <w:p w14:paraId="59E4C29F" w14:textId="77777777" w:rsidR="004B32C0" w:rsidRPr="004B32C0" w:rsidRDefault="004B32C0" w:rsidP="004B32C0">
      <w:p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sz w:val="18"/>
          <w:szCs w:val="18"/>
          <w:lang w:eastAsia="zh-CN"/>
        </w:rPr>
        <w:t>开放甲状腺切除术（</w:t>
      </w:r>
      <w:r w:rsidRPr="004B32C0">
        <w:rPr>
          <w:rFonts w:ascii="Book Antiqua" w:eastAsiaTheme="minorEastAsia" w:hAnsi="Book Antiqua" w:cs="Book Antiqua"/>
          <w:sz w:val="18"/>
          <w:szCs w:val="18"/>
          <w:lang w:eastAsia="zh-CN"/>
        </w:rPr>
        <w:t>OT</w:t>
      </w:r>
      <w:r w:rsidRPr="004B32C0">
        <w:rPr>
          <w:rFonts w:ascii="Book Antiqua" w:eastAsiaTheme="minorEastAsia" w:hAnsi="Book Antiqua" w:cs="Book Antiqua" w:hint="eastAsia"/>
          <w:sz w:val="18"/>
          <w:szCs w:val="18"/>
          <w:lang w:eastAsia="zh-CN"/>
        </w:rPr>
        <w:t>）是</w:t>
      </w:r>
      <w:r w:rsidRPr="004B32C0">
        <w:rPr>
          <w:rFonts w:ascii="Book Antiqua" w:eastAsiaTheme="minorEastAsia" w:hAnsi="Book Antiqua" w:cs="Book Antiqua"/>
          <w:sz w:val="18"/>
          <w:szCs w:val="18"/>
          <w:lang w:eastAsia="zh-CN"/>
        </w:rPr>
        <w:t>BTN</w:t>
      </w:r>
      <w:r w:rsidRPr="004B32C0">
        <w:rPr>
          <w:rFonts w:ascii="Book Antiqua" w:eastAsiaTheme="minorEastAsia" w:hAnsi="Book Antiqua" w:cs="Book Antiqua" w:hint="eastAsia"/>
          <w:sz w:val="18"/>
          <w:szCs w:val="18"/>
          <w:lang w:eastAsia="zh-CN"/>
        </w:rPr>
        <w:t>的常规治疗手段，通过开放术式切除结节。虽然疗效确切，但</w:t>
      </w:r>
      <w:r w:rsidRPr="004B32C0">
        <w:rPr>
          <w:rFonts w:ascii="Book Antiqua" w:eastAsiaTheme="minorEastAsia" w:hAnsi="Book Antiqua" w:cs="Book Antiqua"/>
          <w:sz w:val="18"/>
          <w:szCs w:val="18"/>
          <w:lang w:eastAsia="zh-CN"/>
        </w:rPr>
        <w:t>OT</w:t>
      </w:r>
      <w:r w:rsidRPr="004B32C0">
        <w:rPr>
          <w:rFonts w:ascii="Book Antiqua" w:eastAsiaTheme="minorEastAsia" w:hAnsi="Book Antiqua" w:cs="Book Antiqua" w:hint="eastAsia"/>
          <w:sz w:val="18"/>
          <w:szCs w:val="18"/>
          <w:lang w:eastAsia="zh-CN"/>
        </w:rPr>
        <w:t>手术创伤较大，可能遗留明显瘢痕。近年来，射频消融术（</w:t>
      </w:r>
      <w:r w:rsidRPr="004B32C0">
        <w:rPr>
          <w:rFonts w:ascii="Book Antiqua" w:eastAsiaTheme="minorEastAsia" w:hAnsi="Book Antiqua" w:cs="Book Antiqua"/>
          <w:sz w:val="18"/>
          <w:szCs w:val="18"/>
          <w:lang w:eastAsia="zh-CN"/>
        </w:rPr>
        <w:t>RFA</w:t>
      </w:r>
      <w:r w:rsidRPr="004B32C0">
        <w:rPr>
          <w:rFonts w:ascii="Book Antiqua" w:eastAsiaTheme="minorEastAsia" w:hAnsi="Book Antiqua" w:cs="Book Antiqua" w:hint="eastAsia"/>
          <w:sz w:val="18"/>
          <w:szCs w:val="18"/>
          <w:lang w:eastAsia="zh-CN"/>
        </w:rPr>
        <w:t>）作为微</w:t>
      </w:r>
      <w:proofErr w:type="gramStart"/>
      <w:r w:rsidRPr="004B32C0">
        <w:rPr>
          <w:rFonts w:ascii="Book Antiqua" w:eastAsiaTheme="minorEastAsia" w:hAnsi="Book Antiqua" w:cs="Book Antiqua" w:hint="eastAsia"/>
          <w:sz w:val="18"/>
          <w:szCs w:val="18"/>
          <w:lang w:eastAsia="zh-CN"/>
        </w:rPr>
        <w:t>创治疗</w:t>
      </w:r>
      <w:proofErr w:type="gramEnd"/>
      <w:r w:rsidRPr="004B32C0">
        <w:rPr>
          <w:rFonts w:ascii="Book Antiqua" w:eastAsiaTheme="minorEastAsia" w:hAnsi="Book Antiqua" w:cs="Book Antiqua" w:hint="eastAsia"/>
          <w:sz w:val="18"/>
          <w:szCs w:val="18"/>
          <w:lang w:eastAsia="zh-CN"/>
        </w:rPr>
        <w:t>手段广泛应用于</w:t>
      </w:r>
      <w:r w:rsidRPr="004B32C0">
        <w:rPr>
          <w:rFonts w:ascii="Book Antiqua" w:eastAsiaTheme="minorEastAsia" w:hAnsi="Book Antiqua" w:cs="Book Antiqua"/>
          <w:sz w:val="18"/>
          <w:szCs w:val="18"/>
          <w:lang w:eastAsia="zh-CN"/>
        </w:rPr>
        <w:t>BTN</w:t>
      </w:r>
      <w:r w:rsidRPr="004B32C0">
        <w:rPr>
          <w:rFonts w:ascii="Book Antiqua" w:eastAsiaTheme="minorEastAsia" w:hAnsi="Book Antiqua" w:cs="Book Antiqua" w:hint="eastAsia"/>
          <w:sz w:val="18"/>
          <w:szCs w:val="18"/>
          <w:lang w:eastAsia="zh-CN"/>
        </w:rPr>
        <w:t>。其通过射频热效应引发局部蛋白质凝固、肿瘤细胞坏死，最终实现病灶逐步吸收，具有创伤小、恢复快的优势。</w:t>
      </w:r>
    </w:p>
    <w:p w14:paraId="380B3A1C" w14:textId="77777777" w:rsidR="004B32C0" w:rsidRPr="004B32C0" w:rsidRDefault="004B32C0" w:rsidP="004B32C0">
      <w:p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sz w:val="18"/>
          <w:szCs w:val="18"/>
          <w:lang w:eastAsia="zh-CN"/>
        </w:rPr>
        <w:t>超声引导</w:t>
      </w:r>
      <w:r w:rsidRPr="004B32C0">
        <w:rPr>
          <w:rFonts w:ascii="Book Antiqua" w:eastAsiaTheme="minorEastAsia" w:hAnsi="Book Antiqua" w:cs="Book Antiqua"/>
          <w:sz w:val="18"/>
          <w:szCs w:val="18"/>
          <w:lang w:eastAsia="zh-CN"/>
        </w:rPr>
        <w:t>RFA</w:t>
      </w:r>
      <w:r w:rsidRPr="004B32C0">
        <w:rPr>
          <w:rFonts w:ascii="Book Antiqua" w:eastAsiaTheme="minorEastAsia" w:hAnsi="Book Antiqua" w:cs="Book Antiqua" w:hint="eastAsia"/>
          <w:sz w:val="18"/>
          <w:szCs w:val="18"/>
          <w:lang w:eastAsia="zh-CN"/>
        </w:rPr>
        <w:t>技术近年被广泛用于</w:t>
      </w:r>
      <w:r w:rsidRPr="004B32C0">
        <w:rPr>
          <w:rFonts w:ascii="Book Antiqua" w:eastAsiaTheme="minorEastAsia" w:hAnsi="Book Antiqua" w:cs="Book Antiqua"/>
          <w:sz w:val="18"/>
          <w:szCs w:val="18"/>
          <w:lang w:eastAsia="zh-CN"/>
        </w:rPr>
        <w:t>BTN</w:t>
      </w:r>
      <w:r w:rsidRPr="004B32C0">
        <w:rPr>
          <w:rFonts w:ascii="Book Antiqua" w:eastAsiaTheme="minorEastAsia" w:hAnsi="Book Antiqua" w:cs="Book Antiqua" w:hint="eastAsia"/>
          <w:sz w:val="18"/>
          <w:szCs w:val="18"/>
          <w:lang w:eastAsia="zh-CN"/>
        </w:rPr>
        <w:t>治疗。大量临床研究表明，超声引导</w:t>
      </w:r>
      <w:r w:rsidRPr="004B32C0">
        <w:rPr>
          <w:rFonts w:ascii="Book Antiqua" w:eastAsiaTheme="minorEastAsia" w:hAnsi="Book Antiqua" w:cs="Book Antiqua"/>
          <w:sz w:val="18"/>
          <w:szCs w:val="18"/>
          <w:lang w:eastAsia="zh-CN"/>
        </w:rPr>
        <w:t>RFA</w:t>
      </w:r>
      <w:r w:rsidRPr="004B32C0">
        <w:rPr>
          <w:rFonts w:ascii="Book Antiqua" w:eastAsiaTheme="minorEastAsia" w:hAnsi="Book Antiqua" w:cs="Book Antiqua" w:hint="eastAsia"/>
          <w:sz w:val="18"/>
          <w:szCs w:val="18"/>
          <w:lang w:eastAsia="zh-CN"/>
        </w:rPr>
        <w:t>术后</w:t>
      </w:r>
      <w:r w:rsidRPr="004B32C0">
        <w:rPr>
          <w:rFonts w:ascii="Book Antiqua" w:eastAsiaTheme="minorEastAsia" w:hAnsi="Book Antiqua" w:cs="Book Antiqua"/>
          <w:sz w:val="18"/>
          <w:szCs w:val="18"/>
          <w:lang w:eastAsia="zh-CN"/>
        </w:rPr>
        <w:t>1</w:t>
      </w:r>
      <w:r w:rsidRPr="004B32C0">
        <w:rPr>
          <w:rFonts w:ascii="Book Antiqua" w:eastAsiaTheme="minorEastAsia" w:hAnsi="Book Antiqua" w:cs="Book Antiqua" w:hint="eastAsia"/>
          <w:sz w:val="18"/>
          <w:szCs w:val="18"/>
          <w:lang w:eastAsia="zh-CN"/>
        </w:rPr>
        <w:t>年结节缩小率超过</w:t>
      </w:r>
      <w:r w:rsidRPr="004B32C0">
        <w:rPr>
          <w:rFonts w:ascii="Book Antiqua" w:eastAsiaTheme="minorEastAsia" w:hAnsi="Book Antiqua" w:cs="Book Antiqua"/>
          <w:sz w:val="18"/>
          <w:szCs w:val="18"/>
          <w:lang w:eastAsia="zh-CN"/>
        </w:rPr>
        <w:t>80%</w:t>
      </w:r>
      <w:r w:rsidRPr="004B32C0">
        <w:rPr>
          <w:rFonts w:ascii="Book Antiqua" w:eastAsiaTheme="minorEastAsia" w:hAnsi="Book Antiqua" w:cs="Book Antiqua" w:hint="eastAsia"/>
          <w:sz w:val="18"/>
          <w:szCs w:val="18"/>
          <w:lang w:eastAsia="zh-CN"/>
        </w:rPr>
        <w:t>，术后</w:t>
      </w:r>
      <w:r w:rsidRPr="004B32C0">
        <w:rPr>
          <w:rFonts w:ascii="Book Antiqua" w:eastAsiaTheme="minorEastAsia" w:hAnsi="Book Antiqua" w:cs="Book Antiqua"/>
          <w:sz w:val="18"/>
          <w:szCs w:val="18"/>
          <w:lang w:eastAsia="zh-CN"/>
        </w:rPr>
        <w:t>2</w:t>
      </w:r>
      <w:r w:rsidRPr="004B32C0">
        <w:rPr>
          <w:rFonts w:ascii="Book Antiqua" w:eastAsiaTheme="minorEastAsia" w:hAnsi="Book Antiqua" w:cs="Book Antiqua" w:hint="eastAsia"/>
          <w:sz w:val="18"/>
          <w:szCs w:val="18"/>
          <w:lang w:eastAsia="zh-CN"/>
        </w:rPr>
        <w:t>年缩小率达</w:t>
      </w:r>
      <w:r w:rsidRPr="004B32C0">
        <w:rPr>
          <w:rFonts w:ascii="Book Antiqua" w:eastAsiaTheme="minorEastAsia" w:hAnsi="Book Antiqua" w:cs="Book Antiqua"/>
          <w:sz w:val="18"/>
          <w:szCs w:val="18"/>
          <w:lang w:eastAsia="zh-CN"/>
        </w:rPr>
        <w:t>90%</w:t>
      </w:r>
      <w:r w:rsidRPr="004B32C0">
        <w:rPr>
          <w:rFonts w:ascii="Book Antiqua" w:eastAsiaTheme="minorEastAsia" w:hAnsi="Book Antiqua" w:cs="Book Antiqua" w:hint="eastAsia"/>
          <w:sz w:val="18"/>
          <w:szCs w:val="18"/>
          <w:lang w:eastAsia="zh-CN"/>
        </w:rPr>
        <w:t>以上。然而，目前关于超声引导</w:t>
      </w:r>
      <w:r w:rsidRPr="004B32C0">
        <w:rPr>
          <w:rFonts w:ascii="Book Antiqua" w:eastAsiaTheme="minorEastAsia" w:hAnsi="Book Antiqua" w:cs="Book Antiqua"/>
          <w:sz w:val="18"/>
          <w:szCs w:val="18"/>
          <w:lang w:eastAsia="zh-CN"/>
        </w:rPr>
        <w:t>RFA</w:t>
      </w:r>
      <w:r w:rsidRPr="004B32C0">
        <w:rPr>
          <w:rFonts w:ascii="Book Antiqua" w:eastAsiaTheme="minorEastAsia" w:hAnsi="Book Antiqua" w:cs="Book Antiqua" w:hint="eastAsia"/>
          <w:sz w:val="18"/>
          <w:szCs w:val="18"/>
          <w:lang w:eastAsia="zh-CN"/>
        </w:rPr>
        <w:t>与传统</w:t>
      </w:r>
      <w:r w:rsidRPr="004B32C0">
        <w:rPr>
          <w:rFonts w:ascii="Book Antiqua" w:eastAsiaTheme="minorEastAsia" w:hAnsi="Book Antiqua" w:cs="Book Antiqua"/>
          <w:sz w:val="18"/>
          <w:szCs w:val="18"/>
          <w:lang w:eastAsia="zh-CN"/>
        </w:rPr>
        <w:t>OT</w:t>
      </w:r>
      <w:r w:rsidRPr="004B32C0">
        <w:rPr>
          <w:rFonts w:ascii="Book Antiqua" w:eastAsiaTheme="minorEastAsia" w:hAnsi="Book Antiqua" w:cs="Book Antiqua" w:hint="eastAsia"/>
          <w:sz w:val="18"/>
          <w:szCs w:val="18"/>
          <w:lang w:eastAsia="zh-CN"/>
        </w:rPr>
        <w:t>治疗</w:t>
      </w:r>
      <w:r w:rsidRPr="004B32C0">
        <w:rPr>
          <w:rFonts w:ascii="Book Antiqua" w:eastAsiaTheme="minorEastAsia" w:hAnsi="Book Antiqua" w:cs="Book Antiqua"/>
          <w:sz w:val="18"/>
          <w:szCs w:val="18"/>
          <w:lang w:eastAsia="zh-CN"/>
        </w:rPr>
        <w:t>BTN</w:t>
      </w:r>
      <w:r w:rsidRPr="004B32C0">
        <w:rPr>
          <w:rFonts w:ascii="Book Antiqua" w:eastAsiaTheme="minorEastAsia" w:hAnsi="Book Antiqua" w:cs="Book Antiqua" w:hint="eastAsia"/>
          <w:sz w:val="18"/>
          <w:szCs w:val="18"/>
          <w:lang w:eastAsia="zh-CN"/>
        </w:rPr>
        <w:t>的对比研究仍较匮乏。本研究旨在对比分析两种术式对</w:t>
      </w:r>
      <w:r w:rsidRPr="004B32C0">
        <w:rPr>
          <w:rFonts w:ascii="Book Antiqua" w:eastAsiaTheme="minorEastAsia" w:hAnsi="Book Antiqua" w:cs="Book Antiqua"/>
          <w:sz w:val="18"/>
          <w:szCs w:val="18"/>
          <w:lang w:eastAsia="zh-CN"/>
        </w:rPr>
        <w:t>BTN</w:t>
      </w:r>
      <w:r w:rsidRPr="004B32C0">
        <w:rPr>
          <w:rFonts w:ascii="Book Antiqua" w:eastAsiaTheme="minorEastAsia" w:hAnsi="Book Antiqua" w:cs="Book Antiqua" w:hint="eastAsia"/>
          <w:sz w:val="18"/>
          <w:szCs w:val="18"/>
          <w:lang w:eastAsia="zh-CN"/>
        </w:rPr>
        <w:t>患者的治疗效果，为临床决策提供参考依据。</w:t>
      </w:r>
    </w:p>
    <w:bookmarkEnd w:id="3"/>
    <w:p w14:paraId="21C110AD" w14:textId="77777777" w:rsidR="004B32C0" w:rsidRPr="004B32C0" w:rsidRDefault="004B32C0" w:rsidP="004B32C0">
      <w:pPr>
        <w:spacing w:before="2" w:line="244" w:lineRule="auto"/>
        <w:rPr>
          <w:rFonts w:ascii="Book Antiqua" w:eastAsiaTheme="minorEastAsia" w:hAnsi="Book Antiqua" w:cs="Book Antiqua"/>
          <w:sz w:val="18"/>
          <w:szCs w:val="18"/>
          <w:lang w:eastAsia="zh-CN"/>
        </w:rPr>
      </w:pPr>
    </w:p>
    <w:p w14:paraId="06A981C9" w14:textId="77777777" w:rsidR="004B32C0" w:rsidRPr="004B32C0" w:rsidRDefault="004B32C0" w:rsidP="004B32C0">
      <w:pPr>
        <w:spacing w:before="2" w:line="244" w:lineRule="auto"/>
        <w:rPr>
          <w:rFonts w:ascii="Book Antiqua" w:eastAsiaTheme="minorEastAsia" w:hAnsi="Book Antiqua" w:cs="Book Antiqua"/>
          <w:sz w:val="18"/>
          <w:szCs w:val="18"/>
          <w:lang w:eastAsia="zh-CN"/>
        </w:rPr>
      </w:pPr>
      <w:bookmarkStart w:id="4" w:name="OLE_LINK8"/>
      <w:r w:rsidRPr="004B32C0">
        <w:rPr>
          <w:rFonts w:ascii="Book Antiqua" w:eastAsiaTheme="minorEastAsia" w:hAnsi="Book Antiqua" w:cs="Book Antiqua" w:hint="eastAsia"/>
          <w:b/>
          <w:bCs/>
          <w:sz w:val="18"/>
          <w:szCs w:val="18"/>
          <w:lang w:eastAsia="zh-CN"/>
        </w:rPr>
        <w:t>方法</w:t>
      </w:r>
      <w:r w:rsidRPr="004B32C0">
        <w:rPr>
          <w:rFonts w:ascii="Book Antiqua" w:eastAsiaTheme="minorEastAsia" w:hAnsi="Book Antiqua" w:cs="Book Antiqua"/>
          <w:sz w:val="18"/>
          <w:szCs w:val="18"/>
          <w:lang w:eastAsia="zh-CN"/>
        </w:rPr>
        <w:br/>
      </w:r>
      <w:r w:rsidRPr="004B32C0">
        <w:rPr>
          <w:rFonts w:ascii="Book Antiqua" w:eastAsiaTheme="minorEastAsia" w:hAnsi="Book Antiqua" w:cs="Book Antiqua" w:hint="eastAsia"/>
          <w:sz w:val="18"/>
          <w:szCs w:val="18"/>
          <w:lang w:eastAsia="zh-CN"/>
        </w:rPr>
        <w:t>回顾性分析</w:t>
      </w:r>
      <w:r w:rsidRPr="004B32C0">
        <w:rPr>
          <w:rFonts w:ascii="Book Antiqua" w:eastAsiaTheme="minorEastAsia" w:hAnsi="Book Antiqua" w:cs="Book Antiqua"/>
          <w:sz w:val="18"/>
          <w:szCs w:val="18"/>
          <w:lang w:eastAsia="zh-CN"/>
        </w:rPr>
        <w:t>2019</w:t>
      </w:r>
      <w:r w:rsidRPr="004B32C0">
        <w:rPr>
          <w:rFonts w:ascii="Book Antiqua" w:eastAsiaTheme="minorEastAsia" w:hAnsi="Book Antiqua" w:cs="Book Antiqua" w:hint="eastAsia"/>
          <w:sz w:val="18"/>
          <w:szCs w:val="18"/>
          <w:lang w:eastAsia="zh-CN"/>
        </w:rPr>
        <w:t>年</w:t>
      </w:r>
      <w:r w:rsidRPr="004B32C0">
        <w:rPr>
          <w:rFonts w:ascii="Book Antiqua" w:eastAsiaTheme="minorEastAsia" w:hAnsi="Book Antiqua" w:cs="Book Antiqua"/>
          <w:sz w:val="18"/>
          <w:szCs w:val="18"/>
          <w:lang w:eastAsia="zh-CN"/>
        </w:rPr>
        <w:t>3</w:t>
      </w:r>
      <w:r w:rsidRPr="004B32C0">
        <w:rPr>
          <w:rFonts w:ascii="Book Antiqua" w:eastAsiaTheme="minorEastAsia" w:hAnsi="Book Antiqua" w:cs="Book Antiqua" w:hint="eastAsia"/>
          <w:sz w:val="18"/>
          <w:szCs w:val="18"/>
          <w:lang w:eastAsia="zh-CN"/>
        </w:rPr>
        <w:t>月至</w:t>
      </w:r>
      <w:r w:rsidRPr="004B32C0">
        <w:rPr>
          <w:rFonts w:ascii="Book Antiqua" w:eastAsiaTheme="minorEastAsia" w:hAnsi="Book Antiqua" w:cs="Book Antiqua"/>
          <w:sz w:val="18"/>
          <w:szCs w:val="18"/>
          <w:lang w:eastAsia="zh-CN"/>
        </w:rPr>
        <w:t>2022</w:t>
      </w:r>
      <w:r w:rsidRPr="004B32C0">
        <w:rPr>
          <w:rFonts w:ascii="Book Antiqua" w:eastAsiaTheme="minorEastAsia" w:hAnsi="Book Antiqua" w:cs="Book Antiqua" w:hint="eastAsia"/>
          <w:sz w:val="18"/>
          <w:szCs w:val="18"/>
          <w:lang w:eastAsia="zh-CN"/>
        </w:rPr>
        <w:t>年</w:t>
      </w:r>
      <w:r w:rsidRPr="004B32C0">
        <w:rPr>
          <w:rFonts w:ascii="Book Antiqua" w:eastAsiaTheme="minorEastAsia" w:hAnsi="Book Antiqua" w:cs="Book Antiqua"/>
          <w:sz w:val="18"/>
          <w:szCs w:val="18"/>
          <w:lang w:eastAsia="zh-CN"/>
        </w:rPr>
        <w:t>3</w:t>
      </w:r>
      <w:r w:rsidRPr="004B32C0">
        <w:rPr>
          <w:rFonts w:ascii="Book Antiqua" w:eastAsiaTheme="minorEastAsia" w:hAnsi="Book Antiqua" w:cs="Book Antiqua" w:hint="eastAsia"/>
          <w:sz w:val="18"/>
          <w:szCs w:val="18"/>
          <w:lang w:eastAsia="zh-CN"/>
        </w:rPr>
        <w:t>月南京医科大学附属江宁医院收治的</w:t>
      </w:r>
      <w:r w:rsidRPr="004B32C0">
        <w:rPr>
          <w:rFonts w:ascii="Book Antiqua" w:eastAsiaTheme="minorEastAsia" w:hAnsi="Book Antiqua" w:cs="Book Antiqua"/>
          <w:sz w:val="18"/>
          <w:szCs w:val="18"/>
          <w:lang w:eastAsia="zh-CN"/>
        </w:rPr>
        <w:t>103</w:t>
      </w:r>
      <w:r w:rsidRPr="004B32C0">
        <w:rPr>
          <w:rFonts w:ascii="Book Antiqua" w:eastAsiaTheme="minorEastAsia" w:hAnsi="Book Antiqua" w:cs="Book Antiqua" w:hint="eastAsia"/>
          <w:sz w:val="18"/>
          <w:szCs w:val="18"/>
          <w:lang w:eastAsia="zh-CN"/>
        </w:rPr>
        <w:t>例接受良性甲状腺结节（</w:t>
      </w:r>
      <w:r w:rsidRPr="004B32C0">
        <w:rPr>
          <w:rFonts w:ascii="Book Antiqua" w:eastAsiaTheme="minorEastAsia" w:hAnsi="Book Antiqua" w:cs="Book Antiqua"/>
          <w:sz w:val="18"/>
          <w:szCs w:val="18"/>
          <w:lang w:eastAsia="zh-CN"/>
        </w:rPr>
        <w:t>BTN</w:t>
      </w:r>
      <w:r w:rsidRPr="004B32C0">
        <w:rPr>
          <w:rFonts w:ascii="Book Antiqua" w:eastAsiaTheme="minorEastAsia" w:hAnsi="Book Antiqua" w:cs="Book Antiqua" w:hint="eastAsia"/>
          <w:sz w:val="18"/>
          <w:szCs w:val="18"/>
          <w:lang w:eastAsia="zh-CN"/>
        </w:rPr>
        <w:t>）切除术患者的临床资料。其中</w:t>
      </w:r>
      <w:r w:rsidRPr="004B32C0">
        <w:rPr>
          <w:rFonts w:ascii="Book Antiqua" w:eastAsiaTheme="minorEastAsia" w:hAnsi="Book Antiqua" w:cs="Book Antiqua"/>
          <w:sz w:val="18"/>
          <w:szCs w:val="18"/>
          <w:lang w:eastAsia="zh-CN"/>
        </w:rPr>
        <w:t>53</w:t>
      </w:r>
      <w:r w:rsidRPr="004B32C0">
        <w:rPr>
          <w:rFonts w:ascii="Book Antiqua" w:eastAsiaTheme="minorEastAsia" w:hAnsi="Book Antiqua" w:cs="Book Antiqua" w:hint="eastAsia"/>
          <w:sz w:val="18"/>
          <w:szCs w:val="18"/>
          <w:lang w:eastAsia="zh-CN"/>
        </w:rPr>
        <w:t>例接受超声引导射频消融术（</w:t>
      </w:r>
      <w:r w:rsidRPr="004B32C0">
        <w:rPr>
          <w:rFonts w:ascii="Book Antiqua" w:eastAsiaTheme="minorEastAsia" w:hAnsi="Book Antiqua" w:cs="Book Antiqua"/>
          <w:sz w:val="18"/>
          <w:szCs w:val="18"/>
          <w:lang w:eastAsia="zh-CN"/>
        </w:rPr>
        <w:t>RFA</w:t>
      </w:r>
      <w:r w:rsidRPr="004B32C0">
        <w:rPr>
          <w:rFonts w:ascii="Book Antiqua" w:eastAsiaTheme="minorEastAsia" w:hAnsi="Book Antiqua" w:cs="Book Antiqua" w:hint="eastAsia"/>
          <w:sz w:val="18"/>
          <w:szCs w:val="18"/>
          <w:lang w:eastAsia="zh-CN"/>
        </w:rPr>
        <w:t>）的患者纳入观察组，</w:t>
      </w:r>
      <w:r w:rsidRPr="004B32C0">
        <w:rPr>
          <w:rFonts w:ascii="Book Antiqua" w:eastAsiaTheme="minorEastAsia" w:hAnsi="Book Antiqua" w:cs="Book Antiqua"/>
          <w:sz w:val="18"/>
          <w:szCs w:val="18"/>
          <w:lang w:eastAsia="zh-CN"/>
        </w:rPr>
        <w:t>50</w:t>
      </w:r>
      <w:r w:rsidRPr="004B32C0">
        <w:rPr>
          <w:rFonts w:ascii="Book Antiqua" w:eastAsiaTheme="minorEastAsia" w:hAnsi="Book Antiqua" w:cs="Book Antiqua" w:hint="eastAsia"/>
          <w:sz w:val="18"/>
          <w:szCs w:val="18"/>
          <w:lang w:eastAsia="zh-CN"/>
        </w:rPr>
        <w:t>例接受传统开放甲状腺切除术（</w:t>
      </w:r>
      <w:r w:rsidRPr="004B32C0">
        <w:rPr>
          <w:rFonts w:ascii="Book Antiqua" w:eastAsiaTheme="minorEastAsia" w:hAnsi="Book Antiqua" w:cs="Book Antiqua"/>
          <w:sz w:val="18"/>
          <w:szCs w:val="18"/>
          <w:lang w:eastAsia="zh-CN"/>
        </w:rPr>
        <w:t>OT</w:t>
      </w:r>
      <w:r w:rsidRPr="004B32C0">
        <w:rPr>
          <w:rFonts w:ascii="Book Antiqua" w:eastAsiaTheme="minorEastAsia" w:hAnsi="Book Antiqua" w:cs="Book Antiqua" w:hint="eastAsia"/>
          <w:sz w:val="18"/>
          <w:szCs w:val="18"/>
          <w:lang w:eastAsia="zh-CN"/>
        </w:rPr>
        <w:t>）的患者纳入对照组。</w:t>
      </w:r>
      <w:r w:rsidRPr="004B32C0">
        <w:rPr>
          <w:rFonts w:ascii="Book Antiqua" w:eastAsiaTheme="minorEastAsia" w:hAnsi="Book Antiqua" w:cs="Book Antiqua" w:hint="eastAsia"/>
          <w:b/>
          <w:bCs/>
          <w:sz w:val="18"/>
          <w:szCs w:val="18"/>
          <w:lang w:eastAsia="zh-CN"/>
        </w:rPr>
        <w:t>伦理审批</w:t>
      </w:r>
      <w:r w:rsidRPr="004B32C0">
        <w:rPr>
          <w:rFonts w:ascii="Book Antiqua" w:eastAsiaTheme="minorEastAsia" w:hAnsi="Book Antiqua" w:cs="Book Antiqua" w:hint="eastAsia"/>
          <w:sz w:val="18"/>
          <w:szCs w:val="18"/>
          <w:lang w:eastAsia="zh-CN"/>
        </w:rPr>
        <w:t>：本研究经我院医学伦理委员会批准（编号：</w:t>
      </w:r>
      <w:r w:rsidRPr="004B32C0">
        <w:rPr>
          <w:rFonts w:ascii="Book Antiqua" w:eastAsiaTheme="minorEastAsia" w:hAnsi="Book Antiqua" w:cs="Book Antiqua"/>
          <w:sz w:val="18"/>
          <w:szCs w:val="18"/>
          <w:lang w:eastAsia="zh-CN"/>
        </w:rPr>
        <w:t>KY-2022-023</w:t>
      </w:r>
      <w:r w:rsidRPr="004B32C0">
        <w:rPr>
          <w:rFonts w:ascii="Book Antiqua" w:eastAsiaTheme="minorEastAsia" w:hAnsi="Book Antiqua" w:cs="Book Antiqua" w:hint="eastAsia"/>
          <w:sz w:val="18"/>
          <w:szCs w:val="18"/>
          <w:lang w:eastAsia="zh-CN"/>
        </w:rPr>
        <w:t>；日期：</w:t>
      </w:r>
      <w:r w:rsidRPr="004B32C0">
        <w:rPr>
          <w:rFonts w:ascii="Book Antiqua" w:eastAsiaTheme="minorEastAsia" w:hAnsi="Book Antiqua" w:cs="Book Antiqua"/>
          <w:sz w:val="18"/>
          <w:szCs w:val="18"/>
          <w:lang w:eastAsia="zh-CN"/>
        </w:rPr>
        <w:t>2023</w:t>
      </w:r>
      <w:r w:rsidRPr="004B32C0">
        <w:rPr>
          <w:rFonts w:ascii="Book Antiqua" w:eastAsiaTheme="minorEastAsia" w:hAnsi="Book Antiqua" w:cs="Book Antiqua" w:hint="eastAsia"/>
          <w:sz w:val="18"/>
          <w:szCs w:val="18"/>
          <w:lang w:eastAsia="zh-CN"/>
        </w:rPr>
        <w:t>年</w:t>
      </w:r>
      <w:r w:rsidRPr="004B32C0">
        <w:rPr>
          <w:rFonts w:ascii="Book Antiqua" w:eastAsiaTheme="minorEastAsia" w:hAnsi="Book Antiqua" w:cs="Book Antiqua"/>
          <w:sz w:val="18"/>
          <w:szCs w:val="18"/>
          <w:lang w:eastAsia="zh-CN"/>
        </w:rPr>
        <w:t>8</w:t>
      </w:r>
      <w:r w:rsidRPr="004B32C0">
        <w:rPr>
          <w:rFonts w:ascii="Book Antiqua" w:eastAsiaTheme="minorEastAsia" w:hAnsi="Book Antiqua" w:cs="Book Antiqua" w:hint="eastAsia"/>
          <w:sz w:val="18"/>
          <w:szCs w:val="18"/>
          <w:lang w:eastAsia="zh-CN"/>
        </w:rPr>
        <w:t>月</w:t>
      </w:r>
      <w:r w:rsidRPr="004B32C0">
        <w:rPr>
          <w:rFonts w:ascii="Book Antiqua" w:eastAsiaTheme="minorEastAsia" w:hAnsi="Book Antiqua" w:cs="Book Antiqua"/>
          <w:sz w:val="18"/>
          <w:szCs w:val="18"/>
          <w:lang w:eastAsia="zh-CN"/>
        </w:rPr>
        <w:t>25</w:t>
      </w:r>
      <w:r w:rsidRPr="004B32C0">
        <w:rPr>
          <w:rFonts w:ascii="Book Antiqua" w:eastAsiaTheme="minorEastAsia" w:hAnsi="Book Antiqua" w:cs="Book Antiqua" w:hint="eastAsia"/>
          <w:sz w:val="18"/>
          <w:szCs w:val="18"/>
          <w:lang w:eastAsia="zh-CN"/>
        </w:rPr>
        <w:t>日）。</w:t>
      </w:r>
    </w:p>
    <w:p w14:paraId="2FE4B3B1" w14:textId="77777777" w:rsidR="004B32C0" w:rsidRPr="004B32C0" w:rsidRDefault="004B32C0" w:rsidP="004B32C0">
      <w:p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b/>
          <w:bCs/>
          <w:sz w:val="18"/>
          <w:szCs w:val="18"/>
          <w:lang w:eastAsia="zh-CN"/>
        </w:rPr>
        <w:t>纳入标准</w:t>
      </w:r>
      <w:r w:rsidRPr="004B32C0">
        <w:rPr>
          <w:rFonts w:ascii="Book Antiqua" w:eastAsiaTheme="minorEastAsia" w:hAnsi="Book Antiqua" w:cs="Book Antiqua" w:hint="eastAsia"/>
          <w:sz w:val="18"/>
          <w:szCs w:val="18"/>
          <w:lang w:eastAsia="zh-CN"/>
        </w:rPr>
        <w:t>：</w:t>
      </w:r>
    </w:p>
    <w:p w14:paraId="73CE6590" w14:textId="77777777" w:rsidR="004B32C0" w:rsidRPr="004B32C0" w:rsidRDefault="004B32C0" w:rsidP="004B32C0">
      <w:pPr>
        <w:numPr>
          <w:ilvl w:val="0"/>
          <w:numId w:val="9"/>
        </w:num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sz w:val="18"/>
          <w:szCs w:val="18"/>
          <w:lang w:eastAsia="zh-CN"/>
        </w:rPr>
        <w:t>符合</w:t>
      </w:r>
      <w:r w:rsidRPr="004B32C0">
        <w:rPr>
          <w:rFonts w:ascii="Book Antiqua" w:eastAsiaTheme="minorEastAsia" w:hAnsi="Book Antiqua" w:cs="Book Antiqua"/>
          <w:sz w:val="18"/>
          <w:szCs w:val="18"/>
          <w:lang w:eastAsia="zh-CN"/>
        </w:rPr>
        <w:t>BTN</w:t>
      </w:r>
      <w:r w:rsidRPr="004B32C0">
        <w:rPr>
          <w:rFonts w:ascii="Book Antiqua" w:eastAsiaTheme="minorEastAsia" w:hAnsi="Book Antiqua" w:cs="Book Antiqua" w:hint="eastAsia"/>
          <w:sz w:val="18"/>
          <w:szCs w:val="18"/>
          <w:lang w:eastAsia="zh-CN"/>
        </w:rPr>
        <w:t>诊断标准，且经两次独立细针穿刺或粗针活检确诊为良性；</w:t>
      </w:r>
    </w:p>
    <w:p w14:paraId="501B4477" w14:textId="77777777" w:rsidR="004B32C0" w:rsidRPr="004B32C0" w:rsidRDefault="004B32C0" w:rsidP="004B32C0">
      <w:pPr>
        <w:numPr>
          <w:ilvl w:val="0"/>
          <w:numId w:val="9"/>
        </w:num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sz w:val="18"/>
          <w:szCs w:val="18"/>
          <w:lang w:eastAsia="zh-CN"/>
        </w:rPr>
        <w:t>甲状腺功能指标正常；</w:t>
      </w:r>
    </w:p>
    <w:p w14:paraId="411E6C83" w14:textId="77777777" w:rsidR="004B32C0" w:rsidRPr="004B32C0" w:rsidRDefault="004B32C0" w:rsidP="004B32C0">
      <w:pPr>
        <w:numPr>
          <w:ilvl w:val="0"/>
          <w:numId w:val="9"/>
        </w:num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sz w:val="18"/>
          <w:szCs w:val="18"/>
          <w:lang w:eastAsia="zh-CN"/>
        </w:rPr>
        <w:t>病历及随访资料完整。</w:t>
      </w:r>
    </w:p>
    <w:p w14:paraId="4735AAEA" w14:textId="77777777" w:rsidR="004B32C0" w:rsidRPr="004B32C0" w:rsidRDefault="004B32C0" w:rsidP="004B32C0">
      <w:p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b/>
          <w:bCs/>
          <w:sz w:val="18"/>
          <w:szCs w:val="18"/>
          <w:lang w:eastAsia="zh-CN"/>
        </w:rPr>
        <w:t>排除标准</w:t>
      </w:r>
      <w:r w:rsidRPr="004B32C0">
        <w:rPr>
          <w:rFonts w:ascii="Book Antiqua" w:eastAsiaTheme="minorEastAsia" w:hAnsi="Book Antiqua" w:cs="Book Antiqua" w:hint="eastAsia"/>
          <w:sz w:val="18"/>
          <w:szCs w:val="18"/>
          <w:lang w:eastAsia="zh-CN"/>
        </w:rPr>
        <w:t>：</w:t>
      </w:r>
    </w:p>
    <w:p w14:paraId="70EABE3A" w14:textId="77777777" w:rsidR="004B32C0" w:rsidRPr="004B32C0" w:rsidRDefault="004B32C0" w:rsidP="004B32C0">
      <w:pPr>
        <w:numPr>
          <w:ilvl w:val="0"/>
          <w:numId w:val="10"/>
        </w:num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sz w:val="18"/>
          <w:szCs w:val="18"/>
          <w:lang w:eastAsia="zh-CN"/>
        </w:rPr>
        <w:t>甲状腺恶性结节；</w:t>
      </w:r>
    </w:p>
    <w:p w14:paraId="7890B47F" w14:textId="77777777" w:rsidR="004B32C0" w:rsidRPr="004B32C0" w:rsidRDefault="004B32C0" w:rsidP="004B32C0">
      <w:pPr>
        <w:numPr>
          <w:ilvl w:val="0"/>
          <w:numId w:val="10"/>
        </w:num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sz w:val="18"/>
          <w:szCs w:val="18"/>
          <w:lang w:eastAsia="zh-CN"/>
        </w:rPr>
        <w:t>双侧甲状腺结节；</w:t>
      </w:r>
    </w:p>
    <w:p w14:paraId="62696F09" w14:textId="77777777" w:rsidR="004B32C0" w:rsidRPr="004B32C0" w:rsidRDefault="004B32C0" w:rsidP="004B32C0">
      <w:pPr>
        <w:numPr>
          <w:ilvl w:val="0"/>
          <w:numId w:val="10"/>
        </w:num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sz w:val="18"/>
          <w:szCs w:val="18"/>
          <w:lang w:eastAsia="zh-CN"/>
        </w:rPr>
        <w:t>合并严重基础疾病伴器官功能障碍；</w:t>
      </w:r>
    </w:p>
    <w:p w14:paraId="01D592B3" w14:textId="77777777" w:rsidR="004B32C0" w:rsidRPr="004B32C0" w:rsidRDefault="004B32C0" w:rsidP="004B32C0">
      <w:pPr>
        <w:numPr>
          <w:ilvl w:val="0"/>
          <w:numId w:val="10"/>
        </w:num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sz w:val="18"/>
          <w:szCs w:val="18"/>
          <w:lang w:eastAsia="zh-CN"/>
        </w:rPr>
        <w:t>合并咽喉部其他疾病；</w:t>
      </w:r>
    </w:p>
    <w:p w14:paraId="79699C1D" w14:textId="77777777" w:rsidR="004B32C0" w:rsidRPr="004B32C0" w:rsidRDefault="004B32C0" w:rsidP="004B32C0">
      <w:pPr>
        <w:numPr>
          <w:ilvl w:val="0"/>
          <w:numId w:val="10"/>
        </w:num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sz w:val="18"/>
          <w:szCs w:val="18"/>
          <w:lang w:eastAsia="zh-CN"/>
        </w:rPr>
        <w:t>甲状腺手术史；</w:t>
      </w:r>
    </w:p>
    <w:p w14:paraId="6397027D" w14:textId="77777777" w:rsidR="004B32C0" w:rsidRPr="004B32C0" w:rsidRDefault="004B32C0" w:rsidP="004B32C0">
      <w:pPr>
        <w:numPr>
          <w:ilvl w:val="0"/>
          <w:numId w:val="10"/>
        </w:num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sz w:val="18"/>
          <w:szCs w:val="18"/>
          <w:lang w:eastAsia="zh-CN"/>
        </w:rPr>
        <w:t>凝血功能障碍；</w:t>
      </w:r>
    </w:p>
    <w:p w14:paraId="33477337" w14:textId="77777777" w:rsidR="004B32C0" w:rsidRPr="004B32C0" w:rsidRDefault="004B32C0" w:rsidP="004B32C0">
      <w:pPr>
        <w:numPr>
          <w:ilvl w:val="0"/>
          <w:numId w:val="10"/>
        </w:num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sz w:val="18"/>
          <w:szCs w:val="18"/>
          <w:lang w:eastAsia="zh-CN"/>
        </w:rPr>
        <w:t>胸骨后位结节。</w:t>
      </w:r>
    </w:p>
    <w:p w14:paraId="571BDDD8" w14:textId="77777777" w:rsidR="004B32C0" w:rsidRPr="004B32C0" w:rsidRDefault="004B32C0" w:rsidP="004B32C0">
      <w:p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b/>
          <w:bCs/>
          <w:sz w:val="18"/>
          <w:szCs w:val="18"/>
          <w:lang w:eastAsia="zh-CN"/>
        </w:rPr>
        <w:lastRenderedPageBreak/>
        <w:t>超声引导射频消融术</w:t>
      </w:r>
      <w:r w:rsidRPr="004B32C0">
        <w:rPr>
          <w:rFonts w:ascii="Book Antiqua" w:eastAsiaTheme="minorEastAsia" w:hAnsi="Book Antiqua" w:cs="Book Antiqua" w:hint="eastAsia"/>
          <w:sz w:val="18"/>
          <w:szCs w:val="18"/>
          <w:lang w:eastAsia="zh-CN"/>
        </w:rPr>
        <w:t>：</w:t>
      </w:r>
      <w:r w:rsidRPr="004B32C0">
        <w:rPr>
          <w:rFonts w:ascii="Book Antiqua" w:eastAsiaTheme="minorEastAsia" w:hAnsi="Book Antiqua" w:cs="Book Antiqua"/>
          <w:sz w:val="18"/>
          <w:szCs w:val="18"/>
          <w:lang w:eastAsia="zh-CN"/>
        </w:rPr>
        <w:br/>
      </w:r>
      <w:r w:rsidRPr="004B32C0">
        <w:rPr>
          <w:rFonts w:ascii="Book Antiqua" w:eastAsiaTheme="minorEastAsia" w:hAnsi="Book Antiqua" w:cs="Book Antiqua" w:hint="eastAsia"/>
          <w:sz w:val="18"/>
          <w:szCs w:val="18"/>
          <w:lang w:eastAsia="zh-CN"/>
        </w:rPr>
        <w:t>使用</w:t>
      </w:r>
      <w:r w:rsidRPr="004B32C0">
        <w:rPr>
          <w:rFonts w:ascii="Book Antiqua" w:eastAsiaTheme="minorEastAsia" w:hAnsi="Book Antiqua" w:cs="Book Antiqua"/>
          <w:sz w:val="18"/>
          <w:szCs w:val="18"/>
          <w:lang w:eastAsia="zh-CN"/>
        </w:rPr>
        <w:t>PHILIPS iU22</w:t>
      </w:r>
      <w:r w:rsidRPr="004B32C0">
        <w:rPr>
          <w:rFonts w:ascii="Book Antiqua" w:eastAsiaTheme="minorEastAsia" w:hAnsi="Book Antiqua" w:cs="Book Antiqua" w:hint="eastAsia"/>
          <w:sz w:val="18"/>
          <w:szCs w:val="18"/>
          <w:lang w:eastAsia="zh-CN"/>
        </w:rPr>
        <w:t>超声系统（探头</w:t>
      </w:r>
      <w:r w:rsidRPr="004B32C0">
        <w:rPr>
          <w:rFonts w:ascii="Book Antiqua" w:eastAsiaTheme="minorEastAsia" w:hAnsi="Book Antiqua" w:cs="Book Antiqua"/>
          <w:sz w:val="18"/>
          <w:szCs w:val="18"/>
          <w:lang w:eastAsia="zh-CN"/>
        </w:rPr>
        <w:t>L12-5</w:t>
      </w:r>
      <w:r w:rsidRPr="004B32C0">
        <w:rPr>
          <w:rFonts w:ascii="Book Antiqua" w:eastAsiaTheme="minorEastAsia" w:hAnsi="Book Antiqua" w:cs="Book Antiqua" w:hint="eastAsia"/>
          <w:sz w:val="18"/>
          <w:szCs w:val="18"/>
          <w:lang w:eastAsia="zh-CN"/>
        </w:rPr>
        <w:t>，飞利浦医疗系统公司，美国华盛顿州博塞尔）及多极射频消融仪（</w:t>
      </w:r>
      <w:r w:rsidRPr="004B32C0">
        <w:rPr>
          <w:rFonts w:ascii="Book Antiqua" w:eastAsiaTheme="minorEastAsia" w:hAnsi="Book Antiqua" w:cs="Book Antiqua"/>
          <w:sz w:val="18"/>
          <w:szCs w:val="18"/>
          <w:lang w:eastAsia="zh-CN"/>
        </w:rPr>
        <w:t>LDRF-120S</w:t>
      </w:r>
      <w:r w:rsidRPr="004B32C0">
        <w:rPr>
          <w:rFonts w:ascii="Book Antiqua" w:eastAsiaTheme="minorEastAsia" w:hAnsi="Book Antiqua" w:cs="Book Antiqua" w:hint="eastAsia"/>
          <w:sz w:val="18"/>
          <w:szCs w:val="18"/>
          <w:lang w:eastAsia="zh-CN"/>
        </w:rPr>
        <w:t>，绵阳立德电子有限公司）。消融操作由具有六年经验的介入放射科主任医师完成。患者完善术前检查后取仰卧位，头后仰充分暴露颈部，常规消毒铺巾并行颈部浸润麻醉。超声引导下将电极针穿刺至结节内实施消融。</w:t>
      </w:r>
    </w:p>
    <w:p w14:paraId="631A91A4" w14:textId="77777777" w:rsidR="004B32C0" w:rsidRPr="004B32C0" w:rsidRDefault="004B32C0" w:rsidP="004B32C0">
      <w:p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sz w:val="18"/>
          <w:szCs w:val="18"/>
          <w:lang w:eastAsia="zh-CN"/>
        </w:rPr>
        <w:t>治疗过程中向甲状腺被膜内注入适量</w:t>
      </w:r>
      <w:r w:rsidRPr="004B32C0">
        <w:rPr>
          <w:rFonts w:ascii="Book Antiqua" w:eastAsiaTheme="minorEastAsia" w:hAnsi="Book Antiqua" w:cs="Book Antiqua"/>
          <w:sz w:val="18"/>
          <w:szCs w:val="18"/>
          <w:lang w:eastAsia="zh-CN"/>
        </w:rPr>
        <w:t>0.9%</w:t>
      </w:r>
      <w:r w:rsidRPr="004B32C0">
        <w:rPr>
          <w:rFonts w:ascii="Book Antiqua" w:eastAsiaTheme="minorEastAsia" w:hAnsi="Book Antiqua" w:cs="Book Antiqua" w:hint="eastAsia"/>
          <w:sz w:val="18"/>
          <w:szCs w:val="18"/>
          <w:lang w:eastAsia="zh-CN"/>
        </w:rPr>
        <w:t>氯化钠溶液形成</w:t>
      </w:r>
      <w:r w:rsidRPr="004B32C0">
        <w:rPr>
          <w:rFonts w:ascii="Book Antiqua" w:eastAsiaTheme="minorEastAsia" w:hAnsi="Book Antiqua" w:cs="Book Antiqua"/>
          <w:sz w:val="18"/>
          <w:szCs w:val="18"/>
          <w:lang w:eastAsia="zh-CN"/>
        </w:rPr>
        <w:t>“</w:t>
      </w:r>
      <w:r w:rsidRPr="004B32C0">
        <w:rPr>
          <w:rFonts w:ascii="Book Antiqua" w:eastAsiaTheme="minorEastAsia" w:hAnsi="Book Antiqua" w:cs="Book Antiqua" w:hint="eastAsia"/>
          <w:sz w:val="18"/>
          <w:szCs w:val="18"/>
          <w:lang w:eastAsia="zh-CN"/>
        </w:rPr>
        <w:t>液体隔离带</w:t>
      </w:r>
      <w:r w:rsidRPr="004B32C0">
        <w:rPr>
          <w:rFonts w:ascii="Book Antiqua" w:eastAsiaTheme="minorEastAsia" w:hAnsi="Book Antiqua" w:cs="Book Antiqua"/>
          <w:sz w:val="18"/>
          <w:szCs w:val="18"/>
          <w:lang w:eastAsia="zh-CN"/>
        </w:rPr>
        <w:t>”</w:t>
      </w:r>
      <w:r w:rsidRPr="004B32C0">
        <w:rPr>
          <w:rFonts w:ascii="Book Antiqua" w:eastAsiaTheme="minorEastAsia" w:hAnsi="Book Antiqua" w:cs="Book Antiqua" w:hint="eastAsia"/>
          <w:sz w:val="18"/>
          <w:szCs w:val="18"/>
          <w:lang w:eastAsia="zh-CN"/>
        </w:rPr>
        <w:t>。若结节毗邻喉返神经、食管等重要组织，需特别注意保护邻近结构，不追求完全消融。若结节含囊性成分或液体，需充分抽吸。根据超声显示的结节状况确定消融范围，功率维持在</w:t>
      </w:r>
      <w:r w:rsidRPr="004B32C0">
        <w:rPr>
          <w:rFonts w:ascii="Book Antiqua" w:eastAsiaTheme="minorEastAsia" w:hAnsi="Book Antiqua" w:cs="Book Antiqua"/>
          <w:sz w:val="18"/>
          <w:szCs w:val="18"/>
          <w:lang w:eastAsia="zh-CN"/>
        </w:rPr>
        <w:t>30~120W,</w:t>
      </w:r>
      <w:r w:rsidRPr="004B32C0">
        <w:rPr>
          <w:rFonts w:ascii="Book Antiqua" w:eastAsiaTheme="minorEastAsia" w:hAnsi="Book Antiqua" w:cs="Book Antiqua" w:hint="eastAsia"/>
          <w:sz w:val="18"/>
          <w:szCs w:val="18"/>
          <w:lang w:eastAsia="zh-CN"/>
        </w:rPr>
        <w:t>每次作用</w:t>
      </w:r>
      <w:r w:rsidRPr="004B32C0">
        <w:rPr>
          <w:rFonts w:ascii="Book Antiqua" w:eastAsiaTheme="minorEastAsia" w:hAnsi="Book Antiqua" w:cs="Book Antiqua"/>
          <w:sz w:val="18"/>
          <w:szCs w:val="18"/>
          <w:lang w:eastAsia="zh-CN"/>
        </w:rPr>
        <w:t>3~5</w:t>
      </w:r>
      <w:r w:rsidRPr="004B32C0">
        <w:rPr>
          <w:rFonts w:ascii="Book Antiqua" w:eastAsiaTheme="minorEastAsia" w:hAnsi="Book Antiqua" w:cs="Book Antiqua" w:hint="eastAsia"/>
          <w:sz w:val="18"/>
          <w:szCs w:val="18"/>
          <w:lang w:eastAsia="zh-CN"/>
        </w:rPr>
        <w:t>秒，总消融时间控制在</w:t>
      </w:r>
      <w:r w:rsidRPr="004B32C0">
        <w:rPr>
          <w:rFonts w:ascii="Book Antiqua" w:eastAsiaTheme="minorEastAsia" w:hAnsi="Book Antiqua" w:cs="Book Antiqua"/>
          <w:sz w:val="18"/>
          <w:szCs w:val="18"/>
          <w:lang w:eastAsia="zh-CN"/>
        </w:rPr>
        <w:t>40</w:t>
      </w:r>
      <w:r w:rsidRPr="004B32C0">
        <w:rPr>
          <w:rFonts w:ascii="Book Antiqua" w:eastAsiaTheme="minorEastAsia" w:hAnsi="Book Antiqua" w:cs="Book Antiqua" w:hint="eastAsia"/>
          <w:sz w:val="18"/>
          <w:szCs w:val="18"/>
          <w:lang w:eastAsia="zh-CN"/>
        </w:rPr>
        <w:t>分钟内。超声确认消融效果满意且无活动性出血后，注射醋酸去氨加压素止血，处理穿刺点并局部加压止血，术后皮肤冰敷</w:t>
      </w:r>
      <w:r w:rsidRPr="004B32C0">
        <w:rPr>
          <w:rFonts w:ascii="Book Antiqua" w:eastAsiaTheme="minorEastAsia" w:hAnsi="Book Antiqua" w:cs="Book Antiqua"/>
          <w:sz w:val="18"/>
          <w:szCs w:val="18"/>
          <w:lang w:eastAsia="zh-CN"/>
        </w:rPr>
        <w:t>30</w:t>
      </w:r>
      <w:r w:rsidRPr="004B32C0">
        <w:rPr>
          <w:rFonts w:ascii="Book Antiqua" w:eastAsiaTheme="minorEastAsia" w:hAnsi="Book Antiqua" w:cs="Book Antiqua" w:hint="eastAsia"/>
          <w:sz w:val="18"/>
          <w:szCs w:val="18"/>
          <w:lang w:eastAsia="zh-CN"/>
        </w:rPr>
        <w:t>分钟。</w:t>
      </w:r>
    </w:p>
    <w:p w14:paraId="0D52292E" w14:textId="77777777" w:rsidR="004B32C0" w:rsidRPr="004B32C0" w:rsidRDefault="004B32C0" w:rsidP="004B32C0">
      <w:p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b/>
          <w:bCs/>
          <w:sz w:val="18"/>
          <w:szCs w:val="18"/>
          <w:lang w:eastAsia="zh-CN"/>
        </w:rPr>
        <w:t>传统开放甲状腺切除术</w:t>
      </w:r>
      <w:r w:rsidRPr="004B32C0">
        <w:rPr>
          <w:rFonts w:ascii="Book Antiqua" w:eastAsiaTheme="minorEastAsia" w:hAnsi="Book Antiqua" w:cs="Book Antiqua" w:hint="eastAsia"/>
          <w:sz w:val="18"/>
          <w:szCs w:val="18"/>
          <w:lang w:eastAsia="zh-CN"/>
        </w:rPr>
        <w:t>：</w:t>
      </w:r>
      <w:r w:rsidRPr="004B32C0">
        <w:rPr>
          <w:rFonts w:ascii="Book Antiqua" w:eastAsiaTheme="minorEastAsia" w:hAnsi="Book Antiqua" w:cs="Book Antiqua"/>
          <w:sz w:val="18"/>
          <w:szCs w:val="18"/>
          <w:lang w:eastAsia="zh-CN"/>
        </w:rPr>
        <w:br/>
      </w:r>
      <w:r w:rsidRPr="004B32C0">
        <w:rPr>
          <w:rFonts w:ascii="Book Antiqua" w:eastAsiaTheme="minorEastAsia" w:hAnsi="Book Antiqua" w:cs="Book Antiqua" w:hint="eastAsia"/>
          <w:sz w:val="18"/>
          <w:szCs w:val="18"/>
          <w:lang w:eastAsia="zh-CN"/>
        </w:rPr>
        <w:t>所有</w:t>
      </w:r>
      <w:r w:rsidRPr="004B32C0">
        <w:rPr>
          <w:rFonts w:ascii="Book Antiqua" w:eastAsiaTheme="minorEastAsia" w:hAnsi="Book Antiqua" w:cs="Book Antiqua"/>
          <w:sz w:val="18"/>
          <w:szCs w:val="18"/>
          <w:lang w:eastAsia="zh-CN"/>
        </w:rPr>
        <w:t>OT</w:t>
      </w:r>
      <w:r w:rsidRPr="004B32C0">
        <w:rPr>
          <w:rFonts w:ascii="Book Antiqua" w:eastAsiaTheme="minorEastAsia" w:hAnsi="Book Antiqua" w:cs="Book Antiqua" w:hint="eastAsia"/>
          <w:sz w:val="18"/>
          <w:szCs w:val="18"/>
          <w:lang w:eastAsia="zh-CN"/>
        </w:rPr>
        <w:t>手术由同</w:t>
      </w:r>
      <w:proofErr w:type="gramStart"/>
      <w:r w:rsidRPr="004B32C0">
        <w:rPr>
          <w:rFonts w:ascii="Book Antiqua" w:eastAsiaTheme="minorEastAsia" w:hAnsi="Book Antiqua" w:cs="Book Antiqua" w:hint="eastAsia"/>
          <w:sz w:val="18"/>
          <w:szCs w:val="18"/>
          <w:lang w:eastAsia="zh-CN"/>
        </w:rPr>
        <w:t>一手术</w:t>
      </w:r>
      <w:proofErr w:type="gramEnd"/>
      <w:r w:rsidRPr="004B32C0">
        <w:rPr>
          <w:rFonts w:ascii="Book Antiqua" w:eastAsiaTheme="minorEastAsia" w:hAnsi="Book Antiqua" w:cs="Book Antiqua" w:hint="eastAsia"/>
          <w:sz w:val="18"/>
          <w:szCs w:val="18"/>
          <w:lang w:eastAsia="zh-CN"/>
        </w:rPr>
        <w:t>团队完成。患者取仰卧位，肩部</w:t>
      </w:r>
      <w:proofErr w:type="gramStart"/>
      <w:r w:rsidRPr="004B32C0">
        <w:rPr>
          <w:rFonts w:ascii="Book Antiqua" w:eastAsiaTheme="minorEastAsia" w:hAnsi="Book Antiqua" w:cs="Book Antiqua" w:hint="eastAsia"/>
          <w:sz w:val="18"/>
          <w:szCs w:val="18"/>
          <w:lang w:eastAsia="zh-CN"/>
        </w:rPr>
        <w:t>垫枕使颈部</w:t>
      </w:r>
      <w:proofErr w:type="gramEnd"/>
      <w:r w:rsidRPr="004B32C0">
        <w:rPr>
          <w:rFonts w:ascii="Book Antiqua" w:eastAsiaTheme="minorEastAsia" w:hAnsi="Book Antiqua" w:cs="Book Antiqua" w:hint="eastAsia"/>
          <w:sz w:val="18"/>
          <w:szCs w:val="18"/>
          <w:lang w:eastAsia="zh-CN"/>
        </w:rPr>
        <w:t>过</w:t>
      </w:r>
      <w:proofErr w:type="gramStart"/>
      <w:r w:rsidRPr="004B32C0">
        <w:rPr>
          <w:rFonts w:ascii="Book Antiqua" w:eastAsiaTheme="minorEastAsia" w:hAnsi="Book Antiqua" w:cs="Book Antiqua" w:hint="eastAsia"/>
          <w:sz w:val="18"/>
          <w:szCs w:val="18"/>
          <w:lang w:eastAsia="zh-CN"/>
        </w:rPr>
        <w:t>伸充分</w:t>
      </w:r>
      <w:proofErr w:type="gramEnd"/>
      <w:r w:rsidRPr="004B32C0">
        <w:rPr>
          <w:rFonts w:ascii="Book Antiqua" w:eastAsiaTheme="minorEastAsia" w:hAnsi="Book Antiqua" w:cs="Book Antiqua" w:hint="eastAsia"/>
          <w:sz w:val="18"/>
          <w:szCs w:val="18"/>
          <w:lang w:eastAsia="zh-CN"/>
        </w:rPr>
        <w:t>暴露术野。常规消毒铺巾后，于胸骨上约</w:t>
      </w:r>
      <w:r w:rsidRPr="004B32C0">
        <w:rPr>
          <w:rFonts w:ascii="Book Antiqua" w:eastAsiaTheme="minorEastAsia" w:hAnsi="Book Antiqua" w:cs="Book Antiqua"/>
          <w:sz w:val="18"/>
          <w:szCs w:val="18"/>
          <w:lang w:eastAsia="zh-CN"/>
        </w:rPr>
        <w:t>2</w:t>
      </w:r>
      <w:r w:rsidRPr="004B32C0">
        <w:rPr>
          <w:rFonts w:ascii="Book Antiqua" w:eastAsiaTheme="minorEastAsia" w:hAnsi="Book Antiqua" w:cs="Book Antiqua" w:hint="eastAsia"/>
          <w:sz w:val="18"/>
          <w:szCs w:val="18"/>
          <w:lang w:eastAsia="zh-CN"/>
        </w:rPr>
        <w:t>厘米处作弧形切口，逐层分离皮肤及皮下组织，沿颈中线充分暴露甲状腺。根据术中探查的结节具体情况，游离肿块并完整切除，彻底止血后置入引流管，逐层缝合切口完成手术。</w:t>
      </w:r>
    </w:p>
    <w:p w14:paraId="24029311" w14:textId="77777777" w:rsidR="004B32C0" w:rsidRPr="004B32C0" w:rsidRDefault="004B32C0" w:rsidP="004B32C0">
      <w:p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b/>
          <w:bCs/>
          <w:sz w:val="18"/>
          <w:szCs w:val="18"/>
          <w:lang w:eastAsia="zh-CN"/>
        </w:rPr>
        <w:t>观察指标</w:t>
      </w:r>
      <w:r w:rsidRPr="004B32C0">
        <w:rPr>
          <w:rFonts w:ascii="Book Antiqua" w:eastAsiaTheme="minorEastAsia" w:hAnsi="Book Antiqua" w:cs="Book Antiqua" w:hint="eastAsia"/>
          <w:sz w:val="18"/>
          <w:szCs w:val="18"/>
          <w:lang w:eastAsia="zh-CN"/>
        </w:rPr>
        <w:t>：</w:t>
      </w:r>
    </w:p>
    <w:p w14:paraId="11D0C659" w14:textId="77777777" w:rsidR="004B32C0" w:rsidRPr="004B32C0" w:rsidRDefault="004B32C0" w:rsidP="004B32C0">
      <w:pPr>
        <w:numPr>
          <w:ilvl w:val="0"/>
          <w:numId w:val="11"/>
        </w:numPr>
        <w:spacing w:before="2" w:line="244" w:lineRule="auto"/>
        <w:rPr>
          <w:rFonts w:ascii="Book Antiqua" w:eastAsiaTheme="minorEastAsia" w:hAnsi="Book Antiqua" w:cs="Book Antiqua"/>
          <w:sz w:val="18"/>
          <w:szCs w:val="18"/>
          <w:lang w:eastAsia="zh-CN"/>
        </w:rPr>
      </w:pPr>
      <w:proofErr w:type="gramStart"/>
      <w:r w:rsidRPr="004B32C0">
        <w:rPr>
          <w:rFonts w:ascii="Book Antiqua" w:eastAsiaTheme="minorEastAsia" w:hAnsi="Book Antiqua" w:cs="Book Antiqua" w:hint="eastAsia"/>
          <w:b/>
          <w:bCs/>
          <w:sz w:val="18"/>
          <w:szCs w:val="18"/>
          <w:lang w:eastAsia="zh-CN"/>
        </w:rPr>
        <w:t>围手术期</w:t>
      </w:r>
      <w:proofErr w:type="gramEnd"/>
      <w:r w:rsidRPr="004B32C0">
        <w:rPr>
          <w:rFonts w:ascii="Book Antiqua" w:eastAsiaTheme="minorEastAsia" w:hAnsi="Book Antiqua" w:cs="Book Antiqua" w:hint="eastAsia"/>
          <w:b/>
          <w:bCs/>
          <w:sz w:val="18"/>
          <w:szCs w:val="18"/>
          <w:lang w:eastAsia="zh-CN"/>
        </w:rPr>
        <w:t>指标</w:t>
      </w:r>
      <w:r w:rsidRPr="004B32C0">
        <w:rPr>
          <w:rFonts w:ascii="Book Antiqua" w:eastAsiaTheme="minorEastAsia" w:hAnsi="Book Antiqua" w:cs="Book Antiqua" w:hint="eastAsia"/>
          <w:sz w:val="18"/>
          <w:szCs w:val="18"/>
          <w:lang w:eastAsia="zh-CN"/>
        </w:rPr>
        <w:t>：包括手术时间、术中出血量、术后住院天数、切口长度，以及术后</w:t>
      </w:r>
      <w:r w:rsidRPr="004B32C0">
        <w:rPr>
          <w:rFonts w:ascii="Book Antiqua" w:eastAsiaTheme="minorEastAsia" w:hAnsi="Book Antiqua" w:cs="Book Antiqua"/>
          <w:sz w:val="18"/>
          <w:szCs w:val="18"/>
          <w:lang w:eastAsia="zh-CN"/>
        </w:rPr>
        <w:t>12</w:t>
      </w:r>
      <w:r w:rsidRPr="004B32C0">
        <w:rPr>
          <w:rFonts w:ascii="Book Antiqua" w:eastAsiaTheme="minorEastAsia" w:hAnsi="Book Antiqua" w:cs="Book Antiqua" w:hint="eastAsia"/>
          <w:sz w:val="18"/>
          <w:szCs w:val="18"/>
          <w:lang w:eastAsia="zh-CN"/>
        </w:rPr>
        <w:t>小时及</w:t>
      </w:r>
      <w:r w:rsidRPr="004B32C0">
        <w:rPr>
          <w:rFonts w:ascii="Book Antiqua" w:eastAsiaTheme="minorEastAsia" w:hAnsi="Book Antiqua" w:cs="Book Antiqua"/>
          <w:sz w:val="18"/>
          <w:szCs w:val="18"/>
          <w:lang w:eastAsia="zh-CN"/>
        </w:rPr>
        <w:t>24</w:t>
      </w:r>
      <w:r w:rsidRPr="004B32C0">
        <w:rPr>
          <w:rFonts w:ascii="Book Antiqua" w:eastAsiaTheme="minorEastAsia" w:hAnsi="Book Antiqua" w:cs="Book Antiqua" w:hint="eastAsia"/>
          <w:sz w:val="18"/>
          <w:szCs w:val="18"/>
          <w:lang w:eastAsia="zh-CN"/>
        </w:rPr>
        <w:t>小时疼痛程度（采用视觉模拟评分</w:t>
      </w:r>
      <w:r w:rsidRPr="004B32C0">
        <w:rPr>
          <w:rFonts w:ascii="Book Antiqua" w:eastAsiaTheme="minorEastAsia" w:hAnsi="Book Antiqua" w:cs="Book Antiqua"/>
          <w:sz w:val="18"/>
          <w:szCs w:val="18"/>
          <w:lang w:eastAsia="zh-CN"/>
        </w:rPr>
        <w:t>[VAS]</w:t>
      </w:r>
      <w:r w:rsidRPr="004B32C0">
        <w:rPr>
          <w:rFonts w:ascii="Book Antiqua" w:eastAsiaTheme="minorEastAsia" w:hAnsi="Book Antiqua" w:cs="Book Antiqua" w:hint="eastAsia"/>
          <w:sz w:val="18"/>
          <w:szCs w:val="18"/>
          <w:lang w:eastAsia="zh-CN"/>
        </w:rPr>
        <w:t>：患者在</w:t>
      </w:r>
      <w:r w:rsidRPr="004B32C0">
        <w:rPr>
          <w:rFonts w:ascii="Book Antiqua" w:eastAsiaTheme="minorEastAsia" w:hAnsi="Book Antiqua" w:cs="Book Antiqua"/>
          <w:sz w:val="18"/>
          <w:szCs w:val="18"/>
          <w:lang w:eastAsia="zh-CN"/>
        </w:rPr>
        <w:t>10</w:t>
      </w:r>
      <w:r w:rsidRPr="004B32C0">
        <w:rPr>
          <w:rFonts w:ascii="Book Antiqua" w:eastAsiaTheme="minorEastAsia" w:hAnsi="Book Antiqua" w:cs="Book Antiqua" w:hint="eastAsia"/>
          <w:sz w:val="18"/>
          <w:szCs w:val="18"/>
          <w:lang w:eastAsia="zh-CN"/>
        </w:rPr>
        <w:t>厘米标尺线上标记疼痛程度，</w:t>
      </w:r>
      <w:r w:rsidRPr="004B32C0">
        <w:rPr>
          <w:rFonts w:ascii="Book Antiqua" w:eastAsiaTheme="minorEastAsia" w:hAnsi="Book Antiqua" w:cs="Book Antiqua"/>
          <w:sz w:val="18"/>
          <w:szCs w:val="18"/>
          <w:lang w:eastAsia="zh-CN"/>
        </w:rPr>
        <w:t>0</w:t>
      </w:r>
      <w:r w:rsidRPr="004B32C0">
        <w:rPr>
          <w:rFonts w:ascii="Book Antiqua" w:eastAsiaTheme="minorEastAsia" w:hAnsi="Book Antiqua" w:cs="Book Antiqua" w:hint="eastAsia"/>
          <w:sz w:val="18"/>
          <w:szCs w:val="18"/>
          <w:lang w:eastAsia="zh-CN"/>
        </w:rPr>
        <w:t>厘米为</w:t>
      </w:r>
      <w:r w:rsidRPr="004B32C0">
        <w:rPr>
          <w:rFonts w:ascii="Book Antiqua" w:eastAsiaTheme="minorEastAsia" w:hAnsi="Book Antiqua" w:cs="Book Antiqua"/>
          <w:sz w:val="18"/>
          <w:szCs w:val="18"/>
          <w:lang w:eastAsia="zh-CN"/>
        </w:rPr>
        <w:t>“</w:t>
      </w:r>
      <w:r w:rsidRPr="004B32C0">
        <w:rPr>
          <w:rFonts w:ascii="Book Antiqua" w:eastAsiaTheme="minorEastAsia" w:hAnsi="Book Antiqua" w:cs="Book Antiqua" w:hint="eastAsia"/>
          <w:sz w:val="18"/>
          <w:szCs w:val="18"/>
          <w:lang w:eastAsia="zh-CN"/>
        </w:rPr>
        <w:t>无痛</w:t>
      </w:r>
      <w:r w:rsidRPr="004B32C0">
        <w:rPr>
          <w:rFonts w:ascii="Book Antiqua" w:eastAsiaTheme="minorEastAsia" w:hAnsi="Book Antiqua" w:cs="Book Antiqua"/>
          <w:sz w:val="18"/>
          <w:szCs w:val="18"/>
          <w:lang w:eastAsia="zh-CN"/>
        </w:rPr>
        <w:t>”</w:t>
      </w:r>
      <w:r w:rsidRPr="004B32C0">
        <w:rPr>
          <w:rFonts w:ascii="Book Antiqua" w:eastAsiaTheme="minorEastAsia" w:hAnsi="Book Antiqua" w:cs="Book Antiqua" w:hint="eastAsia"/>
          <w:sz w:val="18"/>
          <w:szCs w:val="18"/>
          <w:lang w:eastAsia="zh-CN"/>
        </w:rPr>
        <w:t>，</w:t>
      </w:r>
      <w:r w:rsidRPr="004B32C0">
        <w:rPr>
          <w:rFonts w:ascii="Book Antiqua" w:eastAsiaTheme="minorEastAsia" w:hAnsi="Book Antiqua" w:cs="Book Antiqua"/>
          <w:sz w:val="18"/>
          <w:szCs w:val="18"/>
          <w:lang w:eastAsia="zh-CN"/>
        </w:rPr>
        <w:t>10</w:t>
      </w:r>
      <w:r w:rsidRPr="004B32C0">
        <w:rPr>
          <w:rFonts w:ascii="Book Antiqua" w:eastAsiaTheme="minorEastAsia" w:hAnsi="Book Antiqua" w:cs="Book Antiqua" w:hint="eastAsia"/>
          <w:sz w:val="18"/>
          <w:szCs w:val="18"/>
          <w:lang w:eastAsia="zh-CN"/>
        </w:rPr>
        <w:t>厘米为</w:t>
      </w:r>
      <w:r w:rsidRPr="004B32C0">
        <w:rPr>
          <w:rFonts w:ascii="Book Antiqua" w:eastAsiaTheme="minorEastAsia" w:hAnsi="Book Antiqua" w:cs="Book Antiqua"/>
          <w:sz w:val="18"/>
          <w:szCs w:val="18"/>
          <w:lang w:eastAsia="zh-CN"/>
        </w:rPr>
        <w:t>“</w:t>
      </w:r>
      <w:r w:rsidRPr="004B32C0">
        <w:rPr>
          <w:rFonts w:ascii="Book Antiqua" w:eastAsiaTheme="minorEastAsia" w:hAnsi="Book Antiqua" w:cs="Book Antiqua" w:hint="eastAsia"/>
          <w:sz w:val="18"/>
          <w:szCs w:val="18"/>
          <w:lang w:eastAsia="zh-CN"/>
        </w:rPr>
        <w:t>剧痛</w:t>
      </w:r>
      <w:r w:rsidRPr="004B32C0">
        <w:rPr>
          <w:rFonts w:ascii="Book Antiqua" w:eastAsiaTheme="minorEastAsia" w:hAnsi="Book Antiqua" w:cs="Book Antiqua"/>
          <w:sz w:val="18"/>
          <w:szCs w:val="18"/>
          <w:lang w:eastAsia="zh-CN"/>
        </w:rPr>
        <w:t>”</w:t>
      </w:r>
      <w:r w:rsidRPr="004B32C0">
        <w:rPr>
          <w:rFonts w:ascii="Book Antiqua" w:eastAsiaTheme="minorEastAsia" w:hAnsi="Book Antiqua" w:cs="Book Antiqua" w:hint="eastAsia"/>
          <w:sz w:val="18"/>
          <w:szCs w:val="18"/>
          <w:lang w:eastAsia="zh-CN"/>
        </w:rPr>
        <w:t>）；</w:t>
      </w:r>
    </w:p>
    <w:p w14:paraId="11560FA3" w14:textId="77777777" w:rsidR="004B32C0" w:rsidRPr="004B32C0" w:rsidRDefault="004B32C0" w:rsidP="004B32C0">
      <w:pPr>
        <w:numPr>
          <w:ilvl w:val="0"/>
          <w:numId w:val="11"/>
        </w:num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b/>
          <w:bCs/>
          <w:sz w:val="18"/>
          <w:szCs w:val="18"/>
          <w:lang w:eastAsia="zh-CN"/>
        </w:rPr>
        <w:t>手术并发症</w:t>
      </w:r>
      <w:r w:rsidRPr="004B32C0">
        <w:rPr>
          <w:rFonts w:ascii="Book Antiqua" w:eastAsiaTheme="minorEastAsia" w:hAnsi="Book Antiqua" w:cs="Book Antiqua" w:hint="eastAsia"/>
          <w:sz w:val="18"/>
          <w:szCs w:val="18"/>
          <w:lang w:eastAsia="zh-CN"/>
        </w:rPr>
        <w:t>：包括血肿形成、声音嘶哑、甲状旁腺损伤、感染；</w:t>
      </w:r>
    </w:p>
    <w:p w14:paraId="2DA2A8BF" w14:textId="77777777" w:rsidR="004B32C0" w:rsidRPr="004B32C0" w:rsidRDefault="004B32C0" w:rsidP="004B32C0">
      <w:pPr>
        <w:numPr>
          <w:ilvl w:val="0"/>
          <w:numId w:val="11"/>
        </w:num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b/>
          <w:bCs/>
          <w:sz w:val="18"/>
          <w:szCs w:val="18"/>
          <w:lang w:eastAsia="zh-CN"/>
        </w:rPr>
        <w:t>甲状腺功能</w:t>
      </w:r>
      <w:r w:rsidRPr="004B32C0">
        <w:rPr>
          <w:rFonts w:ascii="Book Antiqua" w:eastAsiaTheme="minorEastAsia" w:hAnsi="Book Antiqua" w:cs="Book Antiqua" w:hint="eastAsia"/>
          <w:sz w:val="18"/>
          <w:szCs w:val="18"/>
          <w:lang w:eastAsia="zh-CN"/>
        </w:rPr>
        <w:t>：术前及术后</w:t>
      </w:r>
      <w:r w:rsidRPr="004B32C0">
        <w:rPr>
          <w:rFonts w:ascii="Book Antiqua" w:eastAsiaTheme="minorEastAsia" w:hAnsi="Book Antiqua" w:cs="Book Antiqua"/>
          <w:sz w:val="18"/>
          <w:szCs w:val="18"/>
          <w:lang w:eastAsia="zh-CN"/>
        </w:rPr>
        <w:t>6</w:t>
      </w:r>
      <w:r w:rsidRPr="004B32C0">
        <w:rPr>
          <w:rFonts w:ascii="Book Antiqua" w:eastAsiaTheme="minorEastAsia" w:hAnsi="Book Antiqua" w:cs="Book Antiqua" w:hint="eastAsia"/>
          <w:sz w:val="18"/>
          <w:szCs w:val="18"/>
          <w:lang w:eastAsia="zh-CN"/>
        </w:rPr>
        <w:t>个月促甲状腺激素（</w:t>
      </w:r>
      <w:r w:rsidRPr="004B32C0">
        <w:rPr>
          <w:rFonts w:ascii="Book Antiqua" w:eastAsiaTheme="minorEastAsia" w:hAnsi="Book Antiqua" w:cs="Book Antiqua"/>
          <w:sz w:val="18"/>
          <w:szCs w:val="18"/>
          <w:lang w:eastAsia="zh-CN"/>
        </w:rPr>
        <w:t>TSH</w:t>
      </w:r>
      <w:r w:rsidRPr="004B32C0">
        <w:rPr>
          <w:rFonts w:ascii="Book Antiqua" w:eastAsiaTheme="minorEastAsia" w:hAnsi="Book Antiqua" w:cs="Book Antiqua" w:hint="eastAsia"/>
          <w:sz w:val="18"/>
          <w:szCs w:val="18"/>
          <w:lang w:eastAsia="zh-CN"/>
        </w:rPr>
        <w:t>）、血清游离甲状腺素（</w:t>
      </w:r>
      <w:r w:rsidRPr="004B32C0">
        <w:rPr>
          <w:rFonts w:ascii="Book Antiqua" w:eastAsiaTheme="minorEastAsia" w:hAnsi="Book Antiqua" w:cs="Book Antiqua"/>
          <w:sz w:val="18"/>
          <w:szCs w:val="18"/>
          <w:lang w:eastAsia="zh-CN"/>
        </w:rPr>
        <w:t>FT4</w:t>
      </w:r>
      <w:r w:rsidRPr="004B32C0">
        <w:rPr>
          <w:rFonts w:ascii="Book Antiqua" w:eastAsiaTheme="minorEastAsia" w:hAnsi="Book Antiqua" w:cs="Book Antiqua" w:hint="eastAsia"/>
          <w:sz w:val="18"/>
          <w:szCs w:val="18"/>
          <w:lang w:eastAsia="zh-CN"/>
        </w:rPr>
        <w:t>）、游离三碘甲状腺原氨酸（</w:t>
      </w:r>
      <w:r w:rsidRPr="004B32C0">
        <w:rPr>
          <w:rFonts w:ascii="Book Antiqua" w:eastAsiaTheme="minorEastAsia" w:hAnsi="Book Antiqua" w:cs="Book Antiqua"/>
          <w:sz w:val="18"/>
          <w:szCs w:val="18"/>
          <w:lang w:eastAsia="zh-CN"/>
        </w:rPr>
        <w:t>FT3</w:t>
      </w:r>
      <w:r w:rsidRPr="004B32C0">
        <w:rPr>
          <w:rFonts w:ascii="Book Antiqua" w:eastAsiaTheme="minorEastAsia" w:hAnsi="Book Antiqua" w:cs="Book Antiqua" w:hint="eastAsia"/>
          <w:sz w:val="18"/>
          <w:szCs w:val="18"/>
          <w:lang w:eastAsia="zh-CN"/>
        </w:rPr>
        <w:t>）水平（使用</w:t>
      </w:r>
      <w:proofErr w:type="spellStart"/>
      <w:r w:rsidRPr="004B32C0">
        <w:rPr>
          <w:rFonts w:ascii="Book Antiqua" w:eastAsiaTheme="minorEastAsia" w:hAnsi="Book Antiqua" w:cs="Book Antiqua"/>
          <w:sz w:val="18"/>
          <w:szCs w:val="18"/>
          <w:lang w:eastAsia="zh-CN"/>
        </w:rPr>
        <w:t>UniCel</w:t>
      </w:r>
      <w:proofErr w:type="spellEnd"/>
      <w:r w:rsidRPr="004B32C0">
        <w:rPr>
          <w:rFonts w:ascii="Book Antiqua" w:eastAsiaTheme="minorEastAsia" w:hAnsi="Book Antiqua" w:cs="Book Antiqua"/>
          <w:sz w:val="18"/>
          <w:szCs w:val="18"/>
          <w:lang w:eastAsia="zh-CN"/>
        </w:rPr>
        <w:t xml:space="preserve"> Dxl800</w:t>
      </w:r>
      <w:r w:rsidRPr="004B32C0">
        <w:rPr>
          <w:rFonts w:ascii="Book Antiqua" w:eastAsiaTheme="minorEastAsia" w:hAnsi="Book Antiqua" w:cs="Book Antiqua" w:hint="eastAsia"/>
          <w:sz w:val="18"/>
          <w:szCs w:val="18"/>
          <w:lang w:eastAsia="zh-CN"/>
        </w:rPr>
        <w:t>全自动电化学发光免疫分析仪</w:t>
      </w:r>
      <w:r w:rsidRPr="004B32C0">
        <w:rPr>
          <w:rFonts w:ascii="Book Antiqua" w:eastAsiaTheme="minorEastAsia" w:hAnsi="Book Antiqua" w:cs="Book Antiqua"/>
          <w:sz w:val="18"/>
          <w:szCs w:val="18"/>
          <w:lang w:eastAsia="zh-CN"/>
        </w:rPr>
        <w:t>[</w:t>
      </w:r>
      <w:r w:rsidRPr="004B32C0">
        <w:rPr>
          <w:rFonts w:ascii="Book Antiqua" w:eastAsiaTheme="minorEastAsia" w:hAnsi="Book Antiqua" w:cs="Book Antiqua" w:hint="eastAsia"/>
          <w:sz w:val="18"/>
          <w:szCs w:val="18"/>
          <w:lang w:eastAsia="zh-CN"/>
        </w:rPr>
        <w:t>贝克曼库尔特，美国</w:t>
      </w:r>
      <w:r w:rsidRPr="004B32C0">
        <w:rPr>
          <w:rFonts w:ascii="Book Antiqua" w:eastAsiaTheme="minorEastAsia" w:hAnsi="Book Antiqua" w:cs="Book Antiqua"/>
          <w:sz w:val="18"/>
          <w:szCs w:val="18"/>
          <w:lang w:eastAsia="zh-CN"/>
        </w:rPr>
        <w:t>]</w:t>
      </w:r>
      <w:r w:rsidRPr="004B32C0">
        <w:rPr>
          <w:rFonts w:ascii="Book Antiqua" w:eastAsiaTheme="minorEastAsia" w:hAnsi="Book Antiqua" w:cs="Book Antiqua" w:hint="eastAsia"/>
          <w:sz w:val="18"/>
          <w:szCs w:val="18"/>
          <w:lang w:eastAsia="zh-CN"/>
        </w:rPr>
        <w:t>及配套试剂检测）；</w:t>
      </w:r>
    </w:p>
    <w:p w14:paraId="54307AA2" w14:textId="77777777" w:rsidR="004B32C0" w:rsidRPr="004B32C0" w:rsidRDefault="004B32C0" w:rsidP="004B32C0">
      <w:pPr>
        <w:numPr>
          <w:ilvl w:val="0"/>
          <w:numId w:val="11"/>
        </w:num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b/>
          <w:bCs/>
          <w:sz w:val="18"/>
          <w:szCs w:val="18"/>
          <w:lang w:eastAsia="zh-CN"/>
        </w:rPr>
        <w:t>结节复发率</w:t>
      </w:r>
      <w:r w:rsidRPr="004B32C0">
        <w:rPr>
          <w:rFonts w:ascii="Book Antiqua" w:eastAsiaTheme="minorEastAsia" w:hAnsi="Book Antiqua" w:cs="Book Antiqua" w:hint="eastAsia"/>
          <w:sz w:val="18"/>
          <w:szCs w:val="18"/>
          <w:lang w:eastAsia="zh-CN"/>
        </w:rPr>
        <w:t>：术后</w:t>
      </w:r>
      <w:r w:rsidRPr="004B32C0">
        <w:rPr>
          <w:rFonts w:ascii="Book Antiqua" w:eastAsiaTheme="minorEastAsia" w:hAnsi="Book Antiqua" w:cs="Book Antiqua"/>
          <w:sz w:val="18"/>
          <w:szCs w:val="18"/>
          <w:lang w:eastAsia="zh-CN"/>
        </w:rPr>
        <w:t>12</w:t>
      </w:r>
      <w:r w:rsidRPr="004B32C0">
        <w:rPr>
          <w:rFonts w:ascii="Book Antiqua" w:eastAsiaTheme="minorEastAsia" w:hAnsi="Book Antiqua" w:cs="Book Antiqua" w:hint="eastAsia"/>
          <w:sz w:val="18"/>
          <w:szCs w:val="18"/>
          <w:lang w:eastAsia="zh-CN"/>
        </w:rPr>
        <w:t>个月随访评估。</w:t>
      </w:r>
    </w:p>
    <w:p w14:paraId="62DD6B1F" w14:textId="77777777" w:rsidR="004B32C0" w:rsidRPr="004B32C0" w:rsidRDefault="004B32C0" w:rsidP="004B32C0">
      <w:p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b/>
          <w:bCs/>
          <w:sz w:val="18"/>
          <w:szCs w:val="18"/>
          <w:lang w:eastAsia="zh-CN"/>
        </w:rPr>
        <w:t>统计学分析</w:t>
      </w:r>
      <w:r w:rsidRPr="004B32C0">
        <w:rPr>
          <w:rFonts w:ascii="Book Antiqua" w:eastAsiaTheme="minorEastAsia" w:hAnsi="Book Antiqua" w:cs="Book Antiqua" w:hint="eastAsia"/>
          <w:sz w:val="18"/>
          <w:szCs w:val="18"/>
          <w:lang w:eastAsia="zh-CN"/>
        </w:rPr>
        <w:t>：</w:t>
      </w:r>
      <w:r w:rsidRPr="004B32C0">
        <w:rPr>
          <w:rFonts w:ascii="Book Antiqua" w:eastAsiaTheme="minorEastAsia" w:hAnsi="Book Antiqua" w:cs="Book Antiqua"/>
          <w:sz w:val="18"/>
          <w:szCs w:val="18"/>
          <w:lang w:eastAsia="zh-CN"/>
        </w:rPr>
        <w:br/>
      </w:r>
      <w:r w:rsidRPr="004B32C0">
        <w:rPr>
          <w:rFonts w:ascii="Book Antiqua" w:eastAsiaTheme="minorEastAsia" w:hAnsi="Book Antiqua" w:cs="Book Antiqua" w:hint="eastAsia"/>
          <w:sz w:val="18"/>
          <w:szCs w:val="18"/>
          <w:lang w:eastAsia="zh-CN"/>
        </w:rPr>
        <w:t>数据录入</w:t>
      </w:r>
      <w:r w:rsidRPr="004B32C0">
        <w:rPr>
          <w:rFonts w:ascii="Book Antiqua" w:eastAsiaTheme="minorEastAsia" w:hAnsi="Book Antiqua" w:cs="Book Antiqua"/>
          <w:sz w:val="18"/>
          <w:szCs w:val="18"/>
          <w:lang w:eastAsia="zh-CN"/>
        </w:rPr>
        <w:t>Microsoft Excel</w:t>
      </w:r>
      <w:r w:rsidRPr="004B32C0">
        <w:rPr>
          <w:rFonts w:ascii="Book Antiqua" w:eastAsiaTheme="minorEastAsia" w:hAnsi="Book Antiqua" w:cs="Book Antiqua" w:hint="eastAsia"/>
          <w:sz w:val="18"/>
          <w:szCs w:val="18"/>
          <w:lang w:eastAsia="zh-CN"/>
        </w:rPr>
        <w:t>，采用</w:t>
      </w:r>
      <w:r w:rsidRPr="004B32C0">
        <w:rPr>
          <w:rFonts w:ascii="Book Antiqua" w:eastAsiaTheme="minorEastAsia" w:hAnsi="Book Antiqua" w:cs="Book Antiqua"/>
          <w:sz w:val="18"/>
          <w:szCs w:val="18"/>
          <w:lang w:eastAsia="zh-CN"/>
        </w:rPr>
        <w:t>SPSS 26.0</w:t>
      </w:r>
      <w:r w:rsidRPr="004B32C0">
        <w:rPr>
          <w:rFonts w:ascii="Book Antiqua" w:eastAsiaTheme="minorEastAsia" w:hAnsi="Book Antiqua" w:cs="Book Antiqua" w:hint="eastAsia"/>
          <w:sz w:val="18"/>
          <w:szCs w:val="18"/>
          <w:lang w:eastAsia="zh-CN"/>
        </w:rPr>
        <w:t>（</w:t>
      </w:r>
      <w:r w:rsidRPr="004B32C0">
        <w:rPr>
          <w:rFonts w:ascii="Book Antiqua" w:eastAsiaTheme="minorEastAsia" w:hAnsi="Book Antiqua" w:cs="Book Antiqua"/>
          <w:sz w:val="18"/>
          <w:szCs w:val="18"/>
          <w:lang w:eastAsia="zh-CN"/>
        </w:rPr>
        <w:t>IBM</w:t>
      </w:r>
      <w:r w:rsidRPr="004B32C0">
        <w:rPr>
          <w:rFonts w:ascii="Book Antiqua" w:eastAsiaTheme="minorEastAsia" w:hAnsi="Book Antiqua" w:cs="Book Antiqua" w:hint="eastAsia"/>
          <w:sz w:val="18"/>
          <w:szCs w:val="18"/>
          <w:lang w:eastAsia="zh-CN"/>
        </w:rPr>
        <w:t>公司，美国纽约）进行分析。通过夏皮罗</w:t>
      </w:r>
      <w:r w:rsidRPr="004B32C0">
        <w:rPr>
          <w:rFonts w:ascii="Book Antiqua" w:eastAsiaTheme="minorEastAsia" w:hAnsi="Book Antiqua" w:cs="Book Antiqua"/>
          <w:sz w:val="18"/>
          <w:szCs w:val="18"/>
          <w:lang w:eastAsia="zh-CN"/>
        </w:rPr>
        <w:t>-</w:t>
      </w:r>
      <w:r w:rsidRPr="004B32C0">
        <w:rPr>
          <w:rFonts w:ascii="Book Antiqua" w:eastAsiaTheme="minorEastAsia" w:hAnsi="Book Antiqua" w:cs="Book Antiqua" w:hint="eastAsia"/>
          <w:sz w:val="18"/>
          <w:szCs w:val="18"/>
          <w:lang w:eastAsia="zh-CN"/>
        </w:rPr>
        <w:t>威尔克检验评估数据正态性：正态分布数据以均值</w:t>
      </w:r>
      <w:r w:rsidRPr="004B32C0">
        <w:rPr>
          <w:rFonts w:ascii="Book Antiqua" w:eastAsiaTheme="minorEastAsia" w:hAnsi="Book Antiqua" w:cs="Book Antiqua"/>
          <w:sz w:val="18"/>
          <w:szCs w:val="18"/>
          <w:lang w:eastAsia="zh-CN"/>
        </w:rPr>
        <w:t>±</w:t>
      </w:r>
      <w:r w:rsidRPr="004B32C0">
        <w:rPr>
          <w:rFonts w:ascii="Book Antiqua" w:eastAsiaTheme="minorEastAsia" w:hAnsi="Book Antiqua" w:cs="Book Antiqua" w:hint="eastAsia"/>
          <w:sz w:val="18"/>
          <w:szCs w:val="18"/>
          <w:lang w:eastAsia="zh-CN"/>
        </w:rPr>
        <w:t>标准差表示，组间比较采用独立样本</w:t>
      </w:r>
      <w:r w:rsidRPr="004B32C0">
        <w:rPr>
          <w:rFonts w:ascii="Book Antiqua" w:eastAsiaTheme="minorEastAsia" w:hAnsi="Book Antiqua" w:cs="Book Antiqua"/>
          <w:sz w:val="18"/>
          <w:szCs w:val="18"/>
          <w:lang w:eastAsia="zh-CN"/>
        </w:rPr>
        <w:t>t</w:t>
      </w:r>
      <w:r w:rsidRPr="004B32C0">
        <w:rPr>
          <w:rFonts w:ascii="Book Antiqua" w:eastAsiaTheme="minorEastAsia" w:hAnsi="Book Antiqua" w:cs="Book Antiqua" w:hint="eastAsia"/>
          <w:sz w:val="18"/>
          <w:szCs w:val="18"/>
          <w:lang w:eastAsia="zh-CN"/>
        </w:rPr>
        <w:t>检验，组内手术前后比较采用配对</w:t>
      </w:r>
      <w:r w:rsidRPr="004B32C0">
        <w:rPr>
          <w:rFonts w:ascii="Book Antiqua" w:eastAsiaTheme="minorEastAsia" w:hAnsi="Book Antiqua" w:cs="Book Antiqua"/>
          <w:sz w:val="18"/>
          <w:szCs w:val="18"/>
          <w:lang w:eastAsia="zh-CN"/>
        </w:rPr>
        <w:t>t</w:t>
      </w:r>
      <w:r w:rsidRPr="004B32C0">
        <w:rPr>
          <w:rFonts w:ascii="Book Antiqua" w:eastAsiaTheme="minorEastAsia" w:hAnsi="Book Antiqua" w:cs="Book Antiqua" w:hint="eastAsia"/>
          <w:sz w:val="18"/>
          <w:szCs w:val="18"/>
          <w:lang w:eastAsia="zh-CN"/>
        </w:rPr>
        <w:t>检验；非正态分布数据以中位数（四分位间距）表示，组间比较采用</w:t>
      </w:r>
      <w:proofErr w:type="gramStart"/>
      <w:r w:rsidRPr="004B32C0">
        <w:rPr>
          <w:rFonts w:ascii="Book Antiqua" w:eastAsiaTheme="minorEastAsia" w:hAnsi="Book Antiqua" w:cs="Book Antiqua" w:hint="eastAsia"/>
          <w:sz w:val="18"/>
          <w:szCs w:val="18"/>
          <w:lang w:eastAsia="zh-CN"/>
        </w:rPr>
        <w:t>曼</w:t>
      </w:r>
      <w:proofErr w:type="gramEnd"/>
      <w:r w:rsidRPr="004B32C0">
        <w:rPr>
          <w:rFonts w:ascii="Book Antiqua" w:eastAsiaTheme="minorEastAsia" w:hAnsi="Book Antiqua" w:cs="Book Antiqua"/>
          <w:sz w:val="18"/>
          <w:szCs w:val="18"/>
          <w:lang w:eastAsia="zh-CN"/>
        </w:rPr>
        <w:t>-</w:t>
      </w:r>
      <w:r w:rsidRPr="004B32C0">
        <w:rPr>
          <w:rFonts w:ascii="Book Antiqua" w:eastAsiaTheme="minorEastAsia" w:hAnsi="Book Antiqua" w:cs="Book Antiqua" w:hint="eastAsia"/>
          <w:sz w:val="18"/>
          <w:szCs w:val="18"/>
          <w:lang w:eastAsia="zh-CN"/>
        </w:rPr>
        <w:t>惠</w:t>
      </w:r>
      <w:proofErr w:type="gramStart"/>
      <w:r w:rsidRPr="004B32C0">
        <w:rPr>
          <w:rFonts w:ascii="Book Antiqua" w:eastAsiaTheme="minorEastAsia" w:hAnsi="Book Antiqua" w:cs="Book Antiqua" w:hint="eastAsia"/>
          <w:sz w:val="18"/>
          <w:szCs w:val="18"/>
          <w:lang w:eastAsia="zh-CN"/>
        </w:rPr>
        <w:t>特</w:t>
      </w:r>
      <w:proofErr w:type="gramEnd"/>
      <w:r w:rsidRPr="004B32C0">
        <w:rPr>
          <w:rFonts w:ascii="Book Antiqua" w:eastAsiaTheme="minorEastAsia" w:hAnsi="Book Antiqua" w:cs="Book Antiqua" w:hint="eastAsia"/>
          <w:sz w:val="18"/>
          <w:szCs w:val="18"/>
          <w:lang w:eastAsia="zh-CN"/>
        </w:rPr>
        <w:t>尼</w:t>
      </w:r>
      <w:r w:rsidRPr="004B32C0">
        <w:rPr>
          <w:rFonts w:ascii="Book Antiqua" w:eastAsiaTheme="minorEastAsia" w:hAnsi="Book Antiqua" w:cs="Book Antiqua"/>
          <w:sz w:val="18"/>
          <w:szCs w:val="18"/>
          <w:lang w:eastAsia="zh-CN"/>
        </w:rPr>
        <w:t>U</w:t>
      </w:r>
      <w:r w:rsidRPr="004B32C0">
        <w:rPr>
          <w:rFonts w:ascii="Book Antiqua" w:eastAsiaTheme="minorEastAsia" w:hAnsi="Book Antiqua" w:cs="Book Antiqua" w:hint="eastAsia"/>
          <w:sz w:val="18"/>
          <w:szCs w:val="18"/>
          <w:lang w:eastAsia="zh-CN"/>
        </w:rPr>
        <w:t>检验。计数资料以例数表示，采用卡方检验。</w:t>
      </w:r>
      <w:proofErr w:type="gramStart"/>
      <w:r w:rsidRPr="004B32C0">
        <w:rPr>
          <w:rFonts w:ascii="Book Antiqua" w:eastAsiaTheme="minorEastAsia" w:hAnsi="Book Antiqua" w:cs="Book Antiqua"/>
          <w:sz w:val="18"/>
          <w:szCs w:val="18"/>
          <w:lang w:eastAsia="zh-CN"/>
        </w:rPr>
        <w:t>( p</w:t>
      </w:r>
      <w:proofErr w:type="gramEnd"/>
      <w:r w:rsidRPr="004B32C0">
        <w:rPr>
          <w:rFonts w:ascii="Book Antiqua" w:eastAsiaTheme="minorEastAsia" w:hAnsi="Book Antiqua" w:cs="Book Antiqua"/>
          <w:sz w:val="18"/>
          <w:szCs w:val="18"/>
          <w:lang w:eastAsia="zh-CN"/>
        </w:rPr>
        <w:t>&lt;</w:t>
      </w:r>
      <w:proofErr w:type="gramStart"/>
      <w:r w:rsidRPr="004B32C0">
        <w:rPr>
          <w:rFonts w:ascii="Book Antiqua" w:eastAsiaTheme="minorEastAsia" w:hAnsi="Book Antiqua" w:cs="Book Antiqua"/>
          <w:sz w:val="18"/>
          <w:szCs w:val="18"/>
          <w:lang w:eastAsia="zh-CN"/>
        </w:rPr>
        <w:t>0.05 )</w:t>
      </w:r>
      <w:proofErr w:type="gramEnd"/>
      <w:r w:rsidRPr="004B32C0">
        <w:rPr>
          <w:rFonts w:ascii="Book Antiqua" w:eastAsiaTheme="minorEastAsia" w:hAnsi="Book Antiqua" w:cs="Book Antiqua"/>
          <w:sz w:val="18"/>
          <w:szCs w:val="18"/>
          <w:lang w:eastAsia="zh-CN"/>
        </w:rPr>
        <w:t xml:space="preserve"> </w:t>
      </w:r>
      <w:r w:rsidRPr="004B32C0">
        <w:rPr>
          <w:rFonts w:ascii="Book Antiqua" w:eastAsiaTheme="minorEastAsia" w:hAnsi="Book Antiqua" w:cs="Book Antiqua" w:hint="eastAsia"/>
          <w:sz w:val="18"/>
          <w:szCs w:val="18"/>
          <w:lang w:eastAsia="zh-CN"/>
        </w:rPr>
        <w:t>提示差异具有统计学意义。</w:t>
      </w:r>
    </w:p>
    <w:p w14:paraId="63636F08" w14:textId="469D0A27" w:rsidR="004B32C0" w:rsidRDefault="00AE0B2F" w:rsidP="004B32C0">
      <w:pPr>
        <w:spacing w:before="2" w:line="244" w:lineRule="auto"/>
        <w:rPr>
          <w:rFonts w:ascii="Book Antiqua" w:eastAsiaTheme="minorEastAsia" w:hAnsi="Book Antiqua" w:cs="Book Antiqua"/>
          <w:b/>
          <w:bCs/>
          <w:sz w:val="18"/>
          <w:szCs w:val="18"/>
          <w:lang w:eastAsia="zh-CN"/>
        </w:rPr>
      </w:pPr>
      <w:r w:rsidRPr="00AE0B2F">
        <w:rPr>
          <w:rFonts w:ascii="Book Antiqua" w:eastAsiaTheme="minorEastAsia" w:hAnsi="Book Antiqua" w:cs="Book Antiqua"/>
          <w:b/>
          <w:bCs/>
          <w:sz w:val="18"/>
          <w:szCs w:val="18"/>
          <w:lang w:eastAsia="zh-CN"/>
        </w:rPr>
        <w:t>表</w:t>
      </w:r>
      <w:r w:rsidRPr="00AE0B2F">
        <w:rPr>
          <w:rFonts w:ascii="Book Antiqua" w:eastAsiaTheme="minorEastAsia" w:hAnsi="Book Antiqua" w:cs="Book Antiqua"/>
          <w:b/>
          <w:bCs/>
          <w:sz w:val="18"/>
          <w:szCs w:val="18"/>
          <w:lang w:eastAsia="zh-CN"/>
        </w:rPr>
        <w:t>I</w:t>
      </w:r>
      <w:r w:rsidRPr="00AE0B2F">
        <w:rPr>
          <w:rFonts w:ascii="Book Antiqua" w:eastAsiaTheme="minorEastAsia" w:hAnsi="Book Antiqua" w:cs="Book Antiqua"/>
          <w:b/>
          <w:bCs/>
          <w:sz w:val="18"/>
          <w:szCs w:val="18"/>
          <w:lang w:eastAsia="zh-CN"/>
        </w:rPr>
        <w:t>：两组患者一般资料对比</w:t>
      </w:r>
    </w:p>
    <w:p w14:paraId="3AF9491F" w14:textId="75B59E9D" w:rsidR="00AE0B2F" w:rsidRDefault="00AE0B2F" w:rsidP="004B32C0">
      <w:pPr>
        <w:spacing w:before="2" w:line="244" w:lineRule="auto"/>
        <w:rPr>
          <w:rFonts w:ascii="Book Antiqua" w:eastAsiaTheme="minorEastAsia" w:hAnsi="Book Antiqua" w:cs="Book Antiqua"/>
          <w:sz w:val="18"/>
          <w:szCs w:val="18"/>
          <w:lang w:eastAsia="zh-CN"/>
        </w:rPr>
      </w:pPr>
      <w:r>
        <w:rPr>
          <w:noProof/>
          <w:snapToGrid/>
        </w:rPr>
        <w:drawing>
          <wp:inline distT="0" distB="0" distL="0" distR="0" wp14:anchorId="5392D5B6" wp14:editId="698DCC78">
            <wp:extent cx="6344920" cy="1616710"/>
            <wp:effectExtent l="0" t="0" r="0" b="2540"/>
            <wp:docPr id="1644371870"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71870" name="Picture 1" descr="A white paper with black text&#10;&#10;AI-generated content may be incorrect."/>
                    <pic:cNvPicPr/>
                  </pic:nvPicPr>
                  <pic:blipFill>
                    <a:blip r:embed="rId10"/>
                    <a:stretch>
                      <a:fillRect/>
                    </a:stretch>
                  </pic:blipFill>
                  <pic:spPr>
                    <a:xfrm>
                      <a:off x="0" y="0"/>
                      <a:ext cx="6344920" cy="1616710"/>
                    </a:xfrm>
                    <a:prstGeom prst="rect">
                      <a:avLst/>
                    </a:prstGeom>
                  </pic:spPr>
                </pic:pic>
              </a:graphicData>
            </a:graphic>
          </wp:inline>
        </w:drawing>
      </w:r>
    </w:p>
    <w:p w14:paraId="488EC41C" w14:textId="77777777" w:rsidR="003D2A74" w:rsidRDefault="003D2A74" w:rsidP="003D2A74">
      <w:pPr>
        <w:spacing w:before="2" w:line="244" w:lineRule="auto"/>
        <w:rPr>
          <w:rFonts w:ascii="Book Antiqua" w:eastAsiaTheme="minorEastAsia" w:hAnsi="Book Antiqua" w:cs="Book Antiqua"/>
          <w:sz w:val="18"/>
          <w:szCs w:val="18"/>
          <w:lang w:eastAsia="zh-CN"/>
        </w:rPr>
      </w:pPr>
    </w:p>
    <w:tbl>
      <w:tblPr>
        <w:tblW w:w="9860" w:type="dxa"/>
        <w:tblInd w:w="108" w:type="dxa"/>
        <w:tblLook w:val="04A0" w:firstRow="1" w:lastRow="0" w:firstColumn="1" w:lastColumn="0" w:noHBand="0" w:noVBand="1"/>
      </w:tblPr>
      <w:tblGrid>
        <w:gridCol w:w="1640"/>
        <w:gridCol w:w="1480"/>
        <w:gridCol w:w="1180"/>
        <w:gridCol w:w="1760"/>
        <w:gridCol w:w="1172"/>
        <w:gridCol w:w="1172"/>
        <w:gridCol w:w="1456"/>
      </w:tblGrid>
      <w:tr w:rsidR="003D2A74" w:rsidRPr="003D2A74" w14:paraId="2B45D2D9" w14:textId="77777777" w:rsidTr="003D2A74">
        <w:trPr>
          <w:trHeight w:val="312"/>
        </w:trPr>
        <w:tc>
          <w:tcPr>
            <w:tcW w:w="1640" w:type="dxa"/>
            <w:vMerge w:val="restart"/>
            <w:tcBorders>
              <w:top w:val="single" w:sz="12" w:space="0" w:color="auto"/>
              <w:left w:val="nil"/>
              <w:bottom w:val="single" w:sz="12" w:space="0" w:color="000000"/>
              <w:right w:val="nil"/>
            </w:tcBorders>
            <w:shd w:val="clear" w:color="auto" w:fill="auto"/>
            <w:noWrap/>
            <w:vAlign w:val="center"/>
            <w:hideMark/>
          </w:tcPr>
          <w:p w14:paraId="7FD13827"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3D2A74">
              <w:rPr>
                <w:rFonts w:ascii="Microsoft YaHei" w:eastAsia="Microsoft YaHei" w:hAnsi="Microsoft YaHei" w:cs="Microsoft YaHei"/>
                <w:snapToGrid/>
                <w:sz w:val="20"/>
                <w:szCs w:val="20"/>
                <w:lang w:eastAsia="zh-CN"/>
              </w:rPr>
              <w:t>组别</w:t>
            </w:r>
          </w:p>
        </w:tc>
        <w:tc>
          <w:tcPr>
            <w:tcW w:w="1480" w:type="dxa"/>
            <w:vMerge w:val="restart"/>
            <w:tcBorders>
              <w:top w:val="single" w:sz="12" w:space="0" w:color="auto"/>
              <w:left w:val="nil"/>
              <w:bottom w:val="single" w:sz="12" w:space="0" w:color="000000"/>
              <w:right w:val="nil"/>
            </w:tcBorders>
            <w:shd w:val="clear" w:color="auto" w:fill="auto"/>
            <w:noWrap/>
            <w:vAlign w:val="center"/>
            <w:hideMark/>
          </w:tcPr>
          <w:p w14:paraId="18642549"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3D2A74">
              <w:rPr>
                <w:rFonts w:ascii="Microsoft YaHei" w:eastAsia="Microsoft YaHei" w:hAnsi="Microsoft YaHei" w:cs="Microsoft YaHei"/>
                <w:snapToGrid/>
                <w:sz w:val="20"/>
                <w:szCs w:val="20"/>
                <w:lang w:eastAsia="zh-CN"/>
              </w:rPr>
              <w:t>性别（男</w:t>
            </w:r>
            <w:r w:rsidRPr="003D2A74">
              <w:rPr>
                <w:rFonts w:ascii="Aptos Narrow" w:eastAsia="Times New Roman" w:hAnsi="Aptos Narrow" w:cs="Times New Roman"/>
                <w:snapToGrid/>
                <w:sz w:val="20"/>
                <w:szCs w:val="20"/>
                <w:lang w:eastAsia="zh-CN"/>
              </w:rPr>
              <w:t>/</w:t>
            </w:r>
            <w:r w:rsidRPr="003D2A74">
              <w:rPr>
                <w:rFonts w:ascii="Microsoft YaHei" w:eastAsia="Microsoft YaHei" w:hAnsi="Microsoft YaHei" w:cs="Microsoft YaHei"/>
                <w:snapToGrid/>
                <w:sz w:val="20"/>
                <w:szCs w:val="20"/>
                <w:lang w:eastAsia="zh-CN"/>
              </w:rPr>
              <w:t>女）</w:t>
            </w:r>
          </w:p>
        </w:tc>
        <w:tc>
          <w:tcPr>
            <w:tcW w:w="1180" w:type="dxa"/>
            <w:vMerge w:val="restart"/>
            <w:tcBorders>
              <w:top w:val="single" w:sz="12" w:space="0" w:color="auto"/>
              <w:left w:val="nil"/>
              <w:bottom w:val="single" w:sz="12" w:space="0" w:color="000000"/>
              <w:right w:val="nil"/>
            </w:tcBorders>
            <w:shd w:val="clear" w:color="auto" w:fill="auto"/>
            <w:noWrap/>
            <w:vAlign w:val="center"/>
            <w:hideMark/>
          </w:tcPr>
          <w:p w14:paraId="54F71166"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3D2A74">
              <w:rPr>
                <w:rFonts w:ascii="Microsoft YaHei" w:eastAsia="Microsoft YaHei" w:hAnsi="Microsoft YaHei" w:cs="Microsoft YaHei"/>
                <w:snapToGrid/>
                <w:sz w:val="20"/>
                <w:szCs w:val="20"/>
                <w:lang w:eastAsia="zh-CN"/>
              </w:rPr>
              <w:t>年龄（岁）</w:t>
            </w:r>
          </w:p>
        </w:tc>
        <w:tc>
          <w:tcPr>
            <w:tcW w:w="1760" w:type="dxa"/>
            <w:vMerge w:val="restart"/>
            <w:tcBorders>
              <w:top w:val="single" w:sz="12" w:space="0" w:color="auto"/>
              <w:left w:val="nil"/>
              <w:bottom w:val="single" w:sz="12" w:space="0" w:color="000000"/>
              <w:right w:val="nil"/>
            </w:tcBorders>
            <w:shd w:val="clear" w:color="auto" w:fill="auto"/>
            <w:noWrap/>
            <w:vAlign w:val="center"/>
            <w:hideMark/>
          </w:tcPr>
          <w:p w14:paraId="25635285"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3D2A74">
              <w:rPr>
                <w:rFonts w:ascii="Microsoft YaHei" w:eastAsia="Microsoft YaHei" w:hAnsi="Microsoft YaHei" w:cs="Microsoft YaHei"/>
                <w:snapToGrid/>
                <w:sz w:val="20"/>
                <w:szCs w:val="20"/>
                <w:lang w:eastAsia="zh-CN"/>
              </w:rPr>
              <w:t>结节体积（</w:t>
            </w:r>
            <w:r w:rsidRPr="003D2A74">
              <w:rPr>
                <w:rFonts w:ascii="Aptos Narrow" w:eastAsia="Times New Roman" w:hAnsi="Aptos Narrow" w:cs="Times New Roman"/>
                <w:snapToGrid/>
                <w:sz w:val="20"/>
                <w:szCs w:val="20"/>
                <w:lang w:eastAsia="zh-CN"/>
              </w:rPr>
              <w:t>cm</w:t>
            </w:r>
            <w:r w:rsidRPr="003D2A74">
              <w:rPr>
                <w:rFonts w:ascii="Aptos Narrow" w:eastAsia="Times New Roman" w:hAnsi="Aptos Narrow" w:cs="Aptos Narrow"/>
                <w:snapToGrid/>
                <w:sz w:val="20"/>
                <w:szCs w:val="20"/>
                <w:lang w:eastAsia="zh-CN"/>
              </w:rPr>
              <w:t>³</w:t>
            </w:r>
            <w:r w:rsidRPr="003D2A74">
              <w:rPr>
                <w:rFonts w:ascii="Microsoft YaHei" w:eastAsia="Microsoft YaHei" w:hAnsi="Microsoft YaHei" w:cs="Microsoft YaHei"/>
                <w:snapToGrid/>
                <w:sz w:val="20"/>
                <w:szCs w:val="20"/>
                <w:lang w:eastAsia="zh-CN"/>
              </w:rPr>
              <w:t>）</w:t>
            </w:r>
          </w:p>
        </w:tc>
        <w:tc>
          <w:tcPr>
            <w:tcW w:w="3800" w:type="dxa"/>
            <w:gridSpan w:val="3"/>
            <w:tcBorders>
              <w:top w:val="single" w:sz="12" w:space="0" w:color="auto"/>
              <w:left w:val="nil"/>
              <w:bottom w:val="single" w:sz="12" w:space="0" w:color="auto"/>
              <w:right w:val="nil"/>
            </w:tcBorders>
            <w:shd w:val="clear" w:color="auto" w:fill="auto"/>
            <w:noWrap/>
            <w:vAlign w:val="bottom"/>
            <w:hideMark/>
          </w:tcPr>
          <w:p w14:paraId="6E617156"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3D2A74">
              <w:rPr>
                <w:rFonts w:ascii="Microsoft YaHei" w:eastAsia="Microsoft YaHei" w:hAnsi="Microsoft YaHei" w:cs="Microsoft YaHei"/>
                <w:snapToGrid/>
                <w:sz w:val="20"/>
                <w:szCs w:val="20"/>
                <w:lang w:eastAsia="zh-CN"/>
              </w:rPr>
              <w:t>结节性质（例）</w:t>
            </w:r>
          </w:p>
        </w:tc>
      </w:tr>
      <w:tr w:rsidR="003D2A74" w:rsidRPr="003D2A74" w14:paraId="763859B7" w14:textId="77777777" w:rsidTr="003D2A74">
        <w:trPr>
          <w:trHeight w:val="312"/>
        </w:trPr>
        <w:tc>
          <w:tcPr>
            <w:tcW w:w="1640" w:type="dxa"/>
            <w:vMerge/>
            <w:tcBorders>
              <w:top w:val="single" w:sz="12" w:space="0" w:color="auto"/>
              <w:left w:val="nil"/>
              <w:bottom w:val="single" w:sz="12" w:space="0" w:color="000000"/>
              <w:right w:val="nil"/>
            </w:tcBorders>
            <w:vAlign w:val="center"/>
            <w:hideMark/>
          </w:tcPr>
          <w:p w14:paraId="30B6AA2C" w14:textId="77777777" w:rsidR="003D2A74" w:rsidRPr="003D2A74" w:rsidRDefault="003D2A74" w:rsidP="003D2A74">
            <w:pPr>
              <w:kinsoku/>
              <w:autoSpaceDE/>
              <w:autoSpaceDN/>
              <w:adjustRightInd/>
              <w:snapToGrid/>
              <w:textAlignment w:val="auto"/>
              <w:rPr>
                <w:rFonts w:ascii="Aptos Narrow" w:eastAsia="Times New Roman" w:hAnsi="Aptos Narrow" w:cs="Times New Roman"/>
                <w:snapToGrid/>
                <w:sz w:val="20"/>
                <w:szCs w:val="20"/>
                <w:lang w:eastAsia="zh-CN"/>
              </w:rPr>
            </w:pPr>
          </w:p>
        </w:tc>
        <w:tc>
          <w:tcPr>
            <w:tcW w:w="1480" w:type="dxa"/>
            <w:vMerge/>
            <w:tcBorders>
              <w:top w:val="single" w:sz="12" w:space="0" w:color="auto"/>
              <w:left w:val="nil"/>
              <w:bottom w:val="single" w:sz="12" w:space="0" w:color="000000"/>
              <w:right w:val="nil"/>
            </w:tcBorders>
            <w:vAlign w:val="center"/>
            <w:hideMark/>
          </w:tcPr>
          <w:p w14:paraId="6AAB1D91" w14:textId="77777777" w:rsidR="003D2A74" w:rsidRPr="003D2A74" w:rsidRDefault="003D2A74" w:rsidP="003D2A74">
            <w:pPr>
              <w:kinsoku/>
              <w:autoSpaceDE/>
              <w:autoSpaceDN/>
              <w:adjustRightInd/>
              <w:snapToGrid/>
              <w:textAlignment w:val="auto"/>
              <w:rPr>
                <w:rFonts w:ascii="Aptos Narrow" w:eastAsia="Times New Roman" w:hAnsi="Aptos Narrow" w:cs="Times New Roman"/>
                <w:snapToGrid/>
                <w:sz w:val="20"/>
                <w:szCs w:val="20"/>
                <w:lang w:eastAsia="zh-CN"/>
              </w:rPr>
            </w:pPr>
          </w:p>
        </w:tc>
        <w:tc>
          <w:tcPr>
            <w:tcW w:w="1180" w:type="dxa"/>
            <w:vMerge/>
            <w:tcBorders>
              <w:top w:val="single" w:sz="12" w:space="0" w:color="auto"/>
              <w:left w:val="nil"/>
              <w:bottom w:val="single" w:sz="12" w:space="0" w:color="000000"/>
              <w:right w:val="nil"/>
            </w:tcBorders>
            <w:vAlign w:val="center"/>
            <w:hideMark/>
          </w:tcPr>
          <w:p w14:paraId="419A3DBC" w14:textId="77777777" w:rsidR="003D2A74" w:rsidRPr="003D2A74" w:rsidRDefault="003D2A74" w:rsidP="003D2A74">
            <w:pPr>
              <w:kinsoku/>
              <w:autoSpaceDE/>
              <w:autoSpaceDN/>
              <w:adjustRightInd/>
              <w:snapToGrid/>
              <w:textAlignment w:val="auto"/>
              <w:rPr>
                <w:rFonts w:ascii="Aptos Narrow" w:eastAsia="Times New Roman" w:hAnsi="Aptos Narrow" w:cs="Times New Roman"/>
                <w:snapToGrid/>
                <w:sz w:val="20"/>
                <w:szCs w:val="20"/>
                <w:lang w:eastAsia="zh-CN"/>
              </w:rPr>
            </w:pPr>
          </w:p>
        </w:tc>
        <w:tc>
          <w:tcPr>
            <w:tcW w:w="1760" w:type="dxa"/>
            <w:vMerge/>
            <w:tcBorders>
              <w:top w:val="single" w:sz="12" w:space="0" w:color="auto"/>
              <w:left w:val="nil"/>
              <w:bottom w:val="single" w:sz="12" w:space="0" w:color="000000"/>
              <w:right w:val="nil"/>
            </w:tcBorders>
            <w:vAlign w:val="center"/>
            <w:hideMark/>
          </w:tcPr>
          <w:p w14:paraId="553F2B04" w14:textId="77777777" w:rsidR="003D2A74" w:rsidRPr="003D2A74" w:rsidRDefault="003D2A74" w:rsidP="003D2A74">
            <w:pPr>
              <w:kinsoku/>
              <w:autoSpaceDE/>
              <w:autoSpaceDN/>
              <w:adjustRightInd/>
              <w:snapToGrid/>
              <w:textAlignment w:val="auto"/>
              <w:rPr>
                <w:rFonts w:ascii="Aptos Narrow" w:eastAsia="Times New Roman" w:hAnsi="Aptos Narrow" w:cs="Times New Roman"/>
                <w:snapToGrid/>
                <w:sz w:val="20"/>
                <w:szCs w:val="20"/>
                <w:lang w:eastAsia="zh-CN"/>
              </w:rPr>
            </w:pPr>
          </w:p>
        </w:tc>
        <w:tc>
          <w:tcPr>
            <w:tcW w:w="1172" w:type="dxa"/>
            <w:tcBorders>
              <w:top w:val="nil"/>
              <w:left w:val="nil"/>
              <w:bottom w:val="single" w:sz="12" w:space="0" w:color="auto"/>
              <w:right w:val="nil"/>
            </w:tcBorders>
            <w:shd w:val="clear" w:color="auto" w:fill="auto"/>
            <w:noWrap/>
            <w:vAlign w:val="bottom"/>
            <w:hideMark/>
          </w:tcPr>
          <w:p w14:paraId="73620A7F" w14:textId="77777777" w:rsidR="003D2A74" w:rsidRPr="003D2A74" w:rsidRDefault="003D2A74" w:rsidP="003D2A74">
            <w:pPr>
              <w:kinsoku/>
              <w:autoSpaceDE/>
              <w:autoSpaceDN/>
              <w:adjustRightInd/>
              <w:snapToGrid/>
              <w:textAlignment w:val="auto"/>
              <w:rPr>
                <w:rFonts w:ascii="Aptos Narrow" w:eastAsia="Times New Roman" w:hAnsi="Aptos Narrow" w:cs="Times New Roman"/>
                <w:snapToGrid/>
                <w:sz w:val="20"/>
                <w:szCs w:val="20"/>
                <w:lang w:eastAsia="zh-CN"/>
              </w:rPr>
            </w:pPr>
            <w:r w:rsidRPr="003D2A74">
              <w:rPr>
                <w:rFonts w:ascii="Microsoft YaHei" w:eastAsia="Microsoft YaHei" w:hAnsi="Microsoft YaHei" w:cs="Microsoft YaHei"/>
                <w:snapToGrid/>
                <w:sz w:val="20"/>
                <w:szCs w:val="20"/>
                <w:lang w:eastAsia="zh-CN"/>
              </w:rPr>
              <w:t>实性结节</w:t>
            </w:r>
            <w:r w:rsidRPr="003D2A74">
              <w:rPr>
                <w:rFonts w:ascii="Aptos Narrow" w:eastAsia="Times New Roman" w:hAnsi="Aptos Narrow" w:cs="Times New Roman"/>
                <w:snapToGrid/>
                <w:sz w:val="20"/>
                <w:szCs w:val="20"/>
                <w:lang w:eastAsia="zh-CN"/>
              </w:rPr>
              <w:t xml:space="preserve">  </w:t>
            </w:r>
          </w:p>
        </w:tc>
        <w:tc>
          <w:tcPr>
            <w:tcW w:w="1172" w:type="dxa"/>
            <w:tcBorders>
              <w:top w:val="nil"/>
              <w:left w:val="nil"/>
              <w:bottom w:val="single" w:sz="12" w:space="0" w:color="auto"/>
              <w:right w:val="nil"/>
            </w:tcBorders>
            <w:shd w:val="clear" w:color="auto" w:fill="auto"/>
            <w:noWrap/>
            <w:vAlign w:val="bottom"/>
            <w:hideMark/>
          </w:tcPr>
          <w:p w14:paraId="1339A65F" w14:textId="77777777" w:rsidR="003D2A74" w:rsidRPr="003D2A74" w:rsidRDefault="003D2A74" w:rsidP="003D2A74">
            <w:pPr>
              <w:kinsoku/>
              <w:autoSpaceDE/>
              <w:autoSpaceDN/>
              <w:adjustRightInd/>
              <w:snapToGrid/>
              <w:textAlignment w:val="auto"/>
              <w:rPr>
                <w:rFonts w:ascii="Aptos Narrow" w:eastAsia="Times New Roman" w:hAnsi="Aptos Narrow" w:cs="Times New Roman"/>
                <w:snapToGrid/>
                <w:sz w:val="20"/>
                <w:szCs w:val="20"/>
                <w:lang w:eastAsia="zh-CN"/>
              </w:rPr>
            </w:pPr>
            <w:r w:rsidRPr="003D2A74">
              <w:rPr>
                <w:rFonts w:ascii="Microsoft YaHei" w:eastAsia="Microsoft YaHei" w:hAnsi="Microsoft YaHei" w:cs="Microsoft YaHei"/>
                <w:snapToGrid/>
                <w:sz w:val="20"/>
                <w:szCs w:val="20"/>
                <w:lang w:eastAsia="zh-CN"/>
              </w:rPr>
              <w:t>囊性结节</w:t>
            </w:r>
          </w:p>
        </w:tc>
        <w:tc>
          <w:tcPr>
            <w:tcW w:w="1456" w:type="dxa"/>
            <w:tcBorders>
              <w:top w:val="nil"/>
              <w:left w:val="nil"/>
              <w:bottom w:val="single" w:sz="12" w:space="0" w:color="auto"/>
              <w:right w:val="nil"/>
            </w:tcBorders>
            <w:shd w:val="clear" w:color="auto" w:fill="auto"/>
            <w:noWrap/>
            <w:vAlign w:val="bottom"/>
            <w:hideMark/>
          </w:tcPr>
          <w:p w14:paraId="25B04449" w14:textId="77777777" w:rsidR="003D2A74" w:rsidRPr="003D2A74" w:rsidRDefault="003D2A74" w:rsidP="003D2A74">
            <w:pPr>
              <w:kinsoku/>
              <w:autoSpaceDE/>
              <w:autoSpaceDN/>
              <w:adjustRightInd/>
              <w:snapToGrid/>
              <w:textAlignment w:val="auto"/>
              <w:rPr>
                <w:rFonts w:ascii="Aptos Narrow" w:eastAsia="Times New Roman" w:hAnsi="Aptos Narrow" w:cs="Times New Roman"/>
                <w:snapToGrid/>
                <w:sz w:val="20"/>
                <w:szCs w:val="20"/>
                <w:lang w:eastAsia="zh-CN"/>
              </w:rPr>
            </w:pPr>
            <w:r w:rsidRPr="003D2A74">
              <w:rPr>
                <w:rFonts w:ascii="Microsoft YaHei" w:eastAsia="Microsoft YaHei" w:hAnsi="Microsoft YaHei" w:cs="Microsoft YaHei"/>
                <w:snapToGrid/>
                <w:sz w:val="20"/>
                <w:szCs w:val="20"/>
                <w:lang w:eastAsia="zh-CN"/>
              </w:rPr>
              <w:t>混合性结节</w:t>
            </w:r>
          </w:p>
        </w:tc>
      </w:tr>
      <w:tr w:rsidR="003D2A74" w:rsidRPr="003D2A74" w14:paraId="3E33EC36" w14:textId="77777777" w:rsidTr="003D2A74">
        <w:trPr>
          <w:trHeight w:val="300"/>
        </w:trPr>
        <w:tc>
          <w:tcPr>
            <w:tcW w:w="1640" w:type="dxa"/>
            <w:tcBorders>
              <w:top w:val="nil"/>
              <w:left w:val="nil"/>
              <w:bottom w:val="nil"/>
              <w:right w:val="nil"/>
            </w:tcBorders>
            <w:shd w:val="clear" w:color="auto" w:fill="auto"/>
            <w:noWrap/>
            <w:vAlign w:val="bottom"/>
            <w:hideMark/>
          </w:tcPr>
          <w:p w14:paraId="6AD6C055" w14:textId="77777777" w:rsidR="003D2A74" w:rsidRPr="003D2A74" w:rsidRDefault="003D2A74" w:rsidP="003D2A74">
            <w:pPr>
              <w:kinsoku/>
              <w:autoSpaceDE/>
              <w:autoSpaceDN/>
              <w:adjustRightInd/>
              <w:snapToGrid/>
              <w:textAlignment w:val="auto"/>
              <w:rPr>
                <w:rFonts w:ascii="Aptos Narrow" w:eastAsia="Times New Roman" w:hAnsi="Aptos Narrow" w:cs="Times New Roman"/>
                <w:snapToGrid/>
                <w:sz w:val="20"/>
                <w:szCs w:val="20"/>
                <w:lang w:eastAsia="zh-CN"/>
              </w:rPr>
            </w:pPr>
            <w:r w:rsidRPr="003D2A74">
              <w:rPr>
                <w:rFonts w:ascii="Microsoft YaHei" w:eastAsia="Microsoft YaHei" w:hAnsi="Microsoft YaHei" w:cs="Microsoft YaHei"/>
                <w:snapToGrid/>
                <w:sz w:val="20"/>
                <w:szCs w:val="20"/>
                <w:lang w:eastAsia="zh-CN"/>
              </w:rPr>
              <w:t>对照组（</w:t>
            </w:r>
            <w:r w:rsidRPr="003D2A74">
              <w:rPr>
                <w:rFonts w:ascii="Aptos Narrow" w:eastAsia="Times New Roman" w:hAnsi="Aptos Narrow" w:cs="Times New Roman"/>
                <w:snapToGrid/>
                <w:sz w:val="20"/>
                <w:szCs w:val="20"/>
                <w:lang w:eastAsia="zh-CN"/>
              </w:rPr>
              <w:t>n=50</w:t>
            </w:r>
            <w:r w:rsidRPr="003D2A74">
              <w:rPr>
                <w:rFonts w:ascii="Microsoft YaHei" w:eastAsia="Microsoft YaHei" w:hAnsi="Microsoft YaHei" w:cs="Microsoft YaHei"/>
                <w:snapToGrid/>
                <w:sz w:val="20"/>
                <w:szCs w:val="20"/>
                <w:lang w:eastAsia="zh-CN"/>
              </w:rPr>
              <w:t>）</w:t>
            </w:r>
          </w:p>
        </w:tc>
        <w:tc>
          <w:tcPr>
            <w:tcW w:w="1480" w:type="dxa"/>
            <w:tcBorders>
              <w:top w:val="nil"/>
              <w:left w:val="nil"/>
              <w:bottom w:val="nil"/>
              <w:right w:val="nil"/>
            </w:tcBorders>
            <w:shd w:val="clear" w:color="auto" w:fill="auto"/>
            <w:noWrap/>
            <w:vAlign w:val="bottom"/>
            <w:hideMark/>
          </w:tcPr>
          <w:p w14:paraId="4B9D6AA6"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3D2A74">
              <w:rPr>
                <w:rFonts w:ascii="Aptos Narrow" w:eastAsia="Times New Roman" w:hAnsi="Aptos Narrow" w:cs="Times New Roman"/>
                <w:snapToGrid/>
                <w:sz w:val="20"/>
                <w:szCs w:val="20"/>
                <w:lang w:eastAsia="zh-CN"/>
              </w:rPr>
              <w:t>26/24</w:t>
            </w:r>
          </w:p>
        </w:tc>
        <w:tc>
          <w:tcPr>
            <w:tcW w:w="1180" w:type="dxa"/>
            <w:tcBorders>
              <w:top w:val="nil"/>
              <w:left w:val="nil"/>
              <w:bottom w:val="nil"/>
              <w:right w:val="nil"/>
            </w:tcBorders>
            <w:shd w:val="clear" w:color="auto" w:fill="auto"/>
            <w:noWrap/>
            <w:vAlign w:val="bottom"/>
            <w:hideMark/>
          </w:tcPr>
          <w:p w14:paraId="71114030"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3D2A74">
              <w:rPr>
                <w:rFonts w:ascii="Aptos Narrow" w:eastAsia="Times New Roman" w:hAnsi="Aptos Narrow" w:cs="Times New Roman"/>
                <w:snapToGrid/>
                <w:sz w:val="20"/>
                <w:szCs w:val="20"/>
                <w:lang w:eastAsia="zh-CN"/>
              </w:rPr>
              <w:t>46.2±7.8</w:t>
            </w:r>
          </w:p>
        </w:tc>
        <w:tc>
          <w:tcPr>
            <w:tcW w:w="1760" w:type="dxa"/>
            <w:tcBorders>
              <w:top w:val="nil"/>
              <w:left w:val="nil"/>
              <w:bottom w:val="nil"/>
              <w:right w:val="nil"/>
            </w:tcBorders>
            <w:shd w:val="clear" w:color="auto" w:fill="auto"/>
            <w:noWrap/>
            <w:vAlign w:val="bottom"/>
            <w:hideMark/>
          </w:tcPr>
          <w:p w14:paraId="3DD86221"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3D2A74">
              <w:rPr>
                <w:rFonts w:ascii="Aptos Narrow" w:eastAsia="Times New Roman" w:hAnsi="Aptos Narrow" w:cs="Times New Roman"/>
                <w:snapToGrid/>
                <w:sz w:val="20"/>
                <w:szCs w:val="20"/>
                <w:lang w:eastAsia="zh-CN"/>
              </w:rPr>
              <w:t>3.51±0.69</w:t>
            </w:r>
          </w:p>
        </w:tc>
        <w:tc>
          <w:tcPr>
            <w:tcW w:w="1172" w:type="dxa"/>
            <w:tcBorders>
              <w:top w:val="nil"/>
              <w:left w:val="nil"/>
              <w:bottom w:val="nil"/>
              <w:right w:val="nil"/>
            </w:tcBorders>
            <w:shd w:val="clear" w:color="auto" w:fill="auto"/>
            <w:noWrap/>
            <w:vAlign w:val="bottom"/>
            <w:hideMark/>
          </w:tcPr>
          <w:p w14:paraId="31396D06"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3D2A74">
              <w:rPr>
                <w:rFonts w:ascii="Aptos Narrow" w:eastAsia="Times New Roman" w:hAnsi="Aptos Narrow" w:cs="Times New Roman"/>
                <w:snapToGrid/>
                <w:sz w:val="20"/>
                <w:szCs w:val="20"/>
                <w:lang w:eastAsia="zh-CN"/>
              </w:rPr>
              <w:t>26</w:t>
            </w:r>
          </w:p>
        </w:tc>
        <w:tc>
          <w:tcPr>
            <w:tcW w:w="1172" w:type="dxa"/>
            <w:tcBorders>
              <w:top w:val="nil"/>
              <w:left w:val="nil"/>
              <w:bottom w:val="nil"/>
              <w:right w:val="nil"/>
            </w:tcBorders>
            <w:shd w:val="clear" w:color="auto" w:fill="auto"/>
            <w:noWrap/>
            <w:vAlign w:val="bottom"/>
            <w:hideMark/>
          </w:tcPr>
          <w:p w14:paraId="03183B47"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3D2A74">
              <w:rPr>
                <w:rFonts w:ascii="Aptos Narrow" w:eastAsia="Times New Roman" w:hAnsi="Aptos Narrow" w:cs="Times New Roman"/>
                <w:snapToGrid/>
                <w:sz w:val="20"/>
                <w:szCs w:val="20"/>
                <w:lang w:eastAsia="zh-CN"/>
              </w:rPr>
              <w:t>17</w:t>
            </w:r>
          </w:p>
        </w:tc>
        <w:tc>
          <w:tcPr>
            <w:tcW w:w="1456" w:type="dxa"/>
            <w:tcBorders>
              <w:top w:val="nil"/>
              <w:left w:val="nil"/>
              <w:bottom w:val="nil"/>
              <w:right w:val="nil"/>
            </w:tcBorders>
            <w:shd w:val="clear" w:color="auto" w:fill="auto"/>
            <w:noWrap/>
            <w:vAlign w:val="bottom"/>
            <w:hideMark/>
          </w:tcPr>
          <w:p w14:paraId="53A6B9D4"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3D2A74">
              <w:rPr>
                <w:rFonts w:ascii="Aptos Narrow" w:eastAsia="Times New Roman" w:hAnsi="Aptos Narrow" w:cs="Times New Roman"/>
                <w:snapToGrid/>
                <w:sz w:val="20"/>
                <w:szCs w:val="20"/>
                <w:lang w:eastAsia="zh-CN"/>
              </w:rPr>
              <w:t>7</w:t>
            </w:r>
          </w:p>
        </w:tc>
      </w:tr>
      <w:tr w:rsidR="003D2A74" w:rsidRPr="003D2A74" w14:paraId="6545C4B6" w14:textId="77777777" w:rsidTr="003D2A74">
        <w:trPr>
          <w:trHeight w:val="288"/>
        </w:trPr>
        <w:tc>
          <w:tcPr>
            <w:tcW w:w="1640" w:type="dxa"/>
            <w:tcBorders>
              <w:top w:val="nil"/>
              <w:left w:val="nil"/>
              <w:bottom w:val="nil"/>
              <w:right w:val="nil"/>
            </w:tcBorders>
            <w:shd w:val="clear" w:color="auto" w:fill="auto"/>
            <w:noWrap/>
            <w:vAlign w:val="bottom"/>
            <w:hideMark/>
          </w:tcPr>
          <w:p w14:paraId="68F99733" w14:textId="77777777" w:rsidR="003D2A74" w:rsidRPr="003D2A74" w:rsidRDefault="003D2A74" w:rsidP="003D2A74">
            <w:pPr>
              <w:kinsoku/>
              <w:autoSpaceDE/>
              <w:autoSpaceDN/>
              <w:adjustRightInd/>
              <w:snapToGrid/>
              <w:textAlignment w:val="auto"/>
              <w:rPr>
                <w:rFonts w:ascii="Aptos Narrow" w:eastAsia="Times New Roman" w:hAnsi="Aptos Narrow" w:cs="Times New Roman"/>
                <w:snapToGrid/>
                <w:sz w:val="20"/>
                <w:szCs w:val="20"/>
                <w:lang w:eastAsia="zh-CN"/>
              </w:rPr>
            </w:pPr>
            <w:r w:rsidRPr="003D2A74">
              <w:rPr>
                <w:rFonts w:ascii="Microsoft YaHei" w:eastAsia="Microsoft YaHei" w:hAnsi="Microsoft YaHei" w:cs="Microsoft YaHei"/>
                <w:snapToGrid/>
                <w:sz w:val="20"/>
                <w:szCs w:val="20"/>
                <w:lang w:eastAsia="zh-CN"/>
              </w:rPr>
              <w:t>观察组（</w:t>
            </w:r>
            <w:r w:rsidRPr="003D2A74">
              <w:rPr>
                <w:rFonts w:ascii="Aptos Narrow" w:eastAsia="Times New Roman" w:hAnsi="Aptos Narrow" w:cs="Times New Roman"/>
                <w:snapToGrid/>
                <w:sz w:val="20"/>
                <w:szCs w:val="20"/>
                <w:lang w:eastAsia="zh-CN"/>
              </w:rPr>
              <w:t>n=53</w:t>
            </w:r>
            <w:r w:rsidRPr="003D2A74">
              <w:rPr>
                <w:rFonts w:ascii="Microsoft YaHei" w:eastAsia="Microsoft YaHei" w:hAnsi="Microsoft YaHei" w:cs="Microsoft YaHei"/>
                <w:snapToGrid/>
                <w:sz w:val="20"/>
                <w:szCs w:val="20"/>
                <w:lang w:eastAsia="zh-CN"/>
              </w:rPr>
              <w:t>）</w:t>
            </w:r>
          </w:p>
        </w:tc>
        <w:tc>
          <w:tcPr>
            <w:tcW w:w="1480" w:type="dxa"/>
            <w:tcBorders>
              <w:top w:val="nil"/>
              <w:left w:val="nil"/>
              <w:bottom w:val="nil"/>
              <w:right w:val="nil"/>
            </w:tcBorders>
            <w:shd w:val="clear" w:color="auto" w:fill="auto"/>
            <w:noWrap/>
            <w:vAlign w:val="bottom"/>
            <w:hideMark/>
          </w:tcPr>
          <w:p w14:paraId="4A2A7996"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3D2A74">
              <w:rPr>
                <w:rFonts w:ascii="Aptos Narrow" w:eastAsia="Times New Roman" w:hAnsi="Aptos Narrow" w:cs="Times New Roman"/>
                <w:snapToGrid/>
                <w:sz w:val="20"/>
                <w:szCs w:val="20"/>
                <w:lang w:eastAsia="zh-CN"/>
              </w:rPr>
              <w:t>35/18</w:t>
            </w:r>
          </w:p>
        </w:tc>
        <w:tc>
          <w:tcPr>
            <w:tcW w:w="1180" w:type="dxa"/>
            <w:tcBorders>
              <w:top w:val="nil"/>
              <w:left w:val="nil"/>
              <w:bottom w:val="nil"/>
              <w:right w:val="nil"/>
            </w:tcBorders>
            <w:shd w:val="clear" w:color="auto" w:fill="auto"/>
            <w:noWrap/>
            <w:vAlign w:val="bottom"/>
            <w:hideMark/>
          </w:tcPr>
          <w:p w14:paraId="5A874535"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3D2A74">
              <w:rPr>
                <w:rFonts w:ascii="Aptos Narrow" w:eastAsia="Times New Roman" w:hAnsi="Aptos Narrow" w:cs="Times New Roman"/>
                <w:snapToGrid/>
                <w:sz w:val="20"/>
                <w:szCs w:val="20"/>
                <w:lang w:eastAsia="zh-CN"/>
              </w:rPr>
              <w:t>47.4±8.9</w:t>
            </w:r>
          </w:p>
        </w:tc>
        <w:tc>
          <w:tcPr>
            <w:tcW w:w="1760" w:type="dxa"/>
            <w:tcBorders>
              <w:top w:val="nil"/>
              <w:left w:val="nil"/>
              <w:bottom w:val="nil"/>
              <w:right w:val="nil"/>
            </w:tcBorders>
            <w:shd w:val="clear" w:color="auto" w:fill="auto"/>
            <w:noWrap/>
            <w:vAlign w:val="bottom"/>
            <w:hideMark/>
          </w:tcPr>
          <w:p w14:paraId="1276FAAB"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3D2A74">
              <w:rPr>
                <w:rFonts w:ascii="Aptos Narrow" w:eastAsia="Times New Roman" w:hAnsi="Aptos Narrow" w:cs="Times New Roman"/>
                <w:snapToGrid/>
                <w:sz w:val="20"/>
                <w:szCs w:val="20"/>
                <w:lang w:eastAsia="zh-CN"/>
              </w:rPr>
              <w:t>3.65±0.80</w:t>
            </w:r>
          </w:p>
        </w:tc>
        <w:tc>
          <w:tcPr>
            <w:tcW w:w="1172" w:type="dxa"/>
            <w:tcBorders>
              <w:top w:val="nil"/>
              <w:left w:val="nil"/>
              <w:bottom w:val="nil"/>
              <w:right w:val="nil"/>
            </w:tcBorders>
            <w:shd w:val="clear" w:color="auto" w:fill="auto"/>
            <w:noWrap/>
            <w:vAlign w:val="bottom"/>
            <w:hideMark/>
          </w:tcPr>
          <w:p w14:paraId="797B219F"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3D2A74">
              <w:rPr>
                <w:rFonts w:ascii="Aptos Narrow" w:eastAsia="Times New Roman" w:hAnsi="Aptos Narrow" w:cs="Times New Roman"/>
                <w:snapToGrid/>
                <w:sz w:val="20"/>
                <w:szCs w:val="20"/>
                <w:lang w:eastAsia="zh-CN"/>
              </w:rPr>
              <w:t>18</w:t>
            </w:r>
          </w:p>
        </w:tc>
        <w:tc>
          <w:tcPr>
            <w:tcW w:w="1172" w:type="dxa"/>
            <w:tcBorders>
              <w:top w:val="nil"/>
              <w:left w:val="nil"/>
              <w:bottom w:val="nil"/>
              <w:right w:val="nil"/>
            </w:tcBorders>
            <w:shd w:val="clear" w:color="auto" w:fill="auto"/>
            <w:noWrap/>
            <w:vAlign w:val="bottom"/>
            <w:hideMark/>
          </w:tcPr>
          <w:p w14:paraId="03C5D71D"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3D2A74">
              <w:rPr>
                <w:rFonts w:ascii="Aptos Narrow" w:eastAsia="Times New Roman" w:hAnsi="Aptos Narrow" w:cs="Times New Roman"/>
                <w:snapToGrid/>
                <w:sz w:val="20"/>
                <w:szCs w:val="20"/>
                <w:lang w:eastAsia="zh-CN"/>
              </w:rPr>
              <w:t>26</w:t>
            </w:r>
          </w:p>
        </w:tc>
        <w:tc>
          <w:tcPr>
            <w:tcW w:w="1456" w:type="dxa"/>
            <w:tcBorders>
              <w:top w:val="nil"/>
              <w:left w:val="nil"/>
              <w:bottom w:val="nil"/>
              <w:right w:val="nil"/>
            </w:tcBorders>
            <w:shd w:val="clear" w:color="auto" w:fill="auto"/>
            <w:noWrap/>
            <w:vAlign w:val="bottom"/>
            <w:hideMark/>
          </w:tcPr>
          <w:p w14:paraId="57DA1ADF"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3D2A74">
              <w:rPr>
                <w:rFonts w:ascii="Aptos Narrow" w:eastAsia="Times New Roman" w:hAnsi="Aptos Narrow" w:cs="Times New Roman"/>
                <w:snapToGrid/>
                <w:sz w:val="20"/>
                <w:szCs w:val="20"/>
                <w:lang w:eastAsia="zh-CN"/>
              </w:rPr>
              <w:t>9</w:t>
            </w:r>
          </w:p>
        </w:tc>
      </w:tr>
      <w:tr w:rsidR="003D2A74" w:rsidRPr="003D2A74" w14:paraId="0416C421" w14:textId="77777777" w:rsidTr="003D2A74">
        <w:trPr>
          <w:trHeight w:val="288"/>
        </w:trPr>
        <w:tc>
          <w:tcPr>
            <w:tcW w:w="1640" w:type="dxa"/>
            <w:tcBorders>
              <w:top w:val="nil"/>
              <w:left w:val="nil"/>
              <w:bottom w:val="nil"/>
              <w:right w:val="nil"/>
            </w:tcBorders>
            <w:shd w:val="clear" w:color="auto" w:fill="auto"/>
            <w:noWrap/>
            <w:vAlign w:val="bottom"/>
            <w:hideMark/>
          </w:tcPr>
          <w:p w14:paraId="409862F1" w14:textId="77777777" w:rsidR="003D2A74" w:rsidRPr="003D2A74" w:rsidRDefault="003D2A74" w:rsidP="003D2A74">
            <w:pPr>
              <w:kinsoku/>
              <w:autoSpaceDE/>
              <w:autoSpaceDN/>
              <w:adjustRightInd/>
              <w:snapToGrid/>
              <w:textAlignment w:val="auto"/>
              <w:rPr>
                <w:rFonts w:ascii="Aptos Narrow" w:eastAsia="Times New Roman" w:hAnsi="Aptos Narrow" w:cs="Times New Roman"/>
                <w:snapToGrid/>
                <w:sz w:val="20"/>
                <w:szCs w:val="20"/>
                <w:lang w:eastAsia="zh-CN"/>
              </w:rPr>
            </w:pPr>
            <w:r w:rsidRPr="003D2A74">
              <w:rPr>
                <w:rFonts w:ascii="Microsoft YaHei" w:eastAsia="Microsoft YaHei" w:hAnsi="Microsoft YaHei" w:cs="Microsoft YaHei"/>
                <w:snapToGrid/>
                <w:sz w:val="20"/>
                <w:szCs w:val="20"/>
                <w:lang w:eastAsia="zh-CN"/>
              </w:rPr>
              <w:t>统计量（</w:t>
            </w:r>
            <w:r w:rsidRPr="003D2A74">
              <w:rPr>
                <w:rFonts w:ascii="Aptos Narrow" w:eastAsia="Times New Roman" w:hAnsi="Aptos Narrow" w:cs="Aptos Narrow"/>
                <w:snapToGrid/>
                <w:sz w:val="20"/>
                <w:szCs w:val="20"/>
                <w:lang w:eastAsia="zh-CN"/>
              </w:rPr>
              <w:t>χ²</w:t>
            </w:r>
            <w:r w:rsidRPr="003D2A74">
              <w:rPr>
                <w:rFonts w:ascii="Aptos Narrow" w:eastAsia="Times New Roman" w:hAnsi="Aptos Narrow" w:cs="Times New Roman"/>
                <w:snapToGrid/>
                <w:sz w:val="20"/>
                <w:szCs w:val="20"/>
                <w:lang w:eastAsia="zh-CN"/>
              </w:rPr>
              <w:t>/t</w:t>
            </w:r>
            <w:r w:rsidRPr="003D2A74">
              <w:rPr>
                <w:rFonts w:ascii="Microsoft YaHei" w:eastAsia="Microsoft YaHei" w:hAnsi="Microsoft YaHei" w:cs="Microsoft YaHei"/>
                <w:snapToGrid/>
                <w:sz w:val="20"/>
                <w:szCs w:val="20"/>
                <w:lang w:eastAsia="zh-CN"/>
              </w:rPr>
              <w:t>）</w:t>
            </w:r>
          </w:p>
        </w:tc>
        <w:tc>
          <w:tcPr>
            <w:tcW w:w="1480" w:type="dxa"/>
            <w:tcBorders>
              <w:top w:val="nil"/>
              <w:left w:val="nil"/>
              <w:bottom w:val="nil"/>
              <w:right w:val="nil"/>
            </w:tcBorders>
            <w:shd w:val="clear" w:color="auto" w:fill="auto"/>
            <w:noWrap/>
            <w:vAlign w:val="bottom"/>
            <w:hideMark/>
          </w:tcPr>
          <w:p w14:paraId="311895D0"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3D2A74">
              <w:rPr>
                <w:rFonts w:ascii="Aptos Narrow" w:eastAsia="Times New Roman" w:hAnsi="Aptos Narrow" w:cs="Times New Roman"/>
                <w:snapToGrid/>
                <w:sz w:val="20"/>
                <w:szCs w:val="20"/>
                <w:lang w:eastAsia="zh-CN"/>
              </w:rPr>
              <w:t>2.099</w:t>
            </w:r>
          </w:p>
        </w:tc>
        <w:tc>
          <w:tcPr>
            <w:tcW w:w="1180" w:type="dxa"/>
            <w:tcBorders>
              <w:top w:val="nil"/>
              <w:left w:val="nil"/>
              <w:bottom w:val="nil"/>
              <w:right w:val="nil"/>
            </w:tcBorders>
            <w:shd w:val="clear" w:color="auto" w:fill="auto"/>
            <w:noWrap/>
            <w:vAlign w:val="bottom"/>
            <w:hideMark/>
          </w:tcPr>
          <w:p w14:paraId="1738135F"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3D2A74">
              <w:rPr>
                <w:rFonts w:ascii="Aptos Narrow" w:eastAsia="Times New Roman" w:hAnsi="Aptos Narrow" w:cs="Times New Roman"/>
                <w:snapToGrid/>
                <w:sz w:val="20"/>
                <w:szCs w:val="20"/>
                <w:lang w:eastAsia="zh-CN"/>
              </w:rPr>
              <w:t>-0.726</w:t>
            </w:r>
          </w:p>
        </w:tc>
        <w:tc>
          <w:tcPr>
            <w:tcW w:w="1760" w:type="dxa"/>
            <w:tcBorders>
              <w:top w:val="nil"/>
              <w:left w:val="nil"/>
              <w:bottom w:val="nil"/>
              <w:right w:val="nil"/>
            </w:tcBorders>
            <w:shd w:val="clear" w:color="auto" w:fill="auto"/>
            <w:noWrap/>
            <w:vAlign w:val="bottom"/>
            <w:hideMark/>
          </w:tcPr>
          <w:p w14:paraId="5D4BEFF0"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3D2A74">
              <w:rPr>
                <w:rFonts w:ascii="Aptos Narrow" w:eastAsia="Times New Roman" w:hAnsi="Aptos Narrow" w:cs="Times New Roman"/>
                <w:snapToGrid/>
                <w:sz w:val="20"/>
                <w:szCs w:val="20"/>
                <w:lang w:eastAsia="zh-CN"/>
              </w:rPr>
              <w:t>-0.919</w:t>
            </w:r>
          </w:p>
        </w:tc>
        <w:tc>
          <w:tcPr>
            <w:tcW w:w="1172" w:type="dxa"/>
            <w:tcBorders>
              <w:top w:val="nil"/>
              <w:left w:val="nil"/>
              <w:bottom w:val="nil"/>
              <w:right w:val="nil"/>
            </w:tcBorders>
            <w:shd w:val="clear" w:color="auto" w:fill="auto"/>
            <w:noWrap/>
            <w:vAlign w:val="bottom"/>
            <w:hideMark/>
          </w:tcPr>
          <w:p w14:paraId="4540AE84"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p>
        </w:tc>
        <w:tc>
          <w:tcPr>
            <w:tcW w:w="1172" w:type="dxa"/>
            <w:tcBorders>
              <w:top w:val="nil"/>
              <w:left w:val="nil"/>
              <w:bottom w:val="nil"/>
              <w:right w:val="nil"/>
            </w:tcBorders>
            <w:shd w:val="clear" w:color="auto" w:fill="auto"/>
            <w:noWrap/>
            <w:vAlign w:val="bottom"/>
            <w:hideMark/>
          </w:tcPr>
          <w:p w14:paraId="5D73E01C"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3D2A74">
              <w:rPr>
                <w:rFonts w:ascii="Aptos Narrow" w:eastAsia="Times New Roman" w:hAnsi="Aptos Narrow" w:cs="Times New Roman"/>
                <w:snapToGrid/>
                <w:sz w:val="20"/>
                <w:szCs w:val="20"/>
                <w:lang w:eastAsia="zh-CN"/>
              </w:rPr>
              <w:t>3.504</w:t>
            </w:r>
          </w:p>
        </w:tc>
        <w:tc>
          <w:tcPr>
            <w:tcW w:w="1456" w:type="dxa"/>
            <w:tcBorders>
              <w:top w:val="nil"/>
              <w:left w:val="nil"/>
              <w:bottom w:val="nil"/>
              <w:right w:val="nil"/>
            </w:tcBorders>
            <w:shd w:val="clear" w:color="auto" w:fill="auto"/>
            <w:noWrap/>
            <w:vAlign w:val="bottom"/>
            <w:hideMark/>
          </w:tcPr>
          <w:p w14:paraId="41696A10"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p>
        </w:tc>
      </w:tr>
      <w:tr w:rsidR="003D2A74" w:rsidRPr="003D2A74" w14:paraId="74949B97" w14:textId="77777777" w:rsidTr="003D2A74">
        <w:trPr>
          <w:trHeight w:val="300"/>
        </w:trPr>
        <w:tc>
          <w:tcPr>
            <w:tcW w:w="1640" w:type="dxa"/>
            <w:tcBorders>
              <w:top w:val="nil"/>
              <w:left w:val="nil"/>
              <w:bottom w:val="single" w:sz="12" w:space="0" w:color="auto"/>
              <w:right w:val="nil"/>
            </w:tcBorders>
            <w:shd w:val="clear" w:color="auto" w:fill="auto"/>
            <w:noWrap/>
            <w:vAlign w:val="bottom"/>
            <w:hideMark/>
          </w:tcPr>
          <w:p w14:paraId="786ED112" w14:textId="77777777" w:rsidR="003D2A74" w:rsidRPr="003D2A74" w:rsidRDefault="003D2A74" w:rsidP="003D2A74">
            <w:pPr>
              <w:kinsoku/>
              <w:autoSpaceDE/>
              <w:autoSpaceDN/>
              <w:adjustRightInd/>
              <w:snapToGrid/>
              <w:textAlignment w:val="auto"/>
              <w:rPr>
                <w:rFonts w:ascii="Aptos Narrow" w:eastAsia="Times New Roman" w:hAnsi="Aptos Narrow" w:cs="Times New Roman"/>
                <w:snapToGrid/>
                <w:sz w:val="20"/>
                <w:szCs w:val="20"/>
                <w:lang w:eastAsia="zh-CN"/>
              </w:rPr>
            </w:pPr>
            <w:r w:rsidRPr="003D2A74">
              <w:rPr>
                <w:rFonts w:ascii="Aptos Narrow" w:eastAsia="Times New Roman" w:hAnsi="Aptos Narrow" w:cs="Times New Roman"/>
                <w:snapToGrid/>
                <w:sz w:val="20"/>
                <w:szCs w:val="20"/>
                <w:lang w:eastAsia="zh-CN"/>
              </w:rPr>
              <w:t>p</w:t>
            </w:r>
            <w:r w:rsidRPr="003D2A74">
              <w:rPr>
                <w:rFonts w:ascii="Microsoft YaHei" w:eastAsia="Microsoft YaHei" w:hAnsi="Microsoft YaHei" w:cs="Microsoft YaHei"/>
                <w:snapToGrid/>
                <w:sz w:val="20"/>
                <w:szCs w:val="20"/>
                <w:lang w:eastAsia="zh-CN"/>
              </w:rPr>
              <w:t>值</w:t>
            </w:r>
          </w:p>
        </w:tc>
        <w:tc>
          <w:tcPr>
            <w:tcW w:w="1480" w:type="dxa"/>
            <w:tcBorders>
              <w:top w:val="nil"/>
              <w:left w:val="nil"/>
              <w:bottom w:val="single" w:sz="12" w:space="0" w:color="auto"/>
              <w:right w:val="nil"/>
            </w:tcBorders>
            <w:shd w:val="clear" w:color="auto" w:fill="auto"/>
            <w:noWrap/>
            <w:vAlign w:val="bottom"/>
            <w:hideMark/>
          </w:tcPr>
          <w:p w14:paraId="4E578A63"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3D2A74">
              <w:rPr>
                <w:rFonts w:ascii="Aptos Narrow" w:eastAsia="Times New Roman" w:hAnsi="Aptos Narrow" w:cs="Times New Roman"/>
                <w:snapToGrid/>
                <w:sz w:val="20"/>
                <w:szCs w:val="20"/>
                <w:lang w:eastAsia="zh-CN"/>
              </w:rPr>
              <w:t>0.147</w:t>
            </w:r>
          </w:p>
        </w:tc>
        <w:tc>
          <w:tcPr>
            <w:tcW w:w="1180" w:type="dxa"/>
            <w:tcBorders>
              <w:top w:val="nil"/>
              <w:left w:val="nil"/>
              <w:bottom w:val="single" w:sz="12" w:space="0" w:color="auto"/>
              <w:right w:val="nil"/>
            </w:tcBorders>
            <w:shd w:val="clear" w:color="auto" w:fill="auto"/>
            <w:noWrap/>
            <w:vAlign w:val="bottom"/>
            <w:hideMark/>
          </w:tcPr>
          <w:p w14:paraId="0F64D2B5" w14:textId="460BE969" w:rsidR="003D2A74" w:rsidRPr="003D2A74" w:rsidRDefault="003D2A74" w:rsidP="003D2A74">
            <w:pPr>
              <w:kinsoku/>
              <w:autoSpaceDE/>
              <w:autoSpaceDN/>
              <w:adjustRightInd/>
              <w:snapToGrid/>
              <w:jc w:val="center"/>
              <w:textAlignment w:val="auto"/>
              <w:rPr>
                <w:rFonts w:ascii="Aptos Narrow" w:eastAsiaTheme="minorEastAsia" w:hAnsi="Aptos Narrow" w:cs="Times New Roman" w:hint="eastAsia"/>
                <w:snapToGrid/>
                <w:sz w:val="20"/>
                <w:szCs w:val="20"/>
                <w:lang w:eastAsia="zh-CN"/>
              </w:rPr>
            </w:pPr>
            <w:r w:rsidRPr="003D2A74">
              <w:rPr>
                <w:rFonts w:ascii="Aptos Narrow" w:eastAsia="Times New Roman" w:hAnsi="Aptos Narrow" w:cs="Times New Roman"/>
                <w:snapToGrid/>
                <w:sz w:val="20"/>
                <w:szCs w:val="20"/>
                <w:lang w:eastAsia="zh-CN"/>
              </w:rPr>
              <w:t>0.47</w:t>
            </w:r>
            <w:r w:rsidR="002F6D76">
              <w:rPr>
                <w:rFonts w:ascii="Aptos Narrow" w:eastAsiaTheme="minorEastAsia" w:hAnsi="Aptos Narrow" w:cs="Times New Roman" w:hint="eastAsia"/>
                <w:snapToGrid/>
                <w:sz w:val="20"/>
                <w:szCs w:val="20"/>
                <w:lang w:eastAsia="zh-CN"/>
              </w:rPr>
              <w:t>0</w:t>
            </w:r>
          </w:p>
        </w:tc>
        <w:tc>
          <w:tcPr>
            <w:tcW w:w="1760" w:type="dxa"/>
            <w:tcBorders>
              <w:top w:val="nil"/>
              <w:left w:val="nil"/>
              <w:bottom w:val="single" w:sz="12" w:space="0" w:color="auto"/>
              <w:right w:val="nil"/>
            </w:tcBorders>
            <w:shd w:val="clear" w:color="auto" w:fill="auto"/>
            <w:noWrap/>
            <w:vAlign w:val="bottom"/>
            <w:hideMark/>
          </w:tcPr>
          <w:p w14:paraId="29F41BF5" w14:textId="7EEF869B" w:rsidR="003D2A74" w:rsidRPr="003D2A74" w:rsidRDefault="003D2A74" w:rsidP="003D2A74">
            <w:pPr>
              <w:kinsoku/>
              <w:autoSpaceDE/>
              <w:autoSpaceDN/>
              <w:adjustRightInd/>
              <w:snapToGrid/>
              <w:jc w:val="center"/>
              <w:textAlignment w:val="auto"/>
              <w:rPr>
                <w:rFonts w:ascii="Aptos Narrow" w:eastAsiaTheme="minorEastAsia" w:hAnsi="Aptos Narrow" w:cs="Times New Roman" w:hint="eastAsia"/>
                <w:snapToGrid/>
                <w:sz w:val="20"/>
                <w:szCs w:val="20"/>
                <w:lang w:eastAsia="zh-CN"/>
              </w:rPr>
            </w:pPr>
            <w:r w:rsidRPr="003D2A74">
              <w:rPr>
                <w:rFonts w:ascii="Aptos Narrow" w:eastAsia="Times New Roman" w:hAnsi="Aptos Narrow" w:cs="Times New Roman"/>
                <w:snapToGrid/>
                <w:sz w:val="20"/>
                <w:szCs w:val="20"/>
                <w:lang w:eastAsia="zh-CN"/>
              </w:rPr>
              <w:t>0.36</w:t>
            </w:r>
            <w:r w:rsidR="002F6D76">
              <w:rPr>
                <w:rFonts w:ascii="Aptos Narrow" w:eastAsiaTheme="minorEastAsia" w:hAnsi="Aptos Narrow" w:cs="Times New Roman" w:hint="eastAsia"/>
                <w:snapToGrid/>
                <w:sz w:val="20"/>
                <w:szCs w:val="20"/>
                <w:lang w:eastAsia="zh-CN"/>
              </w:rPr>
              <w:t>0</w:t>
            </w:r>
          </w:p>
        </w:tc>
        <w:tc>
          <w:tcPr>
            <w:tcW w:w="1172" w:type="dxa"/>
            <w:tcBorders>
              <w:top w:val="nil"/>
              <w:left w:val="nil"/>
              <w:bottom w:val="single" w:sz="12" w:space="0" w:color="auto"/>
              <w:right w:val="nil"/>
            </w:tcBorders>
            <w:shd w:val="clear" w:color="auto" w:fill="auto"/>
            <w:noWrap/>
            <w:vAlign w:val="bottom"/>
            <w:hideMark/>
          </w:tcPr>
          <w:p w14:paraId="14E1544F"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3D2A74">
              <w:rPr>
                <w:rFonts w:ascii="Aptos Narrow" w:eastAsia="Times New Roman" w:hAnsi="Aptos Narrow" w:cs="Times New Roman"/>
                <w:snapToGrid/>
                <w:sz w:val="20"/>
                <w:szCs w:val="20"/>
                <w:lang w:eastAsia="zh-CN"/>
              </w:rPr>
              <w:t> </w:t>
            </w:r>
          </w:p>
        </w:tc>
        <w:tc>
          <w:tcPr>
            <w:tcW w:w="1172" w:type="dxa"/>
            <w:tcBorders>
              <w:top w:val="nil"/>
              <w:left w:val="nil"/>
              <w:bottom w:val="single" w:sz="12" w:space="0" w:color="auto"/>
              <w:right w:val="nil"/>
            </w:tcBorders>
            <w:shd w:val="clear" w:color="auto" w:fill="auto"/>
            <w:noWrap/>
            <w:vAlign w:val="bottom"/>
            <w:hideMark/>
          </w:tcPr>
          <w:p w14:paraId="236C070F"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3D2A74">
              <w:rPr>
                <w:rFonts w:ascii="Aptos Narrow" w:eastAsia="Times New Roman" w:hAnsi="Aptos Narrow" w:cs="Times New Roman"/>
                <w:snapToGrid/>
                <w:sz w:val="20"/>
                <w:szCs w:val="20"/>
                <w:lang w:eastAsia="zh-CN"/>
              </w:rPr>
              <w:t>0.173</w:t>
            </w:r>
          </w:p>
        </w:tc>
        <w:tc>
          <w:tcPr>
            <w:tcW w:w="1456" w:type="dxa"/>
            <w:tcBorders>
              <w:top w:val="nil"/>
              <w:left w:val="nil"/>
              <w:bottom w:val="single" w:sz="12" w:space="0" w:color="auto"/>
              <w:right w:val="nil"/>
            </w:tcBorders>
            <w:shd w:val="clear" w:color="auto" w:fill="auto"/>
            <w:noWrap/>
            <w:vAlign w:val="bottom"/>
            <w:hideMark/>
          </w:tcPr>
          <w:p w14:paraId="0257924F" w14:textId="77777777" w:rsidR="003D2A74" w:rsidRPr="003D2A74" w:rsidRDefault="003D2A74" w:rsidP="003D2A74">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3D2A74">
              <w:rPr>
                <w:rFonts w:ascii="Aptos Narrow" w:eastAsia="Times New Roman" w:hAnsi="Aptos Narrow" w:cs="Times New Roman"/>
                <w:snapToGrid/>
                <w:sz w:val="20"/>
                <w:szCs w:val="20"/>
                <w:lang w:eastAsia="zh-CN"/>
              </w:rPr>
              <w:t> </w:t>
            </w:r>
          </w:p>
        </w:tc>
      </w:tr>
    </w:tbl>
    <w:p w14:paraId="581773A0" w14:textId="77777777" w:rsidR="003D2A74" w:rsidRDefault="003D2A74" w:rsidP="003D2A74">
      <w:pPr>
        <w:spacing w:before="2" w:line="244" w:lineRule="auto"/>
        <w:rPr>
          <w:rFonts w:ascii="Book Antiqua" w:eastAsiaTheme="minorEastAsia" w:hAnsi="Book Antiqua" w:cs="Book Antiqua"/>
          <w:sz w:val="18"/>
          <w:szCs w:val="18"/>
          <w:lang w:eastAsia="zh-CN"/>
        </w:rPr>
      </w:pPr>
    </w:p>
    <w:p w14:paraId="4D5B9B6F" w14:textId="77777777" w:rsidR="00AE0B2F" w:rsidRDefault="00AE0B2F" w:rsidP="004B32C0">
      <w:pPr>
        <w:spacing w:before="2" w:line="244" w:lineRule="auto"/>
        <w:rPr>
          <w:rFonts w:ascii="Book Antiqua" w:eastAsiaTheme="minorEastAsia" w:hAnsi="Book Antiqua" w:cs="Book Antiqua"/>
          <w:sz w:val="18"/>
          <w:szCs w:val="18"/>
          <w:lang w:eastAsia="zh-CN"/>
        </w:rPr>
      </w:pPr>
    </w:p>
    <w:p w14:paraId="156D66C3" w14:textId="77777777" w:rsidR="003D2A74" w:rsidRDefault="003D2A74" w:rsidP="004B32C0">
      <w:pPr>
        <w:spacing w:before="2" w:line="244" w:lineRule="auto"/>
        <w:rPr>
          <w:rFonts w:ascii="Book Antiqua" w:eastAsiaTheme="minorEastAsia" w:hAnsi="Book Antiqua" w:cs="Book Antiqua" w:hint="eastAsia"/>
          <w:sz w:val="18"/>
          <w:szCs w:val="18"/>
          <w:lang w:eastAsia="zh-CN"/>
        </w:rPr>
      </w:pPr>
    </w:p>
    <w:p w14:paraId="6C2A8B1C" w14:textId="54B0975C" w:rsidR="00AE0B2F" w:rsidRDefault="00AE0B2F" w:rsidP="004B32C0">
      <w:pPr>
        <w:spacing w:before="2" w:line="244" w:lineRule="auto"/>
        <w:rPr>
          <w:rFonts w:ascii="Book Antiqua" w:eastAsiaTheme="minorEastAsia" w:hAnsi="Book Antiqua" w:cs="Book Antiqua"/>
          <w:b/>
          <w:bCs/>
          <w:sz w:val="18"/>
          <w:szCs w:val="18"/>
          <w:lang w:eastAsia="zh-CN"/>
        </w:rPr>
      </w:pPr>
      <w:r w:rsidRPr="00AE0B2F">
        <w:rPr>
          <w:rFonts w:ascii="Book Antiqua" w:eastAsiaTheme="minorEastAsia" w:hAnsi="Book Antiqua" w:cs="Book Antiqua"/>
          <w:b/>
          <w:bCs/>
          <w:sz w:val="18"/>
          <w:szCs w:val="18"/>
          <w:lang w:eastAsia="zh-CN"/>
        </w:rPr>
        <w:t>表</w:t>
      </w:r>
      <w:r w:rsidRPr="00AE0B2F">
        <w:rPr>
          <w:rFonts w:ascii="Book Antiqua" w:eastAsiaTheme="minorEastAsia" w:hAnsi="Book Antiqua" w:cs="Book Antiqua"/>
          <w:b/>
          <w:bCs/>
          <w:sz w:val="18"/>
          <w:szCs w:val="18"/>
          <w:lang w:eastAsia="zh-CN"/>
        </w:rPr>
        <w:t>II</w:t>
      </w:r>
      <w:r w:rsidRPr="00AE0B2F">
        <w:rPr>
          <w:rFonts w:ascii="Book Antiqua" w:eastAsiaTheme="minorEastAsia" w:hAnsi="Book Antiqua" w:cs="Book Antiqua"/>
          <w:b/>
          <w:bCs/>
          <w:sz w:val="18"/>
          <w:szCs w:val="18"/>
          <w:lang w:eastAsia="zh-CN"/>
        </w:rPr>
        <w:t>：两组患者手术情况对比</w:t>
      </w:r>
    </w:p>
    <w:p w14:paraId="4C44F988" w14:textId="73EB4EC1" w:rsidR="00AE0B2F" w:rsidRDefault="00AE0B2F" w:rsidP="004B32C0">
      <w:pPr>
        <w:spacing w:before="2" w:line="244" w:lineRule="auto"/>
        <w:rPr>
          <w:rFonts w:ascii="Book Antiqua" w:eastAsiaTheme="minorEastAsia" w:hAnsi="Book Antiqua" w:cs="Book Antiqua"/>
          <w:sz w:val="18"/>
          <w:szCs w:val="18"/>
          <w:lang w:eastAsia="zh-CN"/>
        </w:rPr>
      </w:pPr>
      <w:r>
        <w:rPr>
          <w:noProof/>
          <w:snapToGrid/>
        </w:rPr>
        <w:drawing>
          <wp:inline distT="0" distB="0" distL="0" distR="0" wp14:anchorId="25392E76" wp14:editId="6B2CFA4F">
            <wp:extent cx="6344920" cy="1610360"/>
            <wp:effectExtent l="0" t="0" r="0" b="8890"/>
            <wp:docPr id="994210357" name="Picture 1" descr="A table of numbers and a few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10357" name="Picture 1" descr="A table of numbers and a few numbers&#10;&#10;AI-generated content may be incorrect."/>
                    <pic:cNvPicPr/>
                  </pic:nvPicPr>
                  <pic:blipFill>
                    <a:blip r:embed="rId11"/>
                    <a:stretch>
                      <a:fillRect/>
                    </a:stretch>
                  </pic:blipFill>
                  <pic:spPr>
                    <a:xfrm>
                      <a:off x="0" y="0"/>
                      <a:ext cx="6344920" cy="1610360"/>
                    </a:xfrm>
                    <a:prstGeom prst="rect">
                      <a:avLst/>
                    </a:prstGeom>
                  </pic:spPr>
                </pic:pic>
              </a:graphicData>
            </a:graphic>
          </wp:inline>
        </w:drawing>
      </w:r>
    </w:p>
    <w:p w14:paraId="797604FE" w14:textId="77777777" w:rsidR="00796829" w:rsidRDefault="00796829" w:rsidP="004B32C0">
      <w:pPr>
        <w:spacing w:before="2" w:line="244" w:lineRule="auto"/>
        <w:rPr>
          <w:rFonts w:ascii="Book Antiqua" w:eastAsiaTheme="minorEastAsia" w:hAnsi="Book Antiqua" w:cs="Book Antiqua"/>
          <w:sz w:val="18"/>
          <w:szCs w:val="18"/>
          <w:lang w:eastAsia="zh-CN"/>
        </w:rPr>
      </w:pPr>
    </w:p>
    <w:tbl>
      <w:tblPr>
        <w:tblW w:w="9956" w:type="dxa"/>
        <w:tblInd w:w="108" w:type="dxa"/>
        <w:tblLook w:val="04A0" w:firstRow="1" w:lastRow="0" w:firstColumn="1" w:lastColumn="0" w:noHBand="0" w:noVBand="1"/>
      </w:tblPr>
      <w:tblGrid>
        <w:gridCol w:w="2200"/>
        <w:gridCol w:w="1259"/>
        <w:gridCol w:w="1346"/>
        <w:gridCol w:w="1418"/>
        <w:gridCol w:w="1273"/>
        <w:gridCol w:w="1230"/>
        <w:gridCol w:w="1230"/>
      </w:tblGrid>
      <w:tr w:rsidR="00796829" w:rsidRPr="00796829" w14:paraId="0F5DD175" w14:textId="77777777" w:rsidTr="00796829">
        <w:trPr>
          <w:trHeight w:val="327"/>
        </w:trPr>
        <w:tc>
          <w:tcPr>
            <w:tcW w:w="2200" w:type="dxa"/>
            <w:tcBorders>
              <w:top w:val="single" w:sz="12" w:space="0" w:color="auto"/>
              <w:left w:val="nil"/>
              <w:bottom w:val="single" w:sz="12" w:space="0" w:color="auto"/>
              <w:right w:val="nil"/>
            </w:tcBorders>
            <w:shd w:val="clear" w:color="auto" w:fill="auto"/>
            <w:noWrap/>
            <w:vAlign w:val="center"/>
            <w:hideMark/>
          </w:tcPr>
          <w:p w14:paraId="59D73AE1" w14:textId="77777777" w:rsidR="00796829" w:rsidRPr="00796829" w:rsidRDefault="00796829" w:rsidP="00796829">
            <w:pPr>
              <w:kinsoku/>
              <w:autoSpaceDE/>
              <w:autoSpaceDN/>
              <w:adjustRightInd/>
              <w:snapToGrid/>
              <w:textAlignment w:val="auto"/>
              <w:rPr>
                <w:rFonts w:ascii="Aptos Narrow" w:eastAsia="Times New Roman" w:hAnsi="Aptos Narrow" w:cs="Times New Roman"/>
                <w:snapToGrid/>
                <w:sz w:val="20"/>
                <w:szCs w:val="20"/>
                <w:lang w:eastAsia="zh-CN"/>
              </w:rPr>
            </w:pPr>
            <w:r w:rsidRPr="00796829">
              <w:rPr>
                <w:rFonts w:ascii="Microsoft YaHei" w:eastAsia="Microsoft YaHei" w:hAnsi="Microsoft YaHei" w:cs="Microsoft YaHei"/>
                <w:snapToGrid/>
                <w:sz w:val="20"/>
                <w:szCs w:val="20"/>
                <w:lang w:eastAsia="zh-CN"/>
              </w:rPr>
              <w:t>组别</w:t>
            </w:r>
          </w:p>
        </w:tc>
        <w:tc>
          <w:tcPr>
            <w:tcW w:w="1259" w:type="dxa"/>
            <w:tcBorders>
              <w:top w:val="single" w:sz="12" w:space="0" w:color="auto"/>
              <w:left w:val="nil"/>
              <w:bottom w:val="single" w:sz="12" w:space="0" w:color="auto"/>
              <w:right w:val="nil"/>
            </w:tcBorders>
            <w:shd w:val="clear" w:color="auto" w:fill="auto"/>
            <w:noWrap/>
            <w:vAlign w:val="center"/>
            <w:hideMark/>
          </w:tcPr>
          <w:p w14:paraId="30FAAB39" w14:textId="77777777" w:rsidR="00796829" w:rsidRPr="00796829" w:rsidRDefault="00796829" w:rsidP="00796829">
            <w:pPr>
              <w:kinsoku/>
              <w:autoSpaceDE/>
              <w:autoSpaceDN/>
              <w:adjustRightInd/>
              <w:snapToGrid/>
              <w:textAlignment w:val="auto"/>
              <w:rPr>
                <w:rFonts w:ascii="Aptos Narrow" w:eastAsia="Times New Roman" w:hAnsi="Aptos Narrow" w:cs="Times New Roman"/>
                <w:snapToGrid/>
                <w:sz w:val="20"/>
                <w:szCs w:val="20"/>
                <w:lang w:eastAsia="zh-CN"/>
              </w:rPr>
            </w:pPr>
            <w:r w:rsidRPr="00796829">
              <w:rPr>
                <w:rFonts w:ascii="Microsoft YaHei" w:eastAsia="Microsoft YaHei" w:hAnsi="Microsoft YaHei" w:cs="Microsoft YaHei"/>
                <w:snapToGrid/>
                <w:sz w:val="20"/>
                <w:szCs w:val="20"/>
                <w:lang w:eastAsia="zh-CN"/>
              </w:rPr>
              <w:t>手术时间（</w:t>
            </w:r>
            <w:r w:rsidRPr="00796829">
              <w:rPr>
                <w:rFonts w:ascii="Aptos Narrow" w:eastAsia="Times New Roman" w:hAnsi="Aptos Narrow" w:cs="Times New Roman"/>
                <w:snapToGrid/>
                <w:sz w:val="20"/>
                <w:szCs w:val="20"/>
                <w:lang w:eastAsia="zh-CN"/>
              </w:rPr>
              <w:t>min</w:t>
            </w:r>
            <w:r w:rsidRPr="00796829">
              <w:rPr>
                <w:rFonts w:ascii="Microsoft YaHei" w:eastAsia="Microsoft YaHei" w:hAnsi="Microsoft YaHei" w:cs="Microsoft YaHei"/>
                <w:snapToGrid/>
                <w:sz w:val="20"/>
                <w:szCs w:val="20"/>
                <w:lang w:eastAsia="zh-CN"/>
              </w:rPr>
              <w:t>）</w:t>
            </w:r>
          </w:p>
        </w:tc>
        <w:tc>
          <w:tcPr>
            <w:tcW w:w="1346" w:type="dxa"/>
            <w:tcBorders>
              <w:top w:val="single" w:sz="12" w:space="0" w:color="auto"/>
              <w:left w:val="nil"/>
              <w:bottom w:val="single" w:sz="12" w:space="0" w:color="auto"/>
              <w:right w:val="nil"/>
            </w:tcBorders>
            <w:shd w:val="clear" w:color="auto" w:fill="auto"/>
            <w:noWrap/>
            <w:vAlign w:val="center"/>
            <w:hideMark/>
          </w:tcPr>
          <w:p w14:paraId="1B876940" w14:textId="77777777" w:rsidR="00796829" w:rsidRPr="00796829" w:rsidRDefault="00796829" w:rsidP="00796829">
            <w:pPr>
              <w:kinsoku/>
              <w:autoSpaceDE/>
              <w:autoSpaceDN/>
              <w:adjustRightInd/>
              <w:snapToGrid/>
              <w:textAlignment w:val="auto"/>
              <w:rPr>
                <w:rFonts w:ascii="Aptos Narrow" w:eastAsia="Times New Roman" w:hAnsi="Aptos Narrow" w:cs="Times New Roman"/>
                <w:snapToGrid/>
                <w:sz w:val="20"/>
                <w:szCs w:val="20"/>
                <w:lang w:eastAsia="zh-CN"/>
              </w:rPr>
            </w:pPr>
            <w:r w:rsidRPr="00796829">
              <w:rPr>
                <w:rFonts w:ascii="Microsoft YaHei" w:eastAsia="Microsoft YaHei" w:hAnsi="Microsoft YaHei" w:cs="Microsoft YaHei"/>
                <w:snapToGrid/>
                <w:sz w:val="20"/>
                <w:szCs w:val="20"/>
                <w:lang w:eastAsia="zh-CN"/>
              </w:rPr>
              <w:t>术中出血量（</w:t>
            </w:r>
            <w:r w:rsidRPr="00796829">
              <w:rPr>
                <w:rFonts w:ascii="Aptos Narrow" w:eastAsia="Times New Roman" w:hAnsi="Aptos Narrow" w:cs="Times New Roman"/>
                <w:snapToGrid/>
                <w:sz w:val="20"/>
                <w:szCs w:val="20"/>
                <w:lang w:eastAsia="zh-CN"/>
              </w:rPr>
              <w:t>ml</w:t>
            </w:r>
            <w:r w:rsidRPr="00796829">
              <w:rPr>
                <w:rFonts w:ascii="Microsoft YaHei" w:eastAsia="Microsoft YaHei" w:hAnsi="Microsoft YaHei" w:cs="Microsoft YaHei"/>
                <w:snapToGrid/>
                <w:sz w:val="20"/>
                <w:szCs w:val="20"/>
                <w:lang w:eastAsia="zh-CN"/>
              </w:rPr>
              <w:t>）</w:t>
            </w:r>
          </w:p>
        </w:tc>
        <w:tc>
          <w:tcPr>
            <w:tcW w:w="1418" w:type="dxa"/>
            <w:tcBorders>
              <w:top w:val="single" w:sz="12" w:space="0" w:color="auto"/>
              <w:left w:val="nil"/>
              <w:bottom w:val="single" w:sz="12" w:space="0" w:color="auto"/>
              <w:right w:val="nil"/>
            </w:tcBorders>
            <w:shd w:val="clear" w:color="auto" w:fill="auto"/>
            <w:noWrap/>
            <w:vAlign w:val="center"/>
            <w:hideMark/>
          </w:tcPr>
          <w:p w14:paraId="34DD70ED" w14:textId="77777777" w:rsidR="00796829" w:rsidRPr="00796829" w:rsidRDefault="00796829" w:rsidP="00796829">
            <w:pPr>
              <w:kinsoku/>
              <w:autoSpaceDE/>
              <w:autoSpaceDN/>
              <w:adjustRightInd/>
              <w:snapToGrid/>
              <w:textAlignment w:val="auto"/>
              <w:rPr>
                <w:rFonts w:ascii="Aptos Narrow" w:eastAsia="Times New Roman" w:hAnsi="Aptos Narrow" w:cs="Times New Roman"/>
                <w:snapToGrid/>
                <w:sz w:val="20"/>
                <w:szCs w:val="20"/>
                <w:lang w:eastAsia="zh-CN"/>
              </w:rPr>
            </w:pPr>
            <w:r w:rsidRPr="00796829">
              <w:rPr>
                <w:rFonts w:ascii="Microsoft YaHei" w:eastAsia="Microsoft YaHei" w:hAnsi="Microsoft YaHei" w:cs="Microsoft YaHei"/>
                <w:snapToGrid/>
                <w:sz w:val="20"/>
                <w:szCs w:val="20"/>
                <w:lang w:eastAsia="zh-CN"/>
              </w:rPr>
              <w:t>术后住院天数（</w:t>
            </w:r>
            <w:r w:rsidRPr="00796829">
              <w:rPr>
                <w:rFonts w:ascii="Aptos Narrow" w:eastAsia="Times New Roman" w:hAnsi="Aptos Narrow" w:cs="Times New Roman"/>
                <w:snapToGrid/>
                <w:sz w:val="20"/>
                <w:szCs w:val="20"/>
                <w:lang w:eastAsia="zh-CN"/>
              </w:rPr>
              <w:t>d</w:t>
            </w:r>
            <w:r w:rsidRPr="00796829">
              <w:rPr>
                <w:rFonts w:ascii="Microsoft YaHei" w:eastAsia="Microsoft YaHei" w:hAnsi="Microsoft YaHei" w:cs="Microsoft YaHei"/>
                <w:snapToGrid/>
                <w:sz w:val="20"/>
                <w:szCs w:val="20"/>
                <w:lang w:eastAsia="zh-CN"/>
              </w:rPr>
              <w:t>）</w:t>
            </w:r>
          </w:p>
        </w:tc>
        <w:tc>
          <w:tcPr>
            <w:tcW w:w="1273" w:type="dxa"/>
            <w:tcBorders>
              <w:top w:val="single" w:sz="12" w:space="0" w:color="auto"/>
              <w:left w:val="nil"/>
              <w:bottom w:val="single" w:sz="12" w:space="0" w:color="auto"/>
              <w:right w:val="nil"/>
            </w:tcBorders>
            <w:shd w:val="clear" w:color="auto" w:fill="auto"/>
            <w:noWrap/>
            <w:vAlign w:val="center"/>
            <w:hideMark/>
          </w:tcPr>
          <w:p w14:paraId="2E42022D" w14:textId="77777777" w:rsidR="00796829" w:rsidRPr="00796829" w:rsidRDefault="00796829" w:rsidP="00796829">
            <w:pPr>
              <w:kinsoku/>
              <w:autoSpaceDE/>
              <w:autoSpaceDN/>
              <w:adjustRightInd/>
              <w:snapToGrid/>
              <w:textAlignment w:val="auto"/>
              <w:rPr>
                <w:rFonts w:ascii="Aptos Narrow" w:eastAsia="Times New Roman" w:hAnsi="Aptos Narrow" w:cs="Times New Roman"/>
                <w:snapToGrid/>
                <w:sz w:val="20"/>
                <w:szCs w:val="20"/>
                <w:lang w:eastAsia="zh-CN"/>
              </w:rPr>
            </w:pPr>
            <w:r w:rsidRPr="00796829">
              <w:rPr>
                <w:rFonts w:ascii="Microsoft YaHei" w:eastAsia="Microsoft YaHei" w:hAnsi="Microsoft YaHei" w:cs="Microsoft YaHei"/>
                <w:snapToGrid/>
                <w:sz w:val="20"/>
                <w:szCs w:val="20"/>
                <w:lang w:eastAsia="zh-CN"/>
              </w:rPr>
              <w:t>切口长度（</w:t>
            </w:r>
            <w:r w:rsidRPr="00796829">
              <w:rPr>
                <w:rFonts w:ascii="Aptos Narrow" w:eastAsia="Times New Roman" w:hAnsi="Aptos Narrow" w:cs="Times New Roman"/>
                <w:snapToGrid/>
                <w:sz w:val="20"/>
                <w:szCs w:val="20"/>
                <w:lang w:eastAsia="zh-CN"/>
              </w:rPr>
              <w:t>mm</w:t>
            </w:r>
            <w:r w:rsidRPr="00796829">
              <w:rPr>
                <w:rFonts w:ascii="Microsoft YaHei" w:eastAsia="Microsoft YaHei" w:hAnsi="Microsoft YaHei" w:cs="Microsoft YaHei"/>
                <w:snapToGrid/>
                <w:sz w:val="20"/>
                <w:szCs w:val="20"/>
                <w:lang w:eastAsia="zh-CN"/>
              </w:rPr>
              <w:t>）</w:t>
            </w:r>
          </w:p>
        </w:tc>
        <w:tc>
          <w:tcPr>
            <w:tcW w:w="1230" w:type="dxa"/>
            <w:tcBorders>
              <w:top w:val="single" w:sz="12" w:space="0" w:color="auto"/>
              <w:left w:val="nil"/>
              <w:bottom w:val="single" w:sz="12" w:space="0" w:color="auto"/>
              <w:right w:val="nil"/>
            </w:tcBorders>
            <w:shd w:val="clear" w:color="auto" w:fill="auto"/>
            <w:noWrap/>
            <w:vAlign w:val="center"/>
            <w:hideMark/>
          </w:tcPr>
          <w:p w14:paraId="355A362A" w14:textId="77777777" w:rsidR="00796829" w:rsidRPr="00796829" w:rsidRDefault="00796829" w:rsidP="00796829">
            <w:pPr>
              <w:kinsoku/>
              <w:autoSpaceDE/>
              <w:autoSpaceDN/>
              <w:adjustRightInd/>
              <w:snapToGrid/>
              <w:textAlignment w:val="auto"/>
              <w:rPr>
                <w:rFonts w:ascii="Aptos Narrow" w:eastAsia="Times New Roman" w:hAnsi="Aptos Narrow" w:cs="Times New Roman"/>
                <w:snapToGrid/>
                <w:sz w:val="20"/>
                <w:szCs w:val="20"/>
                <w:lang w:eastAsia="zh-CN"/>
              </w:rPr>
            </w:pPr>
            <w:r w:rsidRPr="00796829">
              <w:rPr>
                <w:rFonts w:ascii="Microsoft YaHei" w:eastAsia="Microsoft YaHei" w:hAnsi="Microsoft YaHei" w:cs="Microsoft YaHei"/>
                <w:snapToGrid/>
                <w:sz w:val="20"/>
                <w:szCs w:val="20"/>
                <w:lang w:eastAsia="zh-CN"/>
              </w:rPr>
              <w:t>术后</w:t>
            </w:r>
            <w:r w:rsidRPr="00796829">
              <w:rPr>
                <w:rFonts w:ascii="Aptos Narrow" w:eastAsia="Times New Roman" w:hAnsi="Aptos Narrow" w:cs="Times New Roman"/>
                <w:snapToGrid/>
                <w:sz w:val="20"/>
                <w:szCs w:val="20"/>
                <w:lang w:eastAsia="zh-CN"/>
              </w:rPr>
              <w:t>12h VAS</w:t>
            </w:r>
            <w:r w:rsidRPr="00796829">
              <w:rPr>
                <w:rFonts w:ascii="Microsoft YaHei" w:eastAsia="Microsoft YaHei" w:hAnsi="Microsoft YaHei" w:cs="Microsoft YaHei"/>
                <w:snapToGrid/>
                <w:sz w:val="20"/>
                <w:szCs w:val="20"/>
                <w:lang w:eastAsia="zh-CN"/>
              </w:rPr>
              <w:t>评分</w:t>
            </w:r>
          </w:p>
        </w:tc>
        <w:tc>
          <w:tcPr>
            <w:tcW w:w="1230" w:type="dxa"/>
            <w:tcBorders>
              <w:top w:val="single" w:sz="12" w:space="0" w:color="auto"/>
              <w:left w:val="nil"/>
              <w:bottom w:val="single" w:sz="12" w:space="0" w:color="auto"/>
              <w:right w:val="nil"/>
            </w:tcBorders>
            <w:shd w:val="clear" w:color="auto" w:fill="auto"/>
            <w:noWrap/>
            <w:vAlign w:val="center"/>
            <w:hideMark/>
          </w:tcPr>
          <w:p w14:paraId="60DCBD7A" w14:textId="77777777" w:rsidR="00796829" w:rsidRPr="00796829" w:rsidRDefault="00796829" w:rsidP="00796829">
            <w:pPr>
              <w:kinsoku/>
              <w:autoSpaceDE/>
              <w:autoSpaceDN/>
              <w:adjustRightInd/>
              <w:snapToGrid/>
              <w:textAlignment w:val="auto"/>
              <w:rPr>
                <w:rFonts w:ascii="Aptos Narrow" w:eastAsia="Times New Roman" w:hAnsi="Aptos Narrow" w:cs="Times New Roman"/>
                <w:snapToGrid/>
                <w:sz w:val="20"/>
                <w:szCs w:val="20"/>
                <w:lang w:eastAsia="zh-CN"/>
              </w:rPr>
            </w:pPr>
            <w:r w:rsidRPr="00796829">
              <w:rPr>
                <w:rFonts w:ascii="Microsoft YaHei" w:eastAsia="Microsoft YaHei" w:hAnsi="Microsoft YaHei" w:cs="Microsoft YaHei"/>
                <w:snapToGrid/>
                <w:sz w:val="20"/>
                <w:szCs w:val="20"/>
                <w:lang w:eastAsia="zh-CN"/>
              </w:rPr>
              <w:t>术后</w:t>
            </w:r>
            <w:r w:rsidRPr="00796829">
              <w:rPr>
                <w:rFonts w:ascii="Aptos Narrow" w:eastAsia="Times New Roman" w:hAnsi="Aptos Narrow" w:cs="Times New Roman"/>
                <w:snapToGrid/>
                <w:sz w:val="20"/>
                <w:szCs w:val="20"/>
                <w:lang w:eastAsia="zh-CN"/>
              </w:rPr>
              <w:t>24h VAS</w:t>
            </w:r>
            <w:r w:rsidRPr="00796829">
              <w:rPr>
                <w:rFonts w:ascii="Microsoft YaHei" w:eastAsia="Microsoft YaHei" w:hAnsi="Microsoft YaHei" w:cs="Microsoft YaHei"/>
                <w:snapToGrid/>
                <w:sz w:val="20"/>
                <w:szCs w:val="20"/>
                <w:lang w:eastAsia="zh-CN"/>
              </w:rPr>
              <w:t>评分</w:t>
            </w:r>
          </w:p>
        </w:tc>
      </w:tr>
      <w:tr w:rsidR="00796829" w:rsidRPr="00796829" w14:paraId="522E883A" w14:textId="77777777" w:rsidTr="00796829">
        <w:trPr>
          <w:trHeight w:val="315"/>
        </w:trPr>
        <w:tc>
          <w:tcPr>
            <w:tcW w:w="2200" w:type="dxa"/>
            <w:tcBorders>
              <w:top w:val="nil"/>
              <w:left w:val="nil"/>
              <w:bottom w:val="nil"/>
              <w:right w:val="nil"/>
            </w:tcBorders>
            <w:shd w:val="clear" w:color="auto" w:fill="auto"/>
            <w:noWrap/>
            <w:vAlign w:val="bottom"/>
            <w:hideMark/>
          </w:tcPr>
          <w:p w14:paraId="1D392AB5" w14:textId="77777777" w:rsidR="00796829" w:rsidRPr="00796829" w:rsidRDefault="00796829" w:rsidP="00796829">
            <w:pPr>
              <w:kinsoku/>
              <w:autoSpaceDE/>
              <w:autoSpaceDN/>
              <w:adjustRightInd/>
              <w:snapToGrid/>
              <w:textAlignment w:val="auto"/>
              <w:rPr>
                <w:rFonts w:ascii="Aptos Narrow" w:eastAsia="Times New Roman" w:hAnsi="Aptos Narrow" w:cs="Times New Roman"/>
                <w:snapToGrid/>
                <w:sz w:val="20"/>
                <w:szCs w:val="20"/>
                <w:lang w:eastAsia="zh-CN"/>
              </w:rPr>
            </w:pPr>
            <w:r w:rsidRPr="00796829">
              <w:rPr>
                <w:rFonts w:ascii="Microsoft YaHei" w:eastAsia="Microsoft YaHei" w:hAnsi="Microsoft YaHei" w:cs="Microsoft YaHei"/>
                <w:snapToGrid/>
                <w:sz w:val="20"/>
                <w:szCs w:val="20"/>
                <w:lang w:eastAsia="zh-CN"/>
              </w:rPr>
              <w:t>对照组（</w:t>
            </w:r>
            <w:r w:rsidRPr="00796829">
              <w:rPr>
                <w:rFonts w:ascii="Aptos Narrow" w:eastAsia="Times New Roman" w:hAnsi="Aptos Narrow" w:cs="Times New Roman"/>
                <w:snapToGrid/>
                <w:sz w:val="20"/>
                <w:szCs w:val="20"/>
                <w:lang w:eastAsia="zh-CN"/>
              </w:rPr>
              <w:t>n=50</w:t>
            </w:r>
            <w:r w:rsidRPr="00796829">
              <w:rPr>
                <w:rFonts w:ascii="Microsoft YaHei" w:eastAsia="Microsoft YaHei" w:hAnsi="Microsoft YaHei" w:cs="Microsoft YaHei"/>
                <w:snapToGrid/>
                <w:sz w:val="20"/>
                <w:szCs w:val="20"/>
                <w:lang w:eastAsia="zh-CN"/>
              </w:rPr>
              <w:t>）</w:t>
            </w:r>
          </w:p>
        </w:tc>
        <w:tc>
          <w:tcPr>
            <w:tcW w:w="1259" w:type="dxa"/>
            <w:tcBorders>
              <w:top w:val="nil"/>
              <w:left w:val="nil"/>
              <w:bottom w:val="nil"/>
              <w:right w:val="nil"/>
            </w:tcBorders>
            <w:shd w:val="clear" w:color="auto" w:fill="auto"/>
            <w:noWrap/>
            <w:vAlign w:val="center"/>
            <w:hideMark/>
          </w:tcPr>
          <w:p w14:paraId="352813E2" w14:textId="77777777" w:rsidR="00796829" w:rsidRPr="00796829" w:rsidRDefault="00796829" w:rsidP="0079682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96829">
              <w:rPr>
                <w:rFonts w:ascii="Aptos Narrow" w:eastAsia="Times New Roman" w:hAnsi="Aptos Narrow" w:cs="Times New Roman"/>
                <w:snapToGrid/>
                <w:sz w:val="20"/>
                <w:szCs w:val="20"/>
                <w:lang w:eastAsia="zh-CN"/>
              </w:rPr>
              <w:t>49.6±10.6</w:t>
            </w:r>
          </w:p>
        </w:tc>
        <w:tc>
          <w:tcPr>
            <w:tcW w:w="1346" w:type="dxa"/>
            <w:tcBorders>
              <w:top w:val="nil"/>
              <w:left w:val="nil"/>
              <w:bottom w:val="nil"/>
              <w:right w:val="nil"/>
            </w:tcBorders>
            <w:shd w:val="clear" w:color="auto" w:fill="auto"/>
            <w:noWrap/>
            <w:vAlign w:val="center"/>
            <w:hideMark/>
          </w:tcPr>
          <w:p w14:paraId="5D8F8C6F" w14:textId="77777777" w:rsidR="00796829" w:rsidRPr="00796829" w:rsidRDefault="00796829" w:rsidP="0079682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96829">
              <w:rPr>
                <w:rFonts w:ascii="Aptos Narrow" w:eastAsia="Times New Roman" w:hAnsi="Aptos Narrow" w:cs="Times New Roman"/>
                <w:snapToGrid/>
                <w:sz w:val="20"/>
                <w:szCs w:val="20"/>
                <w:lang w:eastAsia="zh-CN"/>
              </w:rPr>
              <w:t>17.4±2.5</w:t>
            </w:r>
          </w:p>
        </w:tc>
        <w:tc>
          <w:tcPr>
            <w:tcW w:w="1418" w:type="dxa"/>
            <w:tcBorders>
              <w:top w:val="nil"/>
              <w:left w:val="nil"/>
              <w:bottom w:val="nil"/>
              <w:right w:val="nil"/>
            </w:tcBorders>
            <w:shd w:val="clear" w:color="auto" w:fill="auto"/>
            <w:noWrap/>
            <w:vAlign w:val="center"/>
            <w:hideMark/>
          </w:tcPr>
          <w:p w14:paraId="670B552A" w14:textId="77777777" w:rsidR="00796829" w:rsidRPr="00796829" w:rsidRDefault="00796829" w:rsidP="0079682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96829">
              <w:rPr>
                <w:rFonts w:ascii="Aptos Narrow" w:eastAsia="Times New Roman" w:hAnsi="Aptos Narrow" w:cs="Times New Roman"/>
                <w:snapToGrid/>
                <w:sz w:val="20"/>
                <w:szCs w:val="20"/>
                <w:lang w:eastAsia="zh-CN"/>
              </w:rPr>
              <w:t>4.80±1.14</w:t>
            </w:r>
          </w:p>
        </w:tc>
        <w:tc>
          <w:tcPr>
            <w:tcW w:w="1273" w:type="dxa"/>
            <w:tcBorders>
              <w:top w:val="nil"/>
              <w:left w:val="nil"/>
              <w:bottom w:val="nil"/>
              <w:right w:val="nil"/>
            </w:tcBorders>
            <w:shd w:val="clear" w:color="auto" w:fill="auto"/>
            <w:noWrap/>
            <w:vAlign w:val="center"/>
            <w:hideMark/>
          </w:tcPr>
          <w:p w14:paraId="38CF1A1A" w14:textId="77777777" w:rsidR="00796829" w:rsidRPr="00796829" w:rsidRDefault="00796829" w:rsidP="0079682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96829">
              <w:rPr>
                <w:rFonts w:ascii="Aptos Narrow" w:eastAsia="Times New Roman" w:hAnsi="Aptos Narrow" w:cs="Times New Roman"/>
                <w:snapToGrid/>
                <w:sz w:val="20"/>
                <w:szCs w:val="20"/>
                <w:lang w:eastAsia="zh-CN"/>
              </w:rPr>
              <w:t>28.7±2.9</w:t>
            </w:r>
          </w:p>
        </w:tc>
        <w:tc>
          <w:tcPr>
            <w:tcW w:w="1230" w:type="dxa"/>
            <w:tcBorders>
              <w:top w:val="nil"/>
              <w:left w:val="nil"/>
              <w:bottom w:val="nil"/>
              <w:right w:val="nil"/>
            </w:tcBorders>
            <w:shd w:val="clear" w:color="auto" w:fill="auto"/>
            <w:noWrap/>
            <w:vAlign w:val="center"/>
            <w:hideMark/>
          </w:tcPr>
          <w:p w14:paraId="7C293C38" w14:textId="77777777" w:rsidR="00796829" w:rsidRPr="00796829" w:rsidRDefault="00796829" w:rsidP="0079682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96829">
              <w:rPr>
                <w:rFonts w:ascii="Aptos Narrow" w:eastAsia="Times New Roman" w:hAnsi="Aptos Narrow" w:cs="Times New Roman"/>
                <w:snapToGrid/>
                <w:sz w:val="20"/>
                <w:szCs w:val="20"/>
                <w:lang w:eastAsia="zh-CN"/>
              </w:rPr>
              <w:t>6(5,7)</w:t>
            </w:r>
          </w:p>
        </w:tc>
        <w:tc>
          <w:tcPr>
            <w:tcW w:w="1230" w:type="dxa"/>
            <w:tcBorders>
              <w:top w:val="nil"/>
              <w:left w:val="nil"/>
              <w:bottom w:val="nil"/>
              <w:right w:val="nil"/>
            </w:tcBorders>
            <w:shd w:val="clear" w:color="auto" w:fill="auto"/>
            <w:noWrap/>
            <w:vAlign w:val="center"/>
            <w:hideMark/>
          </w:tcPr>
          <w:p w14:paraId="54F83C4F" w14:textId="77777777" w:rsidR="00796829" w:rsidRPr="00796829" w:rsidRDefault="00796829" w:rsidP="0079682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96829">
              <w:rPr>
                <w:rFonts w:ascii="Aptos Narrow" w:eastAsia="Times New Roman" w:hAnsi="Aptos Narrow" w:cs="Times New Roman"/>
                <w:snapToGrid/>
                <w:sz w:val="20"/>
                <w:szCs w:val="20"/>
                <w:lang w:eastAsia="zh-CN"/>
              </w:rPr>
              <w:t>4(3,5)</w:t>
            </w:r>
          </w:p>
        </w:tc>
      </w:tr>
      <w:tr w:rsidR="00796829" w:rsidRPr="00796829" w14:paraId="30F18FAD" w14:textId="77777777" w:rsidTr="00796829">
        <w:trPr>
          <w:trHeight w:val="302"/>
        </w:trPr>
        <w:tc>
          <w:tcPr>
            <w:tcW w:w="2200" w:type="dxa"/>
            <w:tcBorders>
              <w:top w:val="nil"/>
              <w:left w:val="nil"/>
              <w:bottom w:val="nil"/>
              <w:right w:val="nil"/>
            </w:tcBorders>
            <w:shd w:val="clear" w:color="auto" w:fill="auto"/>
            <w:noWrap/>
            <w:vAlign w:val="bottom"/>
            <w:hideMark/>
          </w:tcPr>
          <w:p w14:paraId="5E2CF7A1" w14:textId="77777777" w:rsidR="00796829" w:rsidRPr="00796829" w:rsidRDefault="00796829" w:rsidP="00796829">
            <w:pPr>
              <w:kinsoku/>
              <w:autoSpaceDE/>
              <w:autoSpaceDN/>
              <w:adjustRightInd/>
              <w:snapToGrid/>
              <w:textAlignment w:val="auto"/>
              <w:rPr>
                <w:rFonts w:ascii="Aptos Narrow" w:eastAsia="Times New Roman" w:hAnsi="Aptos Narrow" w:cs="Times New Roman"/>
                <w:snapToGrid/>
                <w:sz w:val="20"/>
                <w:szCs w:val="20"/>
                <w:lang w:eastAsia="zh-CN"/>
              </w:rPr>
            </w:pPr>
            <w:r w:rsidRPr="00796829">
              <w:rPr>
                <w:rFonts w:ascii="Microsoft YaHei" w:eastAsia="Microsoft YaHei" w:hAnsi="Microsoft YaHei" w:cs="Microsoft YaHei"/>
                <w:snapToGrid/>
                <w:sz w:val="20"/>
                <w:szCs w:val="20"/>
                <w:lang w:eastAsia="zh-CN"/>
              </w:rPr>
              <w:t>观察组（</w:t>
            </w:r>
            <w:r w:rsidRPr="00796829">
              <w:rPr>
                <w:rFonts w:ascii="Aptos Narrow" w:eastAsia="Times New Roman" w:hAnsi="Aptos Narrow" w:cs="Times New Roman"/>
                <w:snapToGrid/>
                <w:sz w:val="20"/>
                <w:szCs w:val="20"/>
                <w:lang w:eastAsia="zh-CN"/>
              </w:rPr>
              <w:t>n=53</w:t>
            </w:r>
            <w:r w:rsidRPr="00796829">
              <w:rPr>
                <w:rFonts w:ascii="Microsoft YaHei" w:eastAsia="Microsoft YaHei" w:hAnsi="Microsoft YaHei" w:cs="Microsoft YaHei"/>
                <w:snapToGrid/>
                <w:sz w:val="20"/>
                <w:szCs w:val="20"/>
                <w:lang w:eastAsia="zh-CN"/>
              </w:rPr>
              <w:t>）</w:t>
            </w:r>
          </w:p>
        </w:tc>
        <w:tc>
          <w:tcPr>
            <w:tcW w:w="1259" w:type="dxa"/>
            <w:tcBorders>
              <w:top w:val="nil"/>
              <w:left w:val="nil"/>
              <w:bottom w:val="nil"/>
              <w:right w:val="nil"/>
            </w:tcBorders>
            <w:shd w:val="clear" w:color="auto" w:fill="auto"/>
            <w:noWrap/>
            <w:vAlign w:val="center"/>
            <w:hideMark/>
          </w:tcPr>
          <w:p w14:paraId="7E24BE2A" w14:textId="77777777" w:rsidR="00796829" w:rsidRPr="00796829" w:rsidRDefault="00796829" w:rsidP="0079682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96829">
              <w:rPr>
                <w:rFonts w:ascii="Aptos Narrow" w:eastAsia="Times New Roman" w:hAnsi="Aptos Narrow" w:cs="Times New Roman"/>
                <w:snapToGrid/>
                <w:sz w:val="20"/>
                <w:szCs w:val="20"/>
                <w:lang w:eastAsia="zh-CN"/>
              </w:rPr>
              <w:t>25.8±4.3</w:t>
            </w:r>
          </w:p>
        </w:tc>
        <w:tc>
          <w:tcPr>
            <w:tcW w:w="1346" w:type="dxa"/>
            <w:tcBorders>
              <w:top w:val="nil"/>
              <w:left w:val="nil"/>
              <w:bottom w:val="nil"/>
              <w:right w:val="nil"/>
            </w:tcBorders>
            <w:shd w:val="clear" w:color="auto" w:fill="auto"/>
            <w:noWrap/>
            <w:vAlign w:val="center"/>
            <w:hideMark/>
          </w:tcPr>
          <w:p w14:paraId="62A059ED" w14:textId="77777777" w:rsidR="00796829" w:rsidRPr="00796829" w:rsidRDefault="00796829" w:rsidP="0079682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96829">
              <w:rPr>
                <w:rFonts w:ascii="Aptos Narrow" w:eastAsia="Times New Roman" w:hAnsi="Aptos Narrow" w:cs="Times New Roman"/>
                <w:snapToGrid/>
                <w:sz w:val="20"/>
                <w:szCs w:val="20"/>
                <w:lang w:eastAsia="zh-CN"/>
              </w:rPr>
              <w:t>4.37±1.33</w:t>
            </w:r>
          </w:p>
        </w:tc>
        <w:tc>
          <w:tcPr>
            <w:tcW w:w="1418" w:type="dxa"/>
            <w:tcBorders>
              <w:top w:val="nil"/>
              <w:left w:val="nil"/>
              <w:bottom w:val="nil"/>
              <w:right w:val="nil"/>
            </w:tcBorders>
            <w:shd w:val="clear" w:color="auto" w:fill="auto"/>
            <w:noWrap/>
            <w:vAlign w:val="center"/>
            <w:hideMark/>
          </w:tcPr>
          <w:p w14:paraId="3CA6BEED" w14:textId="77777777" w:rsidR="00796829" w:rsidRPr="00796829" w:rsidRDefault="00796829" w:rsidP="0079682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96829">
              <w:rPr>
                <w:rFonts w:ascii="Aptos Narrow" w:eastAsia="Times New Roman" w:hAnsi="Aptos Narrow" w:cs="Times New Roman"/>
                <w:snapToGrid/>
                <w:sz w:val="20"/>
                <w:szCs w:val="20"/>
                <w:lang w:eastAsia="zh-CN"/>
              </w:rPr>
              <w:t>1.51±0.41</w:t>
            </w:r>
          </w:p>
        </w:tc>
        <w:tc>
          <w:tcPr>
            <w:tcW w:w="1273" w:type="dxa"/>
            <w:tcBorders>
              <w:top w:val="nil"/>
              <w:left w:val="nil"/>
              <w:bottom w:val="nil"/>
              <w:right w:val="nil"/>
            </w:tcBorders>
            <w:shd w:val="clear" w:color="auto" w:fill="auto"/>
            <w:noWrap/>
            <w:vAlign w:val="center"/>
            <w:hideMark/>
          </w:tcPr>
          <w:p w14:paraId="63F75E2A" w14:textId="77777777" w:rsidR="00796829" w:rsidRPr="00796829" w:rsidRDefault="00796829" w:rsidP="0079682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96829">
              <w:rPr>
                <w:rFonts w:ascii="Aptos Narrow" w:eastAsia="Times New Roman" w:hAnsi="Aptos Narrow" w:cs="Times New Roman"/>
                <w:snapToGrid/>
                <w:sz w:val="20"/>
                <w:szCs w:val="20"/>
                <w:lang w:eastAsia="zh-CN"/>
              </w:rPr>
              <w:t>2.65±0.40</w:t>
            </w:r>
          </w:p>
        </w:tc>
        <w:tc>
          <w:tcPr>
            <w:tcW w:w="1230" w:type="dxa"/>
            <w:tcBorders>
              <w:top w:val="nil"/>
              <w:left w:val="nil"/>
              <w:bottom w:val="nil"/>
              <w:right w:val="nil"/>
            </w:tcBorders>
            <w:shd w:val="clear" w:color="auto" w:fill="auto"/>
            <w:noWrap/>
            <w:vAlign w:val="center"/>
            <w:hideMark/>
          </w:tcPr>
          <w:p w14:paraId="23E469D2" w14:textId="77777777" w:rsidR="00796829" w:rsidRPr="00796829" w:rsidRDefault="00796829" w:rsidP="0079682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96829">
              <w:rPr>
                <w:rFonts w:ascii="Aptos Narrow" w:eastAsia="Times New Roman" w:hAnsi="Aptos Narrow" w:cs="Times New Roman"/>
                <w:snapToGrid/>
                <w:sz w:val="20"/>
                <w:szCs w:val="20"/>
                <w:lang w:eastAsia="zh-CN"/>
              </w:rPr>
              <w:t>3(3,4)</w:t>
            </w:r>
          </w:p>
        </w:tc>
        <w:tc>
          <w:tcPr>
            <w:tcW w:w="1230" w:type="dxa"/>
            <w:tcBorders>
              <w:top w:val="nil"/>
              <w:left w:val="nil"/>
              <w:bottom w:val="nil"/>
              <w:right w:val="nil"/>
            </w:tcBorders>
            <w:shd w:val="clear" w:color="auto" w:fill="auto"/>
            <w:noWrap/>
            <w:vAlign w:val="center"/>
            <w:hideMark/>
          </w:tcPr>
          <w:p w14:paraId="0CBC5ABC" w14:textId="77777777" w:rsidR="00796829" w:rsidRPr="00796829" w:rsidRDefault="00796829" w:rsidP="0079682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96829">
              <w:rPr>
                <w:rFonts w:ascii="Aptos Narrow" w:eastAsia="Times New Roman" w:hAnsi="Aptos Narrow" w:cs="Times New Roman"/>
                <w:snapToGrid/>
                <w:sz w:val="20"/>
                <w:szCs w:val="20"/>
                <w:lang w:eastAsia="zh-CN"/>
              </w:rPr>
              <w:t>2(2,3)</w:t>
            </w:r>
          </w:p>
        </w:tc>
      </w:tr>
      <w:tr w:rsidR="00796829" w:rsidRPr="00796829" w14:paraId="06A35F9D" w14:textId="77777777" w:rsidTr="00796829">
        <w:trPr>
          <w:trHeight w:val="302"/>
        </w:trPr>
        <w:tc>
          <w:tcPr>
            <w:tcW w:w="2200" w:type="dxa"/>
            <w:tcBorders>
              <w:top w:val="nil"/>
              <w:left w:val="nil"/>
              <w:bottom w:val="nil"/>
              <w:right w:val="nil"/>
            </w:tcBorders>
            <w:shd w:val="clear" w:color="auto" w:fill="auto"/>
            <w:noWrap/>
            <w:vAlign w:val="bottom"/>
            <w:hideMark/>
          </w:tcPr>
          <w:p w14:paraId="3E21AE39" w14:textId="77777777" w:rsidR="00796829" w:rsidRPr="00796829" w:rsidRDefault="00796829" w:rsidP="00796829">
            <w:pPr>
              <w:kinsoku/>
              <w:autoSpaceDE/>
              <w:autoSpaceDN/>
              <w:adjustRightInd/>
              <w:snapToGrid/>
              <w:textAlignment w:val="auto"/>
              <w:rPr>
                <w:rFonts w:ascii="Aptos Narrow" w:eastAsia="Times New Roman" w:hAnsi="Aptos Narrow" w:cs="Times New Roman"/>
                <w:snapToGrid/>
                <w:sz w:val="20"/>
                <w:szCs w:val="20"/>
                <w:lang w:eastAsia="zh-CN"/>
              </w:rPr>
            </w:pPr>
            <w:r w:rsidRPr="00796829">
              <w:rPr>
                <w:rFonts w:ascii="Microsoft YaHei" w:eastAsia="Microsoft YaHei" w:hAnsi="Microsoft YaHei" w:cs="Microsoft YaHei"/>
                <w:snapToGrid/>
                <w:sz w:val="20"/>
                <w:szCs w:val="20"/>
                <w:lang w:eastAsia="zh-CN"/>
              </w:rPr>
              <w:t>统计量（</w:t>
            </w:r>
            <w:r w:rsidRPr="00796829">
              <w:rPr>
                <w:rFonts w:ascii="Aptos Narrow" w:eastAsia="Times New Roman" w:hAnsi="Aptos Narrow" w:cs="Times New Roman"/>
                <w:snapToGrid/>
                <w:sz w:val="20"/>
                <w:szCs w:val="20"/>
                <w:lang w:eastAsia="zh-CN"/>
              </w:rPr>
              <w:t>t/Z</w:t>
            </w:r>
            <w:r w:rsidRPr="00796829">
              <w:rPr>
                <w:rFonts w:ascii="Microsoft YaHei" w:eastAsia="Microsoft YaHei" w:hAnsi="Microsoft YaHei" w:cs="Microsoft YaHei"/>
                <w:snapToGrid/>
                <w:sz w:val="20"/>
                <w:szCs w:val="20"/>
                <w:lang w:eastAsia="zh-CN"/>
              </w:rPr>
              <w:t>）</w:t>
            </w:r>
          </w:p>
        </w:tc>
        <w:tc>
          <w:tcPr>
            <w:tcW w:w="1259" w:type="dxa"/>
            <w:tcBorders>
              <w:top w:val="nil"/>
              <w:left w:val="nil"/>
              <w:bottom w:val="nil"/>
              <w:right w:val="nil"/>
            </w:tcBorders>
            <w:shd w:val="clear" w:color="auto" w:fill="auto"/>
            <w:noWrap/>
            <w:vAlign w:val="center"/>
            <w:hideMark/>
          </w:tcPr>
          <w:p w14:paraId="2D259A66" w14:textId="77777777" w:rsidR="00796829" w:rsidRPr="00796829" w:rsidRDefault="00796829" w:rsidP="0079682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96829">
              <w:rPr>
                <w:rFonts w:ascii="Aptos Narrow" w:eastAsia="Times New Roman" w:hAnsi="Aptos Narrow" w:cs="Times New Roman"/>
                <w:snapToGrid/>
                <w:sz w:val="20"/>
                <w:szCs w:val="20"/>
                <w:lang w:eastAsia="zh-CN"/>
              </w:rPr>
              <w:t>14.753</w:t>
            </w:r>
          </w:p>
        </w:tc>
        <w:tc>
          <w:tcPr>
            <w:tcW w:w="1346" w:type="dxa"/>
            <w:tcBorders>
              <w:top w:val="nil"/>
              <w:left w:val="nil"/>
              <w:bottom w:val="nil"/>
              <w:right w:val="nil"/>
            </w:tcBorders>
            <w:shd w:val="clear" w:color="auto" w:fill="auto"/>
            <w:noWrap/>
            <w:vAlign w:val="center"/>
            <w:hideMark/>
          </w:tcPr>
          <w:p w14:paraId="16A0FECB" w14:textId="77777777" w:rsidR="00796829" w:rsidRPr="00796829" w:rsidRDefault="00796829" w:rsidP="0079682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96829">
              <w:rPr>
                <w:rFonts w:ascii="Aptos Narrow" w:eastAsia="Times New Roman" w:hAnsi="Aptos Narrow" w:cs="Times New Roman"/>
                <w:snapToGrid/>
                <w:sz w:val="20"/>
                <w:szCs w:val="20"/>
                <w:lang w:eastAsia="zh-CN"/>
              </w:rPr>
              <w:t>33.058</w:t>
            </w:r>
          </w:p>
        </w:tc>
        <w:tc>
          <w:tcPr>
            <w:tcW w:w="1418" w:type="dxa"/>
            <w:tcBorders>
              <w:top w:val="nil"/>
              <w:left w:val="nil"/>
              <w:bottom w:val="nil"/>
              <w:right w:val="nil"/>
            </w:tcBorders>
            <w:shd w:val="clear" w:color="auto" w:fill="auto"/>
            <w:noWrap/>
            <w:vAlign w:val="center"/>
            <w:hideMark/>
          </w:tcPr>
          <w:p w14:paraId="395B6D04" w14:textId="77777777" w:rsidR="00796829" w:rsidRPr="00796829" w:rsidRDefault="00796829" w:rsidP="0079682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96829">
              <w:rPr>
                <w:rFonts w:ascii="Aptos Narrow" w:eastAsia="Times New Roman" w:hAnsi="Aptos Narrow" w:cs="Times New Roman"/>
                <w:snapToGrid/>
                <w:sz w:val="20"/>
                <w:szCs w:val="20"/>
                <w:lang w:eastAsia="zh-CN"/>
              </w:rPr>
              <w:t>19.223</w:t>
            </w:r>
          </w:p>
        </w:tc>
        <w:tc>
          <w:tcPr>
            <w:tcW w:w="1273" w:type="dxa"/>
            <w:tcBorders>
              <w:top w:val="nil"/>
              <w:left w:val="nil"/>
              <w:bottom w:val="nil"/>
              <w:right w:val="nil"/>
            </w:tcBorders>
            <w:shd w:val="clear" w:color="auto" w:fill="auto"/>
            <w:noWrap/>
            <w:vAlign w:val="center"/>
            <w:hideMark/>
          </w:tcPr>
          <w:p w14:paraId="0371FFEF" w14:textId="77777777" w:rsidR="00796829" w:rsidRPr="00796829" w:rsidRDefault="00796829" w:rsidP="0079682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96829">
              <w:rPr>
                <w:rFonts w:ascii="Aptos Narrow" w:eastAsia="Times New Roman" w:hAnsi="Aptos Narrow" w:cs="Times New Roman"/>
                <w:snapToGrid/>
                <w:sz w:val="20"/>
                <w:szCs w:val="20"/>
                <w:lang w:eastAsia="zh-CN"/>
              </w:rPr>
              <w:t>62.414</w:t>
            </w:r>
          </w:p>
        </w:tc>
        <w:tc>
          <w:tcPr>
            <w:tcW w:w="1230" w:type="dxa"/>
            <w:tcBorders>
              <w:top w:val="nil"/>
              <w:left w:val="nil"/>
              <w:bottom w:val="nil"/>
              <w:right w:val="nil"/>
            </w:tcBorders>
            <w:shd w:val="clear" w:color="auto" w:fill="auto"/>
            <w:noWrap/>
            <w:vAlign w:val="center"/>
            <w:hideMark/>
          </w:tcPr>
          <w:p w14:paraId="47742042" w14:textId="77777777" w:rsidR="00796829" w:rsidRPr="00796829" w:rsidRDefault="00796829" w:rsidP="0079682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96829">
              <w:rPr>
                <w:rFonts w:ascii="Aptos Narrow" w:eastAsia="Times New Roman" w:hAnsi="Aptos Narrow" w:cs="Times New Roman"/>
                <w:snapToGrid/>
                <w:sz w:val="20"/>
                <w:szCs w:val="20"/>
                <w:lang w:eastAsia="zh-CN"/>
              </w:rPr>
              <w:t>-7.498</w:t>
            </w:r>
          </w:p>
        </w:tc>
        <w:tc>
          <w:tcPr>
            <w:tcW w:w="1230" w:type="dxa"/>
            <w:tcBorders>
              <w:top w:val="nil"/>
              <w:left w:val="nil"/>
              <w:bottom w:val="nil"/>
              <w:right w:val="nil"/>
            </w:tcBorders>
            <w:shd w:val="clear" w:color="auto" w:fill="auto"/>
            <w:noWrap/>
            <w:vAlign w:val="center"/>
            <w:hideMark/>
          </w:tcPr>
          <w:p w14:paraId="4D0652CD" w14:textId="685F429E" w:rsidR="00796829" w:rsidRPr="00796829" w:rsidRDefault="00796829" w:rsidP="00796829">
            <w:pPr>
              <w:kinsoku/>
              <w:autoSpaceDE/>
              <w:autoSpaceDN/>
              <w:adjustRightInd/>
              <w:snapToGrid/>
              <w:jc w:val="center"/>
              <w:textAlignment w:val="auto"/>
              <w:rPr>
                <w:rFonts w:ascii="Aptos Narrow" w:eastAsiaTheme="minorEastAsia" w:hAnsi="Aptos Narrow" w:cs="Times New Roman" w:hint="eastAsia"/>
                <w:snapToGrid/>
                <w:sz w:val="20"/>
                <w:szCs w:val="20"/>
                <w:lang w:eastAsia="zh-CN"/>
              </w:rPr>
            </w:pPr>
            <w:r w:rsidRPr="00796829">
              <w:rPr>
                <w:rFonts w:ascii="Aptos Narrow" w:eastAsia="Times New Roman" w:hAnsi="Aptos Narrow" w:cs="Times New Roman"/>
                <w:snapToGrid/>
                <w:sz w:val="20"/>
                <w:szCs w:val="20"/>
                <w:lang w:eastAsia="zh-CN"/>
              </w:rPr>
              <w:t>-5.42</w:t>
            </w:r>
            <w:r w:rsidR="007E0543">
              <w:rPr>
                <w:rFonts w:ascii="Aptos Narrow" w:eastAsiaTheme="minorEastAsia" w:hAnsi="Aptos Narrow" w:cs="Times New Roman" w:hint="eastAsia"/>
                <w:snapToGrid/>
                <w:sz w:val="20"/>
                <w:szCs w:val="20"/>
                <w:lang w:eastAsia="zh-CN"/>
              </w:rPr>
              <w:t>0</w:t>
            </w:r>
          </w:p>
        </w:tc>
      </w:tr>
      <w:tr w:rsidR="00796829" w:rsidRPr="00796829" w14:paraId="6BC4E1C8" w14:textId="77777777" w:rsidTr="00796829">
        <w:trPr>
          <w:trHeight w:val="315"/>
        </w:trPr>
        <w:tc>
          <w:tcPr>
            <w:tcW w:w="2200" w:type="dxa"/>
            <w:tcBorders>
              <w:top w:val="nil"/>
              <w:left w:val="nil"/>
              <w:bottom w:val="single" w:sz="12" w:space="0" w:color="auto"/>
              <w:right w:val="nil"/>
            </w:tcBorders>
            <w:shd w:val="clear" w:color="auto" w:fill="auto"/>
            <w:noWrap/>
            <w:vAlign w:val="bottom"/>
            <w:hideMark/>
          </w:tcPr>
          <w:p w14:paraId="4497B50B" w14:textId="77777777" w:rsidR="00796829" w:rsidRPr="00796829" w:rsidRDefault="00796829" w:rsidP="00796829">
            <w:pPr>
              <w:kinsoku/>
              <w:autoSpaceDE/>
              <w:autoSpaceDN/>
              <w:adjustRightInd/>
              <w:snapToGrid/>
              <w:textAlignment w:val="auto"/>
              <w:rPr>
                <w:rFonts w:ascii="Aptos Narrow" w:eastAsia="Times New Roman" w:hAnsi="Aptos Narrow" w:cs="Times New Roman"/>
                <w:snapToGrid/>
                <w:sz w:val="20"/>
                <w:szCs w:val="20"/>
                <w:lang w:eastAsia="zh-CN"/>
              </w:rPr>
            </w:pPr>
            <w:r w:rsidRPr="00796829">
              <w:rPr>
                <w:rFonts w:ascii="Aptos Narrow" w:eastAsia="Times New Roman" w:hAnsi="Aptos Narrow" w:cs="Times New Roman"/>
                <w:snapToGrid/>
                <w:sz w:val="20"/>
                <w:szCs w:val="20"/>
                <w:lang w:eastAsia="zh-CN"/>
              </w:rPr>
              <w:t>p</w:t>
            </w:r>
            <w:r w:rsidRPr="00796829">
              <w:rPr>
                <w:rFonts w:ascii="Microsoft YaHei" w:eastAsia="Microsoft YaHei" w:hAnsi="Microsoft YaHei" w:cs="Microsoft YaHei"/>
                <w:snapToGrid/>
                <w:sz w:val="20"/>
                <w:szCs w:val="20"/>
                <w:lang w:eastAsia="zh-CN"/>
              </w:rPr>
              <w:t>值</w:t>
            </w:r>
          </w:p>
        </w:tc>
        <w:tc>
          <w:tcPr>
            <w:tcW w:w="1259" w:type="dxa"/>
            <w:tcBorders>
              <w:top w:val="nil"/>
              <w:left w:val="nil"/>
              <w:bottom w:val="single" w:sz="12" w:space="0" w:color="auto"/>
              <w:right w:val="nil"/>
            </w:tcBorders>
            <w:shd w:val="clear" w:color="auto" w:fill="auto"/>
            <w:noWrap/>
            <w:vAlign w:val="center"/>
            <w:hideMark/>
          </w:tcPr>
          <w:p w14:paraId="0B094AE1" w14:textId="259FA30F" w:rsidR="00796829" w:rsidRPr="00796829" w:rsidRDefault="007E0543" w:rsidP="00796829">
            <w:pPr>
              <w:kinsoku/>
              <w:autoSpaceDE/>
              <w:autoSpaceDN/>
              <w:adjustRightInd/>
              <w:snapToGrid/>
              <w:jc w:val="center"/>
              <w:textAlignment w:val="auto"/>
              <w:rPr>
                <w:rFonts w:ascii="Aptos Narrow" w:eastAsia="Times New Roman" w:hAnsi="Aptos Narrow" w:cs="Times New Roman"/>
                <w:snapToGrid/>
                <w:sz w:val="20"/>
                <w:szCs w:val="20"/>
                <w:lang w:eastAsia="zh-CN"/>
              </w:rPr>
            </w:pPr>
            <w:r>
              <w:rPr>
                <w:rFonts w:ascii="Aptos Narrow" w:eastAsiaTheme="minorEastAsia" w:hAnsi="Aptos Narrow" w:cs="Times New Roman" w:hint="eastAsia"/>
                <w:snapToGrid/>
                <w:sz w:val="20"/>
                <w:szCs w:val="20"/>
                <w:lang w:eastAsia="zh-CN"/>
              </w:rPr>
              <w:t>&lt;</w:t>
            </w:r>
            <w:r w:rsidR="00796829" w:rsidRPr="00796829">
              <w:rPr>
                <w:rFonts w:ascii="Aptos Narrow" w:eastAsia="Times New Roman" w:hAnsi="Aptos Narrow" w:cs="Times New Roman"/>
                <w:snapToGrid/>
                <w:sz w:val="20"/>
                <w:szCs w:val="20"/>
                <w:lang w:eastAsia="zh-CN"/>
              </w:rPr>
              <w:t>0.001</w:t>
            </w:r>
          </w:p>
        </w:tc>
        <w:tc>
          <w:tcPr>
            <w:tcW w:w="1346" w:type="dxa"/>
            <w:tcBorders>
              <w:top w:val="nil"/>
              <w:left w:val="nil"/>
              <w:bottom w:val="single" w:sz="12" w:space="0" w:color="auto"/>
              <w:right w:val="nil"/>
            </w:tcBorders>
            <w:shd w:val="clear" w:color="auto" w:fill="auto"/>
            <w:noWrap/>
            <w:vAlign w:val="center"/>
            <w:hideMark/>
          </w:tcPr>
          <w:p w14:paraId="7E8A5215" w14:textId="783F3C81" w:rsidR="00796829" w:rsidRPr="00796829" w:rsidRDefault="007E0543" w:rsidP="00796829">
            <w:pPr>
              <w:kinsoku/>
              <w:autoSpaceDE/>
              <w:autoSpaceDN/>
              <w:adjustRightInd/>
              <w:snapToGrid/>
              <w:jc w:val="center"/>
              <w:textAlignment w:val="auto"/>
              <w:rPr>
                <w:rFonts w:ascii="Aptos Narrow" w:eastAsia="Times New Roman" w:hAnsi="Aptos Narrow" w:cs="Times New Roman"/>
                <w:snapToGrid/>
                <w:sz w:val="20"/>
                <w:szCs w:val="20"/>
                <w:lang w:eastAsia="zh-CN"/>
              </w:rPr>
            </w:pPr>
            <w:r>
              <w:rPr>
                <w:rFonts w:ascii="Aptos Narrow" w:eastAsiaTheme="minorEastAsia" w:hAnsi="Aptos Narrow" w:cs="Times New Roman" w:hint="eastAsia"/>
                <w:snapToGrid/>
                <w:sz w:val="20"/>
                <w:szCs w:val="20"/>
                <w:lang w:eastAsia="zh-CN"/>
              </w:rPr>
              <w:t>&lt;</w:t>
            </w:r>
            <w:r w:rsidR="00796829" w:rsidRPr="00796829">
              <w:rPr>
                <w:rFonts w:ascii="Aptos Narrow" w:eastAsia="Times New Roman" w:hAnsi="Aptos Narrow" w:cs="Times New Roman"/>
                <w:snapToGrid/>
                <w:sz w:val="20"/>
                <w:szCs w:val="20"/>
                <w:lang w:eastAsia="zh-CN"/>
              </w:rPr>
              <w:t>0.001</w:t>
            </w:r>
          </w:p>
        </w:tc>
        <w:tc>
          <w:tcPr>
            <w:tcW w:w="1418" w:type="dxa"/>
            <w:tcBorders>
              <w:top w:val="nil"/>
              <w:left w:val="nil"/>
              <w:bottom w:val="single" w:sz="12" w:space="0" w:color="auto"/>
              <w:right w:val="nil"/>
            </w:tcBorders>
            <w:shd w:val="clear" w:color="auto" w:fill="auto"/>
            <w:noWrap/>
            <w:vAlign w:val="center"/>
            <w:hideMark/>
          </w:tcPr>
          <w:p w14:paraId="1B7BE040" w14:textId="2D011AB3" w:rsidR="00796829" w:rsidRPr="00796829" w:rsidRDefault="007E0543" w:rsidP="00796829">
            <w:pPr>
              <w:kinsoku/>
              <w:autoSpaceDE/>
              <w:autoSpaceDN/>
              <w:adjustRightInd/>
              <w:snapToGrid/>
              <w:jc w:val="center"/>
              <w:textAlignment w:val="auto"/>
              <w:rPr>
                <w:rFonts w:ascii="Aptos Narrow" w:eastAsia="Times New Roman" w:hAnsi="Aptos Narrow" w:cs="Times New Roman"/>
                <w:snapToGrid/>
                <w:sz w:val="20"/>
                <w:szCs w:val="20"/>
                <w:lang w:eastAsia="zh-CN"/>
              </w:rPr>
            </w:pPr>
            <w:r>
              <w:rPr>
                <w:rFonts w:ascii="Aptos Narrow" w:eastAsiaTheme="minorEastAsia" w:hAnsi="Aptos Narrow" w:cs="Times New Roman" w:hint="eastAsia"/>
                <w:snapToGrid/>
                <w:sz w:val="20"/>
                <w:szCs w:val="20"/>
                <w:lang w:eastAsia="zh-CN"/>
              </w:rPr>
              <w:t>&lt;</w:t>
            </w:r>
            <w:r w:rsidR="00796829" w:rsidRPr="00796829">
              <w:rPr>
                <w:rFonts w:ascii="Aptos Narrow" w:eastAsia="Times New Roman" w:hAnsi="Aptos Narrow" w:cs="Times New Roman"/>
                <w:snapToGrid/>
                <w:sz w:val="20"/>
                <w:szCs w:val="20"/>
                <w:lang w:eastAsia="zh-CN"/>
              </w:rPr>
              <w:t>0.001</w:t>
            </w:r>
          </w:p>
        </w:tc>
        <w:tc>
          <w:tcPr>
            <w:tcW w:w="1273" w:type="dxa"/>
            <w:tcBorders>
              <w:top w:val="nil"/>
              <w:left w:val="nil"/>
              <w:bottom w:val="single" w:sz="12" w:space="0" w:color="auto"/>
              <w:right w:val="nil"/>
            </w:tcBorders>
            <w:shd w:val="clear" w:color="auto" w:fill="auto"/>
            <w:noWrap/>
            <w:vAlign w:val="center"/>
            <w:hideMark/>
          </w:tcPr>
          <w:p w14:paraId="7A56AB06" w14:textId="1E6A05FE" w:rsidR="00796829" w:rsidRPr="00796829" w:rsidRDefault="007E0543" w:rsidP="00796829">
            <w:pPr>
              <w:kinsoku/>
              <w:autoSpaceDE/>
              <w:autoSpaceDN/>
              <w:adjustRightInd/>
              <w:snapToGrid/>
              <w:jc w:val="center"/>
              <w:textAlignment w:val="auto"/>
              <w:rPr>
                <w:rFonts w:ascii="Aptos Narrow" w:eastAsia="Times New Roman" w:hAnsi="Aptos Narrow" w:cs="Times New Roman"/>
                <w:snapToGrid/>
                <w:sz w:val="20"/>
                <w:szCs w:val="20"/>
                <w:lang w:eastAsia="zh-CN"/>
              </w:rPr>
            </w:pPr>
            <w:r>
              <w:rPr>
                <w:rFonts w:ascii="Aptos Narrow" w:eastAsiaTheme="minorEastAsia" w:hAnsi="Aptos Narrow" w:cs="Times New Roman" w:hint="eastAsia"/>
                <w:snapToGrid/>
                <w:sz w:val="20"/>
                <w:szCs w:val="20"/>
                <w:lang w:eastAsia="zh-CN"/>
              </w:rPr>
              <w:t>&lt;</w:t>
            </w:r>
            <w:r w:rsidR="00796829" w:rsidRPr="00796829">
              <w:rPr>
                <w:rFonts w:ascii="Aptos Narrow" w:eastAsia="Times New Roman" w:hAnsi="Aptos Narrow" w:cs="Times New Roman"/>
                <w:snapToGrid/>
                <w:sz w:val="20"/>
                <w:szCs w:val="20"/>
                <w:lang w:eastAsia="zh-CN"/>
              </w:rPr>
              <w:t>0.001</w:t>
            </w:r>
          </w:p>
        </w:tc>
        <w:tc>
          <w:tcPr>
            <w:tcW w:w="1230" w:type="dxa"/>
            <w:tcBorders>
              <w:top w:val="nil"/>
              <w:left w:val="nil"/>
              <w:bottom w:val="single" w:sz="12" w:space="0" w:color="auto"/>
              <w:right w:val="nil"/>
            </w:tcBorders>
            <w:shd w:val="clear" w:color="auto" w:fill="auto"/>
            <w:noWrap/>
            <w:vAlign w:val="center"/>
            <w:hideMark/>
          </w:tcPr>
          <w:p w14:paraId="69EBF2B9" w14:textId="6474A741" w:rsidR="00796829" w:rsidRPr="00796829" w:rsidRDefault="007E0543" w:rsidP="00796829">
            <w:pPr>
              <w:kinsoku/>
              <w:autoSpaceDE/>
              <w:autoSpaceDN/>
              <w:adjustRightInd/>
              <w:snapToGrid/>
              <w:jc w:val="center"/>
              <w:textAlignment w:val="auto"/>
              <w:rPr>
                <w:rFonts w:ascii="Aptos Narrow" w:eastAsia="Times New Roman" w:hAnsi="Aptos Narrow" w:cs="Times New Roman"/>
                <w:snapToGrid/>
                <w:sz w:val="20"/>
                <w:szCs w:val="20"/>
                <w:lang w:eastAsia="zh-CN"/>
              </w:rPr>
            </w:pPr>
            <w:r>
              <w:rPr>
                <w:rFonts w:ascii="Aptos Narrow" w:eastAsiaTheme="minorEastAsia" w:hAnsi="Aptos Narrow" w:cs="Times New Roman" w:hint="eastAsia"/>
                <w:snapToGrid/>
                <w:sz w:val="20"/>
                <w:szCs w:val="20"/>
                <w:lang w:eastAsia="zh-CN"/>
              </w:rPr>
              <w:t>&lt;</w:t>
            </w:r>
            <w:r w:rsidR="00796829" w:rsidRPr="00796829">
              <w:rPr>
                <w:rFonts w:ascii="Aptos Narrow" w:eastAsia="Times New Roman" w:hAnsi="Aptos Narrow" w:cs="Times New Roman"/>
                <w:snapToGrid/>
                <w:sz w:val="20"/>
                <w:szCs w:val="20"/>
                <w:lang w:eastAsia="zh-CN"/>
              </w:rPr>
              <w:t>0.001</w:t>
            </w:r>
          </w:p>
        </w:tc>
        <w:tc>
          <w:tcPr>
            <w:tcW w:w="1230" w:type="dxa"/>
            <w:tcBorders>
              <w:top w:val="nil"/>
              <w:left w:val="nil"/>
              <w:bottom w:val="single" w:sz="12" w:space="0" w:color="auto"/>
              <w:right w:val="nil"/>
            </w:tcBorders>
            <w:shd w:val="clear" w:color="auto" w:fill="auto"/>
            <w:noWrap/>
            <w:vAlign w:val="center"/>
            <w:hideMark/>
          </w:tcPr>
          <w:p w14:paraId="1BCB92A1" w14:textId="6A415B7A" w:rsidR="00796829" w:rsidRPr="00796829" w:rsidRDefault="007E0543" w:rsidP="00796829">
            <w:pPr>
              <w:kinsoku/>
              <w:autoSpaceDE/>
              <w:autoSpaceDN/>
              <w:adjustRightInd/>
              <w:snapToGrid/>
              <w:jc w:val="center"/>
              <w:textAlignment w:val="auto"/>
              <w:rPr>
                <w:rFonts w:ascii="Aptos Narrow" w:eastAsia="Times New Roman" w:hAnsi="Aptos Narrow" w:cs="Times New Roman"/>
                <w:snapToGrid/>
                <w:sz w:val="20"/>
                <w:szCs w:val="20"/>
                <w:lang w:eastAsia="zh-CN"/>
              </w:rPr>
            </w:pPr>
            <w:r>
              <w:rPr>
                <w:rFonts w:ascii="Aptos Narrow" w:eastAsiaTheme="minorEastAsia" w:hAnsi="Aptos Narrow" w:cs="Times New Roman" w:hint="eastAsia"/>
                <w:snapToGrid/>
                <w:sz w:val="20"/>
                <w:szCs w:val="20"/>
                <w:lang w:eastAsia="zh-CN"/>
              </w:rPr>
              <w:t>&lt;</w:t>
            </w:r>
            <w:r w:rsidR="00796829" w:rsidRPr="00796829">
              <w:rPr>
                <w:rFonts w:ascii="Aptos Narrow" w:eastAsia="Times New Roman" w:hAnsi="Aptos Narrow" w:cs="Times New Roman"/>
                <w:snapToGrid/>
                <w:sz w:val="20"/>
                <w:szCs w:val="20"/>
                <w:lang w:eastAsia="zh-CN"/>
              </w:rPr>
              <w:t>0.001</w:t>
            </w:r>
          </w:p>
        </w:tc>
      </w:tr>
    </w:tbl>
    <w:p w14:paraId="0D3B7BF7" w14:textId="77777777" w:rsidR="00796829" w:rsidRDefault="00796829" w:rsidP="004B32C0">
      <w:pPr>
        <w:spacing w:before="2" w:line="244" w:lineRule="auto"/>
        <w:rPr>
          <w:rFonts w:ascii="Book Antiqua" w:eastAsiaTheme="minorEastAsia" w:hAnsi="Book Antiqua" w:cs="Book Antiqua"/>
          <w:sz w:val="18"/>
          <w:szCs w:val="18"/>
          <w:lang w:eastAsia="zh-CN"/>
        </w:rPr>
      </w:pPr>
    </w:p>
    <w:p w14:paraId="00941D6F" w14:textId="77777777" w:rsidR="00AE0B2F" w:rsidRDefault="00AE0B2F" w:rsidP="004B32C0">
      <w:pPr>
        <w:spacing w:before="2" w:line="244" w:lineRule="auto"/>
        <w:rPr>
          <w:rFonts w:ascii="Book Antiqua" w:eastAsiaTheme="minorEastAsia" w:hAnsi="Book Antiqua" w:cs="Book Antiqua"/>
          <w:sz w:val="18"/>
          <w:szCs w:val="18"/>
          <w:lang w:eastAsia="zh-CN"/>
        </w:rPr>
      </w:pPr>
    </w:p>
    <w:p w14:paraId="49D3C2FC" w14:textId="1604BAF8" w:rsidR="00AE0B2F" w:rsidRDefault="00AE0B2F" w:rsidP="004B32C0">
      <w:pPr>
        <w:spacing w:before="2" w:line="244" w:lineRule="auto"/>
        <w:rPr>
          <w:rFonts w:ascii="Book Antiqua" w:eastAsiaTheme="minorEastAsia" w:hAnsi="Book Antiqua" w:cs="Book Antiqua"/>
          <w:b/>
          <w:bCs/>
          <w:sz w:val="18"/>
          <w:szCs w:val="18"/>
          <w:lang w:eastAsia="zh-CN"/>
        </w:rPr>
      </w:pPr>
      <w:r w:rsidRPr="00AE0B2F">
        <w:rPr>
          <w:rFonts w:ascii="Book Antiqua" w:eastAsiaTheme="minorEastAsia" w:hAnsi="Book Antiqua" w:cs="Book Antiqua"/>
          <w:b/>
          <w:bCs/>
          <w:sz w:val="18"/>
          <w:szCs w:val="18"/>
          <w:lang w:eastAsia="zh-CN"/>
        </w:rPr>
        <w:t>表</w:t>
      </w:r>
      <w:r w:rsidRPr="00AE0B2F">
        <w:rPr>
          <w:rFonts w:ascii="Book Antiqua" w:eastAsiaTheme="minorEastAsia" w:hAnsi="Book Antiqua" w:cs="Book Antiqua"/>
          <w:b/>
          <w:bCs/>
          <w:sz w:val="18"/>
          <w:szCs w:val="18"/>
          <w:lang w:eastAsia="zh-CN"/>
        </w:rPr>
        <w:t>III</w:t>
      </w:r>
      <w:r w:rsidRPr="00AE0B2F">
        <w:rPr>
          <w:rFonts w:ascii="Book Antiqua" w:eastAsiaTheme="minorEastAsia" w:hAnsi="Book Antiqua" w:cs="Book Antiqua"/>
          <w:b/>
          <w:bCs/>
          <w:sz w:val="18"/>
          <w:szCs w:val="18"/>
          <w:lang w:eastAsia="zh-CN"/>
        </w:rPr>
        <w:t>：两组患者并发症发生率对比</w:t>
      </w:r>
    </w:p>
    <w:p w14:paraId="6170E7D0" w14:textId="21FC1967" w:rsidR="00AE0B2F" w:rsidRDefault="00AE0B2F" w:rsidP="004B32C0">
      <w:pPr>
        <w:spacing w:before="2" w:line="244" w:lineRule="auto"/>
        <w:rPr>
          <w:rFonts w:ascii="Book Antiqua" w:eastAsiaTheme="minorEastAsia" w:hAnsi="Book Antiqua" w:cs="Book Antiqua"/>
          <w:sz w:val="18"/>
          <w:szCs w:val="18"/>
          <w:lang w:eastAsia="zh-CN"/>
        </w:rPr>
      </w:pPr>
      <w:r>
        <w:rPr>
          <w:noProof/>
          <w:snapToGrid/>
        </w:rPr>
        <w:drawing>
          <wp:inline distT="0" distB="0" distL="0" distR="0" wp14:anchorId="5F6756B0" wp14:editId="0B8CCC3D">
            <wp:extent cx="6344920" cy="1834515"/>
            <wp:effectExtent l="0" t="0" r="0" b="0"/>
            <wp:docPr id="32219821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98215" name="Picture 1" descr="A white background with black text&#10;&#10;AI-generated content may be incorrect."/>
                    <pic:cNvPicPr/>
                  </pic:nvPicPr>
                  <pic:blipFill>
                    <a:blip r:embed="rId12"/>
                    <a:stretch>
                      <a:fillRect/>
                    </a:stretch>
                  </pic:blipFill>
                  <pic:spPr>
                    <a:xfrm>
                      <a:off x="0" y="0"/>
                      <a:ext cx="6344920" cy="1834515"/>
                    </a:xfrm>
                    <a:prstGeom prst="rect">
                      <a:avLst/>
                    </a:prstGeom>
                  </pic:spPr>
                </pic:pic>
              </a:graphicData>
            </a:graphic>
          </wp:inline>
        </w:drawing>
      </w:r>
    </w:p>
    <w:p w14:paraId="6FFF1558" w14:textId="77777777" w:rsidR="007E0543" w:rsidRDefault="007E0543" w:rsidP="004B32C0">
      <w:pPr>
        <w:spacing w:before="2" w:line="244" w:lineRule="auto"/>
        <w:rPr>
          <w:rFonts w:ascii="Book Antiqua" w:eastAsiaTheme="minorEastAsia" w:hAnsi="Book Antiqua" w:cs="Book Antiqua"/>
          <w:sz w:val="18"/>
          <w:szCs w:val="18"/>
          <w:lang w:eastAsia="zh-CN"/>
        </w:rPr>
      </w:pPr>
    </w:p>
    <w:tbl>
      <w:tblPr>
        <w:tblW w:w="9970" w:type="dxa"/>
        <w:tblInd w:w="108" w:type="dxa"/>
        <w:tblLook w:val="04A0" w:firstRow="1" w:lastRow="0" w:firstColumn="1" w:lastColumn="0" w:noHBand="0" w:noVBand="1"/>
      </w:tblPr>
      <w:tblGrid>
        <w:gridCol w:w="2439"/>
        <w:gridCol w:w="1506"/>
        <w:gridCol w:w="1506"/>
        <w:gridCol w:w="1878"/>
        <w:gridCol w:w="1135"/>
        <w:gridCol w:w="1506"/>
      </w:tblGrid>
      <w:tr w:rsidR="007E0543" w:rsidRPr="007E0543" w14:paraId="5C1C3631" w14:textId="77777777" w:rsidTr="007E0543">
        <w:trPr>
          <w:trHeight w:val="319"/>
        </w:trPr>
        <w:tc>
          <w:tcPr>
            <w:tcW w:w="2439" w:type="dxa"/>
            <w:vMerge w:val="restart"/>
            <w:tcBorders>
              <w:top w:val="single" w:sz="12" w:space="0" w:color="auto"/>
              <w:left w:val="nil"/>
              <w:bottom w:val="single" w:sz="12" w:space="0" w:color="000000"/>
              <w:right w:val="nil"/>
            </w:tcBorders>
            <w:shd w:val="clear" w:color="auto" w:fill="auto"/>
            <w:noWrap/>
            <w:vAlign w:val="center"/>
            <w:hideMark/>
          </w:tcPr>
          <w:p w14:paraId="22E08C5F"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Microsoft YaHei" w:eastAsia="Microsoft YaHei" w:hAnsi="Microsoft YaHei" w:cs="Microsoft YaHei"/>
                <w:snapToGrid/>
                <w:sz w:val="20"/>
                <w:szCs w:val="20"/>
                <w:lang w:eastAsia="zh-CN"/>
              </w:rPr>
              <w:t>组别</w:t>
            </w:r>
          </w:p>
        </w:tc>
        <w:tc>
          <w:tcPr>
            <w:tcW w:w="6025" w:type="dxa"/>
            <w:gridSpan w:val="4"/>
            <w:tcBorders>
              <w:top w:val="single" w:sz="12" w:space="0" w:color="auto"/>
              <w:left w:val="nil"/>
              <w:bottom w:val="single" w:sz="12" w:space="0" w:color="auto"/>
              <w:right w:val="nil"/>
            </w:tcBorders>
            <w:shd w:val="clear" w:color="auto" w:fill="auto"/>
            <w:noWrap/>
            <w:vAlign w:val="center"/>
            <w:hideMark/>
          </w:tcPr>
          <w:p w14:paraId="1B75D103"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Microsoft YaHei" w:eastAsia="Microsoft YaHei" w:hAnsi="Microsoft YaHei" w:cs="Microsoft YaHei"/>
                <w:snapToGrid/>
                <w:sz w:val="20"/>
                <w:szCs w:val="20"/>
                <w:lang w:eastAsia="zh-CN"/>
              </w:rPr>
              <w:t>并发症</w:t>
            </w:r>
          </w:p>
        </w:tc>
        <w:tc>
          <w:tcPr>
            <w:tcW w:w="1506" w:type="dxa"/>
            <w:vMerge w:val="restart"/>
            <w:tcBorders>
              <w:top w:val="single" w:sz="12" w:space="0" w:color="auto"/>
              <w:left w:val="nil"/>
              <w:bottom w:val="single" w:sz="12" w:space="0" w:color="000000"/>
              <w:right w:val="nil"/>
            </w:tcBorders>
            <w:shd w:val="clear" w:color="auto" w:fill="auto"/>
            <w:noWrap/>
            <w:vAlign w:val="center"/>
            <w:hideMark/>
          </w:tcPr>
          <w:p w14:paraId="11E011EC"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Microsoft YaHei" w:eastAsia="Microsoft YaHei" w:hAnsi="Microsoft YaHei" w:cs="Microsoft YaHei"/>
                <w:snapToGrid/>
                <w:sz w:val="20"/>
                <w:szCs w:val="20"/>
                <w:lang w:eastAsia="zh-CN"/>
              </w:rPr>
              <w:t>总发生率</w:t>
            </w:r>
            <w:r w:rsidRPr="007E0543">
              <w:rPr>
                <w:rFonts w:ascii="Aptos Narrow" w:eastAsia="Times New Roman" w:hAnsi="Aptos Narrow" w:cs="Times New Roman"/>
                <w:snapToGrid/>
                <w:sz w:val="20"/>
                <w:szCs w:val="20"/>
                <w:lang w:eastAsia="zh-CN"/>
              </w:rPr>
              <w:t xml:space="preserve"> </w:t>
            </w:r>
            <w:r w:rsidRPr="007E0543">
              <w:rPr>
                <w:rFonts w:ascii="Microsoft YaHei" w:eastAsia="Microsoft YaHei" w:hAnsi="Microsoft YaHei" w:cs="Microsoft YaHei"/>
                <w:snapToGrid/>
                <w:sz w:val="20"/>
                <w:szCs w:val="20"/>
                <w:lang w:eastAsia="zh-CN"/>
              </w:rPr>
              <w:t>例（</w:t>
            </w:r>
            <w:r w:rsidRPr="007E0543">
              <w:rPr>
                <w:rFonts w:ascii="Aptos Narrow" w:eastAsia="Times New Roman" w:hAnsi="Aptos Narrow" w:cs="Times New Roman"/>
                <w:snapToGrid/>
                <w:sz w:val="20"/>
                <w:szCs w:val="20"/>
                <w:lang w:eastAsia="zh-CN"/>
              </w:rPr>
              <w:t>%</w:t>
            </w:r>
            <w:r w:rsidRPr="007E0543">
              <w:rPr>
                <w:rFonts w:ascii="Microsoft YaHei" w:eastAsia="Microsoft YaHei" w:hAnsi="Microsoft YaHei" w:cs="Microsoft YaHei"/>
                <w:snapToGrid/>
                <w:sz w:val="20"/>
                <w:szCs w:val="20"/>
                <w:lang w:eastAsia="zh-CN"/>
              </w:rPr>
              <w:t>）</w:t>
            </w:r>
          </w:p>
        </w:tc>
      </w:tr>
      <w:tr w:rsidR="007E0543" w:rsidRPr="007E0543" w14:paraId="00E6AB11" w14:textId="77777777" w:rsidTr="007E0543">
        <w:trPr>
          <w:trHeight w:val="319"/>
        </w:trPr>
        <w:tc>
          <w:tcPr>
            <w:tcW w:w="2439" w:type="dxa"/>
            <w:vMerge/>
            <w:tcBorders>
              <w:top w:val="single" w:sz="12" w:space="0" w:color="auto"/>
              <w:left w:val="nil"/>
              <w:bottom w:val="single" w:sz="12" w:space="0" w:color="000000"/>
              <w:right w:val="nil"/>
            </w:tcBorders>
            <w:vAlign w:val="center"/>
            <w:hideMark/>
          </w:tcPr>
          <w:p w14:paraId="4157DD21" w14:textId="77777777" w:rsidR="007E0543" w:rsidRPr="007E0543" w:rsidRDefault="007E0543" w:rsidP="007E0543">
            <w:pPr>
              <w:kinsoku/>
              <w:autoSpaceDE/>
              <w:autoSpaceDN/>
              <w:adjustRightInd/>
              <w:snapToGrid/>
              <w:textAlignment w:val="auto"/>
              <w:rPr>
                <w:rFonts w:ascii="Aptos Narrow" w:eastAsia="Times New Roman" w:hAnsi="Aptos Narrow" w:cs="Times New Roman"/>
                <w:snapToGrid/>
                <w:sz w:val="20"/>
                <w:szCs w:val="20"/>
                <w:lang w:eastAsia="zh-CN"/>
              </w:rPr>
            </w:pPr>
          </w:p>
        </w:tc>
        <w:tc>
          <w:tcPr>
            <w:tcW w:w="1506" w:type="dxa"/>
            <w:tcBorders>
              <w:top w:val="nil"/>
              <w:left w:val="nil"/>
              <w:bottom w:val="single" w:sz="12" w:space="0" w:color="auto"/>
              <w:right w:val="nil"/>
            </w:tcBorders>
            <w:shd w:val="clear" w:color="auto" w:fill="auto"/>
            <w:noWrap/>
            <w:vAlign w:val="center"/>
            <w:hideMark/>
          </w:tcPr>
          <w:p w14:paraId="62CB00F8"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Microsoft YaHei" w:eastAsia="Microsoft YaHei" w:hAnsi="Microsoft YaHei" w:cs="Microsoft YaHei"/>
                <w:snapToGrid/>
                <w:sz w:val="20"/>
                <w:szCs w:val="20"/>
                <w:lang w:eastAsia="zh-CN"/>
              </w:rPr>
              <w:t>血肿形成</w:t>
            </w:r>
            <w:r w:rsidRPr="007E0543">
              <w:rPr>
                <w:rFonts w:ascii="Aptos Narrow" w:eastAsia="Times New Roman" w:hAnsi="Aptos Narrow" w:cs="Times New Roman"/>
                <w:snapToGrid/>
                <w:sz w:val="20"/>
                <w:szCs w:val="20"/>
                <w:lang w:eastAsia="zh-CN"/>
              </w:rPr>
              <w:t xml:space="preserve"> </w:t>
            </w:r>
            <w:r w:rsidRPr="007E0543">
              <w:rPr>
                <w:rFonts w:ascii="Microsoft YaHei" w:eastAsia="Microsoft YaHei" w:hAnsi="Microsoft YaHei" w:cs="Microsoft YaHei"/>
                <w:snapToGrid/>
                <w:sz w:val="20"/>
                <w:szCs w:val="20"/>
                <w:lang w:eastAsia="zh-CN"/>
              </w:rPr>
              <w:t>例（</w:t>
            </w:r>
            <w:r w:rsidRPr="007E0543">
              <w:rPr>
                <w:rFonts w:ascii="Aptos Narrow" w:eastAsia="Times New Roman" w:hAnsi="Aptos Narrow" w:cs="Times New Roman"/>
                <w:snapToGrid/>
                <w:sz w:val="20"/>
                <w:szCs w:val="20"/>
                <w:lang w:eastAsia="zh-CN"/>
              </w:rPr>
              <w:t>%</w:t>
            </w:r>
            <w:r w:rsidRPr="007E0543">
              <w:rPr>
                <w:rFonts w:ascii="Microsoft YaHei" w:eastAsia="Microsoft YaHei" w:hAnsi="Microsoft YaHei" w:cs="Microsoft YaHei"/>
                <w:snapToGrid/>
                <w:sz w:val="20"/>
                <w:szCs w:val="20"/>
                <w:lang w:eastAsia="zh-CN"/>
              </w:rPr>
              <w:t>）</w:t>
            </w:r>
          </w:p>
        </w:tc>
        <w:tc>
          <w:tcPr>
            <w:tcW w:w="1506" w:type="dxa"/>
            <w:tcBorders>
              <w:top w:val="nil"/>
              <w:left w:val="nil"/>
              <w:bottom w:val="single" w:sz="12" w:space="0" w:color="auto"/>
              <w:right w:val="nil"/>
            </w:tcBorders>
            <w:shd w:val="clear" w:color="auto" w:fill="auto"/>
            <w:noWrap/>
            <w:vAlign w:val="center"/>
            <w:hideMark/>
          </w:tcPr>
          <w:p w14:paraId="20F11CF6"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Microsoft YaHei" w:eastAsia="Microsoft YaHei" w:hAnsi="Microsoft YaHei" w:cs="Microsoft YaHei"/>
                <w:snapToGrid/>
                <w:sz w:val="20"/>
                <w:szCs w:val="20"/>
                <w:lang w:eastAsia="zh-CN"/>
              </w:rPr>
              <w:t>声音嘶哑</w:t>
            </w:r>
            <w:r w:rsidRPr="007E0543">
              <w:rPr>
                <w:rFonts w:ascii="Aptos Narrow" w:eastAsia="Times New Roman" w:hAnsi="Aptos Narrow" w:cs="Times New Roman"/>
                <w:snapToGrid/>
                <w:sz w:val="20"/>
                <w:szCs w:val="20"/>
                <w:lang w:eastAsia="zh-CN"/>
              </w:rPr>
              <w:t xml:space="preserve"> </w:t>
            </w:r>
            <w:r w:rsidRPr="007E0543">
              <w:rPr>
                <w:rFonts w:ascii="Microsoft YaHei" w:eastAsia="Microsoft YaHei" w:hAnsi="Microsoft YaHei" w:cs="Microsoft YaHei"/>
                <w:snapToGrid/>
                <w:sz w:val="20"/>
                <w:szCs w:val="20"/>
                <w:lang w:eastAsia="zh-CN"/>
              </w:rPr>
              <w:t>例（</w:t>
            </w:r>
            <w:r w:rsidRPr="007E0543">
              <w:rPr>
                <w:rFonts w:ascii="Aptos Narrow" w:eastAsia="Times New Roman" w:hAnsi="Aptos Narrow" w:cs="Times New Roman"/>
                <w:snapToGrid/>
                <w:sz w:val="20"/>
                <w:szCs w:val="20"/>
                <w:lang w:eastAsia="zh-CN"/>
              </w:rPr>
              <w:t>%</w:t>
            </w:r>
            <w:r w:rsidRPr="007E0543">
              <w:rPr>
                <w:rFonts w:ascii="Microsoft YaHei" w:eastAsia="Microsoft YaHei" w:hAnsi="Microsoft YaHei" w:cs="Microsoft YaHei"/>
                <w:snapToGrid/>
                <w:sz w:val="20"/>
                <w:szCs w:val="20"/>
                <w:lang w:eastAsia="zh-CN"/>
              </w:rPr>
              <w:t>）</w:t>
            </w:r>
          </w:p>
        </w:tc>
        <w:tc>
          <w:tcPr>
            <w:tcW w:w="1878" w:type="dxa"/>
            <w:tcBorders>
              <w:top w:val="nil"/>
              <w:left w:val="nil"/>
              <w:bottom w:val="single" w:sz="12" w:space="0" w:color="auto"/>
              <w:right w:val="nil"/>
            </w:tcBorders>
            <w:shd w:val="clear" w:color="auto" w:fill="auto"/>
            <w:noWrap/>
            <w:vAlign w:val="center"/>
            <w:hideMark/>
          </w:tcPr>
          <w:p w14:paraId="5CF0CE4D"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Microsoft YaHei" w:eastAsia="Microsoft YaHei" w:hAnsi="Microsoft YaHei" w:cs="Microsoft YaHei"/>
                <w:snapToGrid/>
                <w:sz w:val="20"/>
                <w:szCs w:val="20"/>
                <w:lang w:eastAsia="zh-CN"/>
              </w:rPr>
              <w:t>甲状旁腺损伤</w:t>
            </w:r>
            <w:r w:rsidRPr="007E0543">
              <w:rPr>
                <w:rFonts w:ascii="Aptos Narrow" w:eastAsia="Times New Roman" w:hAnsi="Aptos Narrow" w:cs="Times New Roman"/>
                <w:snapToGrid/>
                <w:sz w:val="20"/>
                <w:szCs w:val="20"/>
                <w:lang w:eastAsia="zh-CN"/>
              </w:rPr>
              <w:t xml:space="preserve"> </w:t>
            </w:r>
            <w:r w:rsidRPr="007E0543">
              <w:rPr>
                <w:rFonts w:ascii="Microsoft YaHei" w:eastAsia="Microsoft YaHei" w:hAnsi="Microsoft YaHei" w:cs="Microsoft YaHei"/>
                <w:snapToGrid/>
                <w:sz w:val="20"/>
                <w:szCs w:val="20"/>
                <w:lang w:eastAsia="zh-CN"/>
              </w:rPr>
              <w:t>例（</w:t>
            </w:r>
            <w:r w:rsidRPr="007E0543">
              <w:rPr>
                <w:rFonts w:ascii="Aptos Narrow" w:eastAsia="Times New Roman" w:hAnsi="Aptos Narrow" w:cs="Times New Roman"/>
                <w:snapToGrid/>
                <w:sz w:val="20"/>
                <w:szCs w:val="20"/>
                <w:lang w:eastAsia="zh-CN"/>
              </w:rPr>
              <w:t>%</w:t>
            </w:r>
            <w:r w:rsidRPr="007E0543">
              <w:rPr>
                <w:rFonts w:ascii="Microsoft YaHei" w:eastAsia="Microsoft YaHei" w:hAnsi="Microsoft YaHei" w:cs="Microsoft YaHei"/>
                <w:snapToGrid/>
                <w:sz w:val="20"/>
                <w:szCs w:val="20"/>
                <w:lang w:eastAsia="zh-CN"/>
              </w:rPr>
              <w:t>）</w:t>
            </w:r>
          </w:p>
        </w:tc>
        <w:tc>
          <w:tcPr>
            <w:tcW w:w="1135" w:type="dxa"/>
            <w:tcBorders>
              <w:top w:val="nil"/>
              <w:left w:val="nil"/>
              <w:bottom w:val="single" w:sz="12" w:space="0" w:color="auto"/>
              <w:right w:val="nil"/>
            </w:tcBorders>
            <w:shd w:val="clear" w:color="auto" w:fill="auto"/>
            <w:noWrap/>
            <w:vAlign w:val="center"/>
            <w:hideMark/>
          </w:tcPr>
          <w:p w14:paraId="1D273E03"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Microsoft YaHei" w:eastAsia="Microsoft YaHei" w:hAnsi="Microsoft YaHei" w:cs="Microsoft YaHei"/>
                <w:snapToGrid/>
                <w:sz w:val="20"/>
                <w:szCs w:val="20"/>
                <w:lang w:eastAsia="zh-CN"/>
              </w:rPr>
              <w:t>感染</w:t>
            </w:r>
            <w:r w:rsidRPr="007E0543">
              <w:rPr>
                <w:rFonts w:ascii="Aptos Narrow" w:eastAsia="Times New Roman" w:hAnsi="Aptos Narrow" w:cs="Times New Roman"/>
                <w:snapToGrid/>
                <w:sz w:val="20"/>
                <w:szCs w:val="20"/>
                <w:lang w:eastAsia="zh-CN"/>
              </w:rPr>
              <w:t xml:space="preserve"> </w:t>
            </w:r>
            <w:r w:rsidRPr="007E0543">
              <w:rPr>
                <w:rFonts w:ascii="Microsoft YaHei" w:eastAsia="Microsoft YaHei" w:hAnsi="Microsoft YaHei" w:cs="Microsoft YaHei"/>
                <w:snapToGrid/>
                <w:sz w:val="20"/>
                <w:szCs w:val="20"/>
                <w:lang w:eastAsia="zh-CN"/>
              </w:rPr>
              <w:t>例（</w:t>
            </w:r>
            <w:r w:rsidRPr="007E0543">
              <w:rPr>
                <w:rFonts w:ascii="Aptos Narrow" w:eastAsia="Times New Roman" w:hAnsi="Aptos Narrow" w:cs="Times New Roman"/>
                <w:snapToGrid/>
                <w:sz w:val="20"/>
                <w:szCs w:val="20"/>
                <w:lang w:eastAsia="zh-CN"/>
              </w:rPr>
              <w:t>%</w:t>
            </w:r>
            <w:r w:rsidRPr="007E0543">
              <w:rPr>
                <w:rFonts w:ascii="Microsoft YaHei" w:eastAsia="Microsoft YaHei" w:hAnsi="Microsoft YaHei" w:cs="Microsoft YaHei"/>
                <w:snapToGrid/>
                <w:sz w:val="20"/>
                <w:szCs w:val="20"/>
                <w:lang w:eastAsia="zh-CN"/>
              </w:rPr>
              <w:t>）</w:t>
            </w:r>
          </w:p>
        </w:tc>
        <w:tc>
          <w:tcPr>
            <w:tcW w:w="1506" w:type="dxa"/>
            <w:vMerge/>
            <w:tcBorders>
              <w:top w:val="single" w:sz="12" w:space="0" w:color="auto"/>
              <w:left w:val="nil"/>
              <w:bottom w:val="single" w:sz="12" w:space="0" w:color="000000"/>
              <w:right w:val="nil"/>
            </w:tcBorders>
            <w:vAlign w:val="center"/>
            <w:hideMark/>
          </w:tcPr>
          <w:p w14:paraId="0582AAFF" w14:textId="77777777" w:rsidR="007E0543" w:rsidRPr="007E0543" w:rsidRDefault="007E0543" w:rsidP="007E0543">
            <w:pPr>
              <w:kinsoku/>
              <w:autoSpaceDE/>
              <w:autoSpaceDN/>
              <w:adjustRightInd/>
              <w:snapToGrid/>
              <w:textAlignment w:val="auto"/>
              <w:rPr>
                <w:rFonts w:ascii="Aptos Narrow" w:eastAsia="Times New Roman" w:hAnsi="Aptos Narrow" w:cs="Times New Roman"/>
                <w:snapToGrid/>
                <w:sz w:val="20"/>
                <w:szCs w:val="20"/>
                <w:lang w:eastAsia="zh-CN"/>
              </w:rPr>
            </w:pPr>
          </w:p>
        </w:tc>
      </w:tr>
      <w:tr w:rsidR="007E0543" w:rsidRPr="007E0543" w14:paraId="6C68C4E6" w14:textId="77777777" w:rsidTr="007E0543">
        <w:trPr>
          <w:trHeight w:val="307"/>
        </w:trPr>
        <w:tc>
          <w:tcPr>
            <w:tcW w:w="2439" w:type="dxa"/>
            <w:tcBorders>
              <w:top w:val="nil"/>
              <w:left w:val="nil"/>
              <w:bottom w:val="nil"/>
              <w:right w:val="nil"/>
            </w:tcBorders>
            <w:shd w:val="clear" w:color="auto" w:fill="auto"/>
            <w:noWrap/>
            <w:vAlign w:val="center"/>
            <w:hideMark/>
          </w:tcPr>
          <w:p w14:paraId="2C3D6805" w14:textId="77777777" w:rsidR="007E0543" w:rsidRPr="007E0543" w:rsidRDefault="007E0543" w:rsidP="007E0543">
            <w:pPr>
              <w:kinsoku/>
              <w:autoSpaceDE/>
              <w:autoSpaceDN/>
              <w:adjustRightInd/>
              <w:snapToGrid/>
              <w:textAlignment w:val="auto"/>
              <w:rPr>
                <w:rFonts w:ascii="Aptos Narrow" w:eastAsia="Times New Roman" w:hAnsi="Aptos Narrow" w:cs="Times New Roman"/>
                <w:snapToGrid/>
                <w:sz w:val="20"/>
                <w:szCs w:val="20"/>
                <w:lang w:eastAsia="zh-CN"/>
              </w:rPr>
            </w:pPr>
            <w:r w:rsidRPr="007E0543">
              <w:rPr>
                <w:rFonts w:ascii="Microsoft YaHei" w:eastAsia="Microsoft YaHei" w:hAnsi="Microsoft YaHei" w:cs="Microsoft YaHei"/>
                <w:snapToGrid/>
                <w:sz w:val="20"/>
                <w:szCs w:val="20"/>
                <w:lang w:eastAsia="zh-CN"/>
              </w:rPr>
              <w:t>对照组（</w:t>
            </w:r>
            <w:r w:rsidRPr="007E0543">
              <w:rPr>
                <w:rFonts w:ascii="Aptos Narrow" w:eastAsia="Times New Roman" w:hAnsi="Aptos Narrow" w:cs="Times New Roman"/>
                <w:snapToGrid/>
                <w:sz w:val="20"/>
                <w:szCs w:val="20"/>
                <w:lang w:eastAsia="zh-CN"/>
              </w:rPr>
              <w:t>n=50</w:t>
            </w:r>
            <w:r w:rsidRPr="007E0543">
              <w:rPr>
                <w:rFonts w:ascii="Microsoft YaHei" w:eastAsia="Microsoft YaHei" w:hAnsi="Microsoft YaHei" w:cs="Microsoft YaHei"/>
                <w:snapToGrid/>
                <w:sz w:val="20"/>
                <w:szCs w:val="20"/>
                <w:lang w:eastAsia="zh-CN"/>
              </w:rPr>
              <w:t>）</w:t>
            </w:r>
          </w:p>
        </w:tc>
        <w:tc>
          <w:tcPr>
            <w:tcW w:w="1506" w:type="dxa"/>
            <w:tcBorders>
              <w:top w:val="nil"/>
              <w:left w:val="nil"/>
              <w:bottom w:val="nil"/>
              <w:right w:val="nil"/>
            </w:tcBorders>
            <w:shd w:val="clear" w:color="auto" w:fill="auto"/>
            <w:noWrap/>
            <w:vAlign w:val="center"/>
            <w:hideMark/>
          </w:tcPr>
          <w:p w14:paraId="4ACC4E2D"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Aptos Narrow" w:eastAsia="Times New Roman" w:hAnsi="Aptos Narrow" w:cs="Times New Roman"/>
                <w:snapToGrid/>
                <w:sz w:val="20"/>
                <w:szCs w:val="20"/>
                <w:lang w:eastAsia="zh-CN"/>
              </w:rPr>
              <w:t>1</w:t>
            </w:r>
            <w:r w:rsidRPr="007E0543">
              <w:rPr>
                <w:rFonts w:ascii="Microsoft YaHei" w:eastAsia="Microsoft YaHei" w:hAnsi="Microsoft YaHei" w:cs="Microsoft YaHei"/>
                <w:snapToGrid/>
                <w:sz w:val="20"/>
                <w:szCs w:val="20"/>
                <w:lang w:eastAsia="zh-CN"/>
              </w:rPr>
              <w:t>（</w:t>
            </w:r>
            <w:r w:rsidRPr="007E0543">
              <w:rPr>
                <w:rFonts w:ascii="Aptos Narrow" w:eastAsia="Times New Roman" w:hAnsi="Aptos Narrow" w:cs="Times New Roman"/>
                <w:snapToGrid/>
                <w:sz w:val="20"/>
                <w:szCs w:val="20"/>
                <w:lang w:eastAsia="zh-CN"/>
              </w:rPr>
              <w:t>2.0</w:t>
            </w:r>
            <w:r w:rsidRPr="007E0543">
              <w:rPr>
                <w:rFonts w:ascii="Microsoft YaHei" w:eastAsia="Microsoft YaHei" w:hAnsi="Microsoft YaHei" w:cs="Microsoft YaHei"/>
                <w:snapToGrid/>
                <w:sz w:val="20"/>
                <w:szCs w:val="20"/>
                <w:lang w:eastAsia="zh-CN"/>
              </w:rPr>
              <w:t>）</w:t>
            </w:r>
          </w:p>
        </w:tc>
        <w:tc>
          <w:tcPr>
            <w:tcW w:w="1506" w:type="dxa"/>
            <w:tcBorders>
              <w:top w:val="nil"/>
              <w:left w:val="nil"/>
              <w:bottom w:val="nil"/>
              <w:right w:val="nil"/>
            </w:tcBorders>
            <w:shd w:val="clear" w:color="auto" w:fill="auto"/>
            <w:noWrap/>
            <w:vAlign w:val="center"/>
            <w:hideMark/>
          </w:tcPr>
          <w:p w14:paraId="1ADFE8D5"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Aptos Narrow" w:eastAsia="Times New Roman" w:hAnsi="Aptos Narrow" w:cs="Times New Roman"/>
                <w:snapToGrid/>
                <w:sz w:val="20"/>
                <w:szCs w:val="20"/>
                <w:lang w:eastAsia="zh-CN"/>
              </w:rPr>
              <w:t>2</w:t>
            </w:r>
            <w:r w:rsidRPr="007E0543">
              <w:rPr>
                <w:rFonts w:ascii="Microsoft YaHei" w:eastAsia="Microsoft YaHei" w:hAnsi="Microsoft YaHei" w:cs="Microsoft YaHei"/>
                <w:snapToGrid/>
                <w:sz w:val="20"/>
                <w:szCs w:val="20"/>
                <w:lang w:eastAsia="zh-CN"/>
              </w:rPr>
              <w:t>（</w:t>
            </w:r>
            <w:r w:rsidRPr="007E0543">
              <w:rPr>
                <w:rFonts w:ascii="Aptos Narrow" w:eastAsia="Times New Roman" w:hAnsi="Aptos Narrow" w:cs="Times New Roman"/>
                <w:snapToGrid/>
                <w:sz w:val="20"/>
                <w:szCs w:val="20"/>
                <w:lang w:eastAsia="zh-CN"/>
              </w:rPr>
              <w:t>4.0</w:t>
            </w:r>
            <w:r w:rsidRPr="007E0543">
              <w:rPr>
                <w:rFonts w:ascii="Microsoft YaHei" w:eastAsia="Microsoft YaHei" w:hAnsi="Microsoft YaHei" w:cs="Microsoft YaHei"/>
                <w:snapToGrid/>
                <w:sz w:val="20"/>
                <w:szCs w:val="20"/>
                <w:lang w:eastAsia="zh-CN"/>
              </w:rPr>
              <w:t>）</w:t>
            </w:r>
          </w:p>
        </w:tc>
        <w:tc>
          <w:tcPr>
            <w:tcW w:w="1878" w:type="dxa"/>
            <w:tcBorders>
              <w:top w:val="nil"/>
              <w:left w:val="nil"/>
              <w:bottom w:val="nil"/>
              <w:right w:val="nil"/>
            </w:tcBorders>
            <w:shd w:val="clear" w:color="auto" w:fill="auto"/>
            <w:noWrap/>
            <w:vAlign w:val="center"/>
            <w:hideMark/>
          </w:tcPr>
          <w:p w14:paraId="1AF3F252"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Aptos Narrow" w:eastAsia="Times New Roman" w:hAnsi="Aptos Narrow" w:cs="Times New Roman"/>
                <w:snapToGrid/>
                <w:sz w:val="20"/>
                <w:szCs w:val="20"/>
                <w:lang w:eastAsia="zh-CN"/>
              </w:rPr>
              <w:t>2</w:t>
            </w:r>
            <w:r w:rsidRPr="007E0543">
              <w:rPr>
                <w:rFonts w:ascii="Microsoft YaHei" w:eastAsia="Microsoft YaHei" w:hAnsi="Microsoft YaHei" w:cs="Microsoft YaHei"/>
                <w:snapToGrid/>
                <w:sz w:val="20"/>
                <w:szCs w:val="20"/>
                <w:lang w:eastAsia="zh-CN"/>
              </w:rPr>
              <w:t>（</w:t>
            </w:r>
            <w:r w:rsidRPr="007E0543">
              <w:rPr>
                <w:rFonts w:ascii="Aptos Narrow" w:eastAsia="Times New Roman" w:hAnsi="Aptos Narrow" w:cs="Times New Roman"/>
                <w:snapToGrid/>
                <w:sz w:val="20"/>
                <w:szCs w:val="20"/>
                <w:lang w:eastAsia="zh-CN"/>
              </w:rPr>
              <w:t>4.0</w:t>
            </w:r>
            <w:r w:rsidRPr="007E0543">
              <w:rPr>
                <w:rFonts w:ascii="Microsoft YaHei" w:eastAsia="Microsoft YaHei" w:hAnsi="Microsoft YaHei" w:cs="Microsoft YaHei"/>
                <w:snapToGrid/>
                <w:sz w:val="20"/>
                <w:szCs w:val="20"/>
                <w:lang w:eastAsia="zh-CN"/>
              </w:rPr>
              <w:t>）</w:t>
            </w:r>
          </w:p>
        </w:tc>
        <w:tc>
          <w:tcPr>
            <w:tcW w:w="1135" w:type="dxa"/>
            <w:tcBorders>
              <w:top w:val="nil"/>
              <w:left w:val="nil"/>
              <w:bottom w:val="nil"/>
              <w:right w:val="nil"/>
            </w:tcBorders>
            <w:shd w:val="clear" w:color="auto" w:fill="auto"/>
            <w:noWrap/>
            <w:vAlign w:val="center"/>
            <w:hideMark/>
          </w:tcPr>
          <w:p w14:paraId="1BA3FD72"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Aptos Narrow" w:eastAsia="Times New Roman" w:hAnsi="Aptos Narrow" w:cs="Times New Roman"/>
                <w:snapToGrid/>
                <w:sz w:val="20"/>
                <w:szCs w:val="20"/>
                <w:lang w:eastAsia="zh-CN"/>
              </w:rPr>
              <w:t>1</w:t>
            </w:r>
            <w:r w:rsidRPr="007E0543">
              <w:rPr>
                <w:rFonts w:ascii="Microsoft YaHei" w:eastAsia="Microsoft YaHei" w:hAnsi="Microsoft YaHei" w:cs="Microsoft YaHei"/>
                <w:snapToGrid/>
                <w:sz w:val="20"/>
                <w:szCs w:val="20"/>
                <w:lang w:eastAsia="zh-CN"/>
              </w:rPr>
              <w:t>（</w:t>
            </w:r>
            <w:r w:rsidRPr="007E0543">
              <w:rPr>
                <w:rFonts w:ascii="Aptos Narrow" w:eastAsia="Times New Roman" w:hAnsi="Aptos Narrow" w:cs="Times New Roman"/>
                <w:snapToGrid/>
                <w:sz w:val="20"/>
                <w:szCs w:val="20"/>
                <w:lang w:eastAsia="zh-CN"/>
              </w:rPr>
              <w:t>2.0</w:t>
            </w:r>
            <w:r w:rsidRPr="007E0543">
              <w:rPr>
                <w:rFonts w:ascii="Microsoft YaHei" w:eastAsia="Microsoft YaHei" w:hAnsi="Microsoft YaHei" w:cs="Microsoft YaHei"/>
                <w:snapToGrid/>
                <w:sz w:val="20"/>
                <w:szCs w:val="20"/>
                <w:lang w:eastAsia="zh-CN"/>
              </w:rPr>
              <w:t>）</w:t>
            </w:r>
          </w:p>
        </w:tc>
        <w:tc>
          <w:tcPr>
            <w:tcW w:w="1506" w:type="dxa"/>
            <w:tcBorders>
              <w:top w:val="nil"/>
              <w:left w:val="nil"/>
              <w:bottom w:val="nil"/>
              <w:right w:val="nil"/>
            </w:tcBorders>
            <w:shd w:val="clear" w:color="auto" w:fill="auto"/>
            <w:noWrap/>
            <w:vAlign w:val="center"/>
            <w:hideMark/>
          </w:tcPr>
          <w:p w14:paraId="7D3EC717"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Aptos Narrow" w:eastAsia="Times New Roman" w:hAnsi="Aptos Narrow" w:cs="Times New Roman"/>
                <w:snapToGrid/>
                <w:sz w:val="20"/>
                <w:szCs w:val="20"/>
                <w:lang w:eastAsia="zh-CN"/>
              </w:rPr>
              <w:t>6</w:t>
            </w:r>
            <w:r w:rsidRPr="007E0543">
              <w:rPr>
                <w:rFonts w:ascii="Microsoft YaHei" w:eastAsia="Microsoft YaHei" w:hAnsi="Microsoft YaHei" w:cs="Microsoft YaHei"/>
                <w:snapToGrid/>
                <w:sz w:val="20"/>
                <w:szCs w:val="20"/>
                <w:lang w:eastAsia="zh-CN"/>
              </w:rPr>
              <w:t>（</w:t>
            </w:r>
            <w:r w:rsidRPr="007E0543">
              <w:rPr>
                <w:rFonts w:ascii="Aptos Narrow" w:eastAsia="Times New Roman" w:hAnsi="Aptos Narrow" w:cs="Times New Roman"/>
                <w:snapToGrid/>
                <w:sz w:val="20"/>
                <w:szCs w:val="20"/>
                <w:lang w:eastAsia="zh-CN"/>
              </w:rPr>
              <w:t>12.0</w:t>
            </w:r>
            <w:r w:rsidRPr="007E0543">
              <w:rPr>
                <w:rFonts w:ascii="Microsoft YaHei" w:eastAsia="Microsoft YaHei" w:hAnsi="Microsoft YaHei" w:cs="Microsoft YaHei"/>
                <w:snapToGrid/>
                <w:sz w:val="20"/>
                <w:szCs w:val="20"/>
                <w:lang w:eastAsia="zh-CN"/>
              </w:rPr>
              <w:t>）</w:t>
            </w:r>
          </w:p>
        </w:tc>
      </w:tr>
      <w:tr w:rsidR="007E0543" w:rsidRPr="007E0543" w14:paraId="3F0210A9" w14:textId="77777777" w:rsidTr="007E0543">
        <w:trPr>
          <w:trHeight w:val="295"/>
        </w:trPr>
        <w:tc>
          <w:tcPr>
            <w:tcW w:w="2439" w:type="dxa"/>
            <w:tcBorders>
              <w:top w:val="nil"/>
              <w:left w:val="nil"/>
              <w:bottom w:val="nil"/>
              <w:right w:val="nil"/>
            </w:tcBorders>
            <w:shd w:val="clear" w:color="auto" w:fill="auto"/>
            <w:noWrap/>
            <w:vAlign w:val="center"/>
            <w:hideMark/>
          </w:tcPr>
          <w:p w14:paraId="0A569C07" w14:textId="77777777" w:rsidR="007E0543" w:rsidRPr="007E0543" w:rsidRDefault="007E0543" w:rsidP="007E0543">
            <w:pPr>
              <w:kinsoku/>
              <w:autoSpaceDE/>
              <w:autoSpaceDN/>
              <w:adjustRightInd/>
              <w:snapToGrid/>
              <w:textAlignment w:val="auto"/>
              <w:rPr>
                <w:rFonts w:ascii="Aptos Narrow" w:eastAsia="Times New Roman" w:hAnsi="Aptos Narrow" w:cs="Times New Roman"/>
                <w:snapToGrid/>
                <w:sz w:val="20"/>
                <w:szCs w:val="20"/>
                <w:lang w:eastAsia="zh-CN"/>
              </w:rPr>
            </w:pPr>
            <w:r w:rsidRPr="007E0543">
              <w:rPr>
                <w:rFonts w:ascii="Microsoft YaHei" w:eastAsia="Microsoft YaHei" w:hAnsi="Microsoft YaHei" w:cs="Microsoft YaHei"/>
                <w:snapToGrid/>
                <w:sz w:val="20"/>
                <w:szCs w:val="20"/>
                <w:lang w:eastAsia="zh-CN"/>
              </w:rPr>
              <w:t>观察组（</w:t>
            </w:r>
            <w:r w:rsidRPr="007E0543">
              <w:rPr>
                <w:rFonts w:ascii="Aptos Narrow" w:eastAsia="Times New Roman" w:hAnsi="Aptos Narrow" w:cs="Times New Roman"/>
                <w:snapToGrid/>
                <w:sz w:val="20"/>
                <w:szCs w:val="20"/>
                <w:lang w:eastAsia="zh-CN"/>
              </w:rPr>
              <w:t>n=53</w:t>
            </w:r>
            <w:r w:rsidRPr="007E0543">
              <w:rPr>
                <w:rFonts w:ascii="Microsoft YaHei" w:eastAsia="Microsoft YaHei" w:hAnsi="Microsoft YaHei" w:cs="Microsoft YaHei"/>
                <w:snapToGrid/>
                <w:sz w:val="20"/>
                <w:szCs w:val="20"/>
                <w:lang w:eastAsia="zh-CN"/>
              </w:rPr>
              <w:t>）</w:t>
            </w:r>
          </w:p>
        </w:tc>
        <w:tc>
          <w:tcPr>
            <w:tcW w:w="1506" w:type="dxa"/>
            <w:tcBorders>
              <w:top w:val="nil"/>
              <w:left w:val="nil"/>
              <w:bottom w:val="nil"/>
              <w:right w:val="nil"/>
            </w:tcBorders>
            <w:shd w:val="clear" w:color="auto" w:fill="auto"/>
            <w:noWrap/>
            <w:vAlign w:val="center"/>
            <w:hideMark/>
          </w:tcPr>
          <w:p w14:paraId="37AC5E62"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Aptos Narrow" w:eastAsia="Times New Roman" w:hAnsi="Aptos Narrow" w:cs="Times New Roman"/>
                <w:snapToGrid/>
                <w:sz w:val="20"/>
                <w:szCs w:val="20"/>
                <w:lang w:eastAsia="zh-CN"/>
              </w:rPr>
              <w:t>0</w:t>
            </w:r>
            <w:r w:rsidRPr="007E0543">
              <w:rPr>
                <w:rFonts w:ascii="Microsoft YaHei" w:eastAsia="Microsoft YaHei" w:hAnsi="Microsoft YaHei" w:cs="Microsoft YaHei"/>
                <w:snapToGrid/>
                <w:sz w:val="20"/>
                <w:szCs w:val="20"/>
                <w:lang w:eastAsia="zh-CN"/>
              </w:rPr>
              <w:t>（</w:t>
            </w:r>
            <w:r w:rsidRPr="007E0543">
              <w:rPr>
                <w:rFonts w:ascii="Aptos Narrow" w:eastAsia="Times New Roman" w:hAnsi="Aptos Narrow" w:cs="Times New Roman"/>
                <w:snapToGrid/>
                <w:sz w:val="20"/>
                <w:szCs w:val="20"/>
                <w:lang w:eastAsia="zh-CN"/>
              </w:rPr>
              <w:t>0.0</w:t>
            </w:r>
            <w:r w:rsidRPr="007E0543">
              <w:rPr>
                <w:rFonts w:ascii="Microsoft YaHei" w:eastAsia="Microsoft YaHei" w:hAnsi="Microsoft YaHei" w:cs="Microsoft YaHei"/>
                <w:snapToGrid/>
                <w:sz w:val="20"/>
                <w:szCs w:val="20"/>
                <w:lang w:eastAsia="zh-CN"/>
              </w:rPr>
              <w:t>）</w:t>
            </w:r>
          </w:p>
        </w:tc>
        <w:tc>
          <w:tcPr>
            <w:tcW w:w="1506" w:type="dxa"/>
            <w:tcBorders>
              <w:top w:val="nil"/>
              <w:left w:val="nil"/>
              <w:bottom w:val="nil"/>
              <w:right w:val="nil"/>
            </w:tcBorders>
            <w:shd w:val="clear" w:color="auto" w:fill="auto"/>
            <w:noWrap/>
            <w:vAlign w:val="center"/>
            <w:hideMark/>
          </w:tcPr>
          <w:p w14:paraId="6AADA506"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Aptos Narrow" w:eastAsia="Times New Roman" w:hAnsi="Aptos Narrow" w:cs="Times New Roman"/>
                <w:snapToGrid/>
                <w:sz w:val="20"/>
                <w:szCs w:val="20"/>
                <w:lang w:eastAsia="zh-CN"/>
              </w:rPr>
              <w:t>1</w:t>
            </w:r>
            <w:r w:rsidRPr="007E0543">
              <w:rPr>
                <w:rFonts w:ascii="Microsoft YaHei" w:eastAsia="Microsoft YaHei" w:hAnsi="Microsoft YaHei" w:cs="Microsoft YaHei"/>
                <w:snapToGrid/>
                <w:sz w:val="20"/>
                <w:szCs w:val="20"/>
                <w:lang w:eastAsia="zh-CN"/>
              </w:rPr>
              <w:t>（</w:t>
            </w:r>
            <w:r w:rsidRPr="007E0543">
              <w:rPr>
                <w:rFonts w:ascii="Aptos Narrow" w:eastAsia="Times New Roman" w:hAnsi="Aptos Narrow" w:cs="Times New Roman"/>
                <w:snapToGrid/>
                <w:sz w:val="20"/>
                <w:szCs w:val="20"/>
                <w:lang w:eastAsia="zh-CN"/>
              </w:rPr>
              <w:t>1.9</w:t>
            </w:r>
            <w:r w:rsidRPr="007E0543">
              <w:rPr>
                <w:rFonts w:ascii="Microsoft YaHei" w:eastAsia="Microsoft YaHei" w:hAnsi="Microsoft YaHei" w:cs="Microsoft YaHei"/>
                <w:snapToGrid/>
                <w:sz w:val="20"/>
                <w:szCs w:val="20"/>
                <w:lang w:eastAsia="zh-CN"/>
              </w:rPr>
              <w:t>）</w:t>
            </w:r>
          </w:p>
        </w:tc>
        <w:tc>
          <w:tcPr>
            <w:tcW w:w="1878" w:type="dxa"/>
            <w:tcBorders>
              <w:top w:val="nil"/>
              <w:left w:val="nil"/>
              <w:bottom w:val="nil"/>
              <w:right w:val="nil"/>
            </w:tcBorders>
            <w:shd w:val="clear" w:color="auto" w:fill="auto"/>
            <w:noWrap/>
            <w:vAlign w:val="center"/>
            <w:hideMark/>
          </w:tcPr>
          <w:p w14:paraId="22A0C5B3"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Aptos Narrow" w:eastAsia="Times New Roman" w:hAnsi="Aptos Narrow" w:cs="Times New Roman"/>
                <w:snapToGrid/>
                <w:sz w:val="20"/>
                <w:szCs w:val="20"/>
                <w:lang w:eastAsia="zh-CN"/>
              </w:rPr>
              <w:t>0</w:t>
            </w:r>
            <w:r w:rsidRPr="007E0543">
              <w:rPr>
                <w:rFonts w:ascii="Microsoft YaHei" w:eastAsia="Microsoft YaHei" w:hAnsi="Microsoft YaHei" w:cs="Microsoft YaHei"/>
                <w:snapToGrid/>
                <w:sz w:val="20"/>
                <w:szCs w:val="20"/>
                <w:lang w:eastAsia="zh-CN"/>
              </w:rPr>
              <w:t>（</w:t>
            </w:r>
            <w:r w:rsidRPr="007E0543">
              <w:rPr>
                <w:rFonts w:ascii="Aptos Narrow" w:eastAsia="Times New Roman" w:hAnsi="Aptos Narrow" w:cs="Times New Roman"/>
                <w:snapToGrid/>
                <w:sz w:val="20"/>
                <w:szCs w:val="20"/>
                <w:lang w:eastAsia="zh-CN"/>
              </w:rPr>
              <w:t>0.0</w:t>
            </w:r>
            <w:r w:rsidRPr="007E0543">
              <w:rPr>
                <w:rFonts w:ascii="Microsoft YaHei" w:eastAsia="Microsoft YaHei" w:hAnsi="Microsoft YaHei" w:cs="Microsoft YaHei"/>
                <w:snapToGrid/>
                <w:sz w:val="20"/>
                <w:szCs w:val="20"/>
                <w:lang w:eastAsia="zh-CN"/>
              </w:rPr>
              <w:t>）</w:t>
            </w:r>
          </w:p>
        </w:tc>
        <w:tc>
          <w:tcPr>
            <w:tcW w:w="1135" w:type="dxa"/>
            <w:tcBorders>
              <w:top w:val="nil"/>
              <w:left w:val="nil"/>
              <w:bottom w:val="nil"/>
              <w:right w:val="nil"/>
            </w:tcBorders>
            <w:shd w:val="clear" w:color="auto" w:fill="auto"/>
            <w:noWrap/>
            <w:vAlign w:val="center"/>
            <w:hideMark/>
          </w:tcPr>
          <w:p w14:paraId="0CCD3ACC"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Aptos Narrow" w:eastAsia="Times New Roman" w:hAnsi="Aptos Narrow" w:cs="Times New Roman"/>
                <w:snapToGrid/>
                <w:sz w:val="20"/>
                <w:szCs w:val="20"/>
                <w:lang w:eastAsia="zh-CN"/>
              </w:rPr>
              <w:t>0</w:t>
            </w:r>
            <w:r w:rsidRPr="007E0543">
              <w:rPr>
                <w:rFonts w:ascii="Microsoft YaHei" w:eastAsia="Microsoft YaHei" w:hAnsi="Microsoft YaHei" w:cs="Microsoft YaHei"/>
                <w:snapToGrid/>
                <w:sz w:val="20"/>
                <w:szCs w:val="20"/>
                <w:lang w:eastAsia="zh-CN"/>
              </w:rPr>
              <w:t>（</w:t>
            </w:r>
            <w:r w:rsidRPr="007E0543">
              <w:rPr>
                <w:rFonts w:ascii="Aptos Narrow" w:eastAsia="Times New Roman" w:hAnsi="Aptos Narrow" w:cs="Times New Roman"/>
                <w:snapToGrid/>
                <w:sz w:val="20"/>
                <w:szCs w:val="20"/>
                <w:lang w:eastAsia="zh-CN"/>
              </w:rPr>
              <w:t>0.0</w:t>
            </w:r>
            <w:r w:rsidRPr="007E0543">
              <w:rPr>
                <w:rFonts w:ascii="Microsoft YaHei" w:eastAsia="Microsoft YaHei" w:hAnsi="Microsoft YaHei" w:cs="Microsoft YaHei"/>
                <w:snapToGrid/>
                <w:sz w:val="20"/>
                <w:szCs w:val="20"/>
                <w:lang w:eastAsia="zh-CN"/>
              </w:rPr>
              <w:t>）</w:t>
            </w:r>
          </w:p>
        </w:tc>
        <w:tc>
          <w:tcPr>
            <w:tcW w:w="1506" w:type="dxa"/>
            <w:tcBorders>
              <w:top w:val="nil"/>
              <w:left w:val="nil"/>
              <w:bottom w:val="nil"/>
              <w:right w:val="nil"/>
            </w:tcBorders>
            <w:shd w:val="clear" w:color="auto" w:fill="auto"/>
            <w:noWrap/>
            <w:vAlign w:val="center"/>
            <w:hideMark/>
          </w:tcPr>
          <w:p w14:paraId="385564A0"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Aptos Narrow" w:eastAsia="Times New Roman" w:hAnsi="Aptos Narrow" w:cs="Times New Roman"/>
                <w:snapToGrid/>
                <w:sz w:val="20"/>
                <w:szCs w:val="20"/>
                <w:lang w:eastAsia="zh-CN"/>
              </w:rPr>
              <w:t>1</w:t>
            </w:r>
            <w:r w:rsidRPr="007E0543">
              <w:rPr>
                <w:rFonts w:ascii="Microsoft YaHei" w:eastAsia="Microsoft YaHei" w:hAnsi="Microsoft YaHei" w:cs="Microsoft YaHei"/>
                <w:snapToGrid/>
                <w:sz w:val="20"/>
                <w:szCs w:val="20"/>
                <w:lang w:eastAsia="zh-CN"/>
              </w:rPr>
              <w:t>（</w:t>
            </w:r>
            <w:r w:rsidRPr="007E0543">
              <w:rPr>
                <w:rFonts w:ascii="Aptos Narrow" w:eastAsia="Times New Roman" w:hAnsi="Aptos Narrow" w:cs="Times New Roman"/>
                <w:snapToGrid/>
                <w:sz w:val="20"/>
                <w:szCs w:val="20"/>
                <w:lang w:eastAsia="zh-CN"/>
              </w:rPr>
              <w:t>1.9</w:t>
            </w:r>
            <w:r w:rsidRPr="007E0543">
              <w:rPr>
                <w:rFonts w:ascii="Microsoft YaHei" w:eastAsia="Microsoft YaHei" w:hAnsi="Microsoft YaHei" w:cs="Microsoft YaHei"/>
                <w:snapToGrid/>
                <w:sz w:val="20"/>
                <w:szCs w:val="20"/>
                <w:lang w:eastAsia="zh-CN"/>
              </w:rPr>
              <w:t>）</w:t>
            </w:r>
          </w:p>
        </w:tc>
      </w:tr>
      <w:tr w:rsidR="007E0543" w:rsidRPr="007E0543" w14:paraId="09E79A96" w14:textId="77777777" w:rsidTr="007E0543">
        <w:trPr>
          <w:trHeight w:val="295"/>
        </w:trPr>
        <w:tc>
          <w:tcPr>
            <w:tcW w:w="2439" w:type="dxa"/>
            <w:tcBorders>
              <w:top w:val="nil"/>
              <w:left w:val="nil"/>
              <w:bottom w:val="nil"/>
              <w:right w:val="nil"/>
            </w:tcBorders>
            <w:shd w:val="clear" w:color="auto" w:fill="auto"/>
            <w:noWrap/>
            <w:vAlign w:val="center"/>
            <w:hideMark/>
          </w:tcPr>
          <w:p w14:paraId="4D46089F" w14:textId="77777777" w:rsidR="007E0543" w:rsidRPr="007E0543" w:rsidRDefault="007E0543" w:rsidP="007E0543">
            <w:pPr>
              <w:kinsoku/>
              <w:autoSpaceDE/>
              <w:autoSpaceDN/>
              <w:adjustRightInd/>
              <w:snapToGrid/>
              <w:textAlignment w:val="auto"/>
              <w:rPr>
                <w:rFonts w:ascii="Aptos Narrow" w:eastAsia="Times New Roman" w:hAnsi="Aptos Narrow" w:cs="Times New Roman"/>
                <w:snapToGrid/>
                <w:sz w:val="20"/>
                <w:szCs w:val="20"/>
                <w:lang w:eastAsia="zh-CN"/>
              </w:rPr>
            </w:pPr>
            <w:r w:rsidRPr="007E0543">
              <w:rPr>
                <w:rFonts w:ascii="Microsoft YaHei" w:eastAsia="Microsoft YaHei" w:hAnsi="Microsoft YaHei" w:cs="Microsoft YaHei"/>
                <w:snapToGrid/>
                <w:sz w:val="20"/>
                <w:szCs w:val="20"/>
                <w:lang w:eastAsia="zh-CN"/>
              </w:rPr>
              <w:t>统计量（</w:t>
            </w:r>
            <w:r w:rsidRPr="007E0543">
              <w:rPr>
                <w:rFonts w:ascii="Aptos Narrow" w:eastAsia="Times New Roman" w:hAnsi="Aptos Narrow" w:cs="Aptos Narrow"/>
                <w:snapToGrid/>
                <w:sz w:val="20"/>
                <w:szCs w:val="20"/>
                <w:lang w:eastAsia="zh-CN"/>
              </w:rPr>
              <w:t>χ²</w:t>
            </w:r>
            <w:r w:rsidRPr="007E0543">
              <w:rPr>
                <w:rFonts w:ascii="Microsoft YaHei" w:eastAsia="Microsoft YaHei" w:hAnsi="Microsoft YaHei" w:cs="Microsoft YaHei"/>
                <w:snapToGrid/>
                <w:sz w:val="20"/>
                <w:szCs w:val="20"/>
                <w:lang w:eastAsia="zh-CN"/>
              </w:rPr>
              <w:t>）</w:t>
            </w:r>
          </w:p>
        </w:tc>
        <w:tc>
          <w:tcPr>
            <w:tcW w:w="1506" w:type="dxa"/>
            <w:tcBorders>
              <w:top w:val="nil"/>
              <w:left w:val="nil"/>
              <w:bottom w:val="nil"/>
              <w:right w:val="nil"/>
            </w:tcBorders>
            <w:shd w:val="clear" w:color="auto" w:fill="auto"/>
            <w:noWrap/>
            <w:vAlign w:val="center"/>
            <w:hideMark/>
          </w:tcPr>
          <w:p w14:paraId="12C5A4D0"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Aptos Narrow" w:eastAsia="Times New Roman" w:hAnsi="Aptos Narrow" w:cs="Times New Roman"/>
                <w:snapToGrid/>
                <w:sz w:val="20"/>
                <w:szCs w:val="20"/>
                <w:lang w:eastAsia="zh-CN"/>
              </w:rPr>
              <w:t>-</w:t>
            </w:r>
          </w:p>
        </w:tc>
        <w:tc>
          <w:tcPr>
            <w:tcW w:w="1506" w:type="dxa"/>
            <w:tcBorders>
              <w:top w:val="nil"/>
              <w:left w:val="nil"/>
              <w:bottom w:val="nil"/>
              <w:right w:val="nil"/>
            </w:tcBorders>
            <w:shd w:val="clear" w:color="auto" w:fill="auto"/>
            <w:noWrap/>
            <w:vAlign w:val="center"/>
            <w:hideMark/>
          </w:tcPr>
          <w:p w14:paraId="43508C5D"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Aptos Narrow" w:eastAsia="Times New Roman" w:hAnsi="Aptos Narrow" w:cs="Times New Roman"/>
                <w:snapToGrid/>
                <w:sz w:val="20"/>
                <w:szCs w:val="20"/>
                <w:lang w:eastAsia="zh-CN"/>
              </w:rPr>
              <w:t>-</w:t>
            </w:r>
          </w:p>
        </w:tc>
        <w:tc>
          <w:tcPr>
            <w:tcW w:w="1878" w:type="dxa"/>
            <w:tcBorders>
              <w:top w:val="nil"/>
              <w:left w:val="nil"/>
              <w:bottom w:val="nil"/>
              <w:right w:val="nil"/>
            </w:tcBorders>
            <w:shd w:val="clear" w:color="auto" w:fill="auto"/>
            <w:noWrap/>
            <w:vAlign w:val="center"/>
            <w:hideMark/>
          </w:tcPr>
          <w:p w14:paraId="0425AC99"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Aptos Narrow" w:eastAsia="Times New Roman" w:hAnsi="Aptos Narrow" w:cs="Times New Roman"/>
                <w:snapToGrid/>
                <w:sz w:val="20"/>
                <w:szCs w:val="20"/>
                <w:lang w:eastAsia="zh-CN"/>
              </w:rPr>
              <w:t>-</w:t>
            </w:r>
          </w:p>
        </w:tc>
        <w:tc>
          <w:tcPr>
            <w:tcW w:w="1135" w:type="dxa"/>
            <w:tcBorders>
              <w:top w:val="nil"/>
              <w:left w:val="nil"/>
              <w:bottom w:val="nil"/>
              <w:right w:val="nil"/>
            </w:tcBorders>
            <w:shd w:val="clear" w:color="auto" w:fill="auto"/>
            <w:noWrap/>
            <w:vAlign w:val="center"/>
            <w:hideMark/>
          </w:tcPr>
          <w:p w14:paraId="345B10C5"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Aptos Narrow" w:eastAsia="Times New Roman" w:hAnsi="Aptos Narrow" w:cs="Times New Roman"/>
                <w:snapToGrid/>
                <w:sz w:val="20"/>
                <w:szCs w:val="20"/>
                <w:lang w:eastAsia="zh-CN"/>
              </w:rPr>
              <w:t>-</w:t>
            </w:r>
          </w:p>
        </w:tc>
        <w:tc>
          <w:tcPr>
            <w:tcW w:w="1506" w:type="dxa"/>
            <w:tcBorders>
              <w:top w:val="nil"/>
              <w:left w:val="nil"/>
              <w:bottom w:val="nil"/>
              <w:right w:val="nil"/>
            </w:tcBorders>
            <w:shd w:val="clear" w:color="auto" w:fill="auto"/>
            <w:noWrap/>
            <w:vAlign w:val="center"/>
            <w:hideMark/>
          </w:tcPr>
          <w:p w14:paraId="249F2F55"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Aptos Narrow" w:eastAsia="Times New Roman" w:hAnsi="Aptos Narrow" w:cs="Times New Roman"/>
                <w:snapToGrid/>
                <w:sz w:val="20"/>
                <w:szCs w:val="20"/>
                <w:lang w:eastAsia="zh-CN"/>
              </w:rPr>
              <w:t>4.154</w:t>
            </w:r>
          </w:p>
        </w:tc>
      </w:tr>
      <w:tr w:rsidR="007E0543" w:rsidRPr="007E0543" w14:paraId="2F38D8ED" w14:textId="77777777" w:rsidTr="007E0543">
        <w:trPr>
          <w:trHeight w:val="307"/>
        </w:trPr>
        <w:tc>
          <w:tcPr>
            <w:tcW w:w="2439" w:type="dxa"/>
            <w:tcBorders>
              <w:top w:val="nil"/>
              <w:left w:val="nil"/>
              <w:bottom w:val="single" w:sz="12" w:space="0" w:color="auto"/>
              <w:right w:val="nil"/>
            </w:tcBorders>
            <w:shd w:val="clear" w:color="auto" w:fill="auto"/>
            <w:noWrap/>
            <w:vAlign w:val="center"/>
            <w:hideMark/>
          </w:tcPr>
          <w:p w14:paraId="152223A4" w14:textId="77777777" w:rsidR="007E0543" w:rsidRPr="007E0543" w:rsidRDefault="007E0543" w:rsidP="007E0543">
            <w:pPr>
              <w:kinsoku/>
              <w:autoSpaceDE/>
              <w:autoSpaceDN/>
              <w:adjustRightInd/>
              <w:snapToGrid/>
              <w:textAlignment w:val="auto"/>
              <w:rPr>
                <w:rFonts w:ascii="Aptos Narrow" w:eastAsia="Times New Roman" w:hAnsi="Aptos Narrow" w:cs="Times New Roman"/>
                <w:snapToGrid/>
                <w:sz w:val="20"/>
                <w:szCs w:val="20"/>
                <w:lang w:eastAsia="zh-CN"/>
              </w:rPr>
            </w:pPr>
            <w:r w:rsidRPr="007E0543">
              <w:rPr>
                <w:rFonts w:ascii="Aptos Narrow" w:eastAsia="Times New Roman" w:hAnsi="Aptos Narrow" w:cs="Times New Roman"/>
                <w:snapToGrid/>
                <w:sz w:val="20"/>
                <w:szCs w:val="20"/>
                <w:lang w:eastAsia="zh-CN"/>
              </w:rPr>
              <w:t>p</w:t>
            </w:r>
            <w:r w:rsidRPr="007E0543">
              <w:rPr>
                <w:rFonts w:ascii="Microsoft YaHei" w:eastAsia="Microsoft YaHei" w:hAnsi="Microsoft YaHei" w:cs="Microsoft YaHei"/>
                <w:snapToGrid/>
                <w:sz w:val="20"/>
                <w:szCs w:val="20"/>
                <w:lang w:eastAsia="zh-CN"/>
              </w:rPr>
              <w:t>值</w:t>
            </w:r>
          </w:p>
        </w:tc>
        <w:tc>
          <w:tcPr>
            <w:tcW w:w="1506" w:type="dxa"/>
            <w:tcBorders>
              <w:top w:val="nil"/>
              <w:left w:val="nil"/>
              <w:bottom w:val="single" w:sz="12" w:space="0" w:color="auto"/>
              <w:right w:val="nil"/>
            </w:tcBorders>
            <w:shd w:val="clear" w:color="auto" w:fill="auto"/>
            <w:noWrap/>
            <w:vAlign w:val="center"/>
            <w:hideMark/>
          </w:tcPr>
          <w:p w14:paraId="59BE186D"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Aptos Narrow" w:eastAsia="Times New Roman" w:hAnsi="Aptos Narrow" w:cs="Times New Roman"/>
                <w:snapToGrid/>
                <w:sz w:val="20"/>
                <w:szCs w:val="20"/>
                <w:lang w:eastAsia="zh-CN"/>
              </w:rPr>
              <w:t>-</w:t>
            </w:r>
          </w:p>
        </w:tc>
        <w:tc>
          <w:tcPr>
            <w:tcW w:w="1506" w:type="dxa"/>
            <w:tcBorders>
              <w:top w:val="nil"/>
              <w:left w:val="nil"/>
              <w:bottom w:val="single" w:sz="12" w:space="0" w:color="auto"/>
              <w:right w:val="nil"/>
            </w:tcBorders>
            <w:shd w:val="clear" w:color="auto" w:fill="auto"/>
            <w:noWrap/>
            <w:vAlign w:val="center"/>
            <w:hideMark/>
          </w:tcPr>
          <w:p w14:paraId="6CBC033C"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Aptos Narrow" w:eastAsia="Times New Roman" w:hAnsi="Aptos Narrow" w:cs="Times New Roman"/>
                <w:snapToGrid/>
                <w:sz w:val="20"/>
                <w:szCs w:val="20"/>
                <w:lang w:eastAsia="zh-CN"/>
              </w:rPr>
              <w:t>-</w:t>
            </w:r>
          </w:p>
        </w:tc>
        <w:tc>
          <w:tcPr>
            <w:tcW w:w="1878" w:type="dxa"/>
            <w:tcBorders>
              <w:top w:val="nil"/>
              <w:left w:val="nil"/>
              <w:bottom w:val="single" w:sz="12" w:space="0" w:color="auto"/>
              <w:right w:val="nil"/>
            </w:tcBorders>
            <w:shd w:val="clear" w:color="auto" w:fill="auto"/>
            <w:noWrap/>
            <w:vAlign w:val="center"/>
            <w:hideMark/>
          </w:tcPr>
          <w:p w14:paraId="03D4F562"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Aptos Narrow" w:eastAsia="Times New Roman" w:hAnsi="Aptos Narrow" w:cs="Times New Roman"/>
                <w:snapToGrid/>
                <w:sz w:val="20"/>
                <w:szCs w:val="20"/>
                <w:lang w:eastAsia="zh-CN"/>
              </w:rPr>
              <w:t>-</w:t>
            </w:r>
          </w:p>
        </w:tc>
        <w:tc>
          <w:tcPr>
            <w:tcW w:w="1135" w:type="dxa"/>
            <w:tcBorders>
              <w:top w:val="nil"/>
              <w:left w:val="nil"/>
              <w:bottom w:val="single" w:sz="12" w:space="0" w:color="auto"/>
              <w:right w:val="nil"/>
            </w:tcBorders>
            <w:shd w:val="clear" w:color="auto" w:fill="auto"/>
            <w:noWrap/>
            <w:vAlign w:val="center"/>
            <w:hideMark/>
          </w:tcPr>
          <w:p w14:paraId="1BD66953"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Aptos Narrow" w:eastAsia="Times New Roman" w:hAnsi="Aptos Narrow" w:cs="Times New Roman"/>
                <w:snapToGrid/>
                <w:sz w:val="20"/>
                <w:szCs w:val="20"/>
                <w:lang w:eastAsia="zh-CN"/>
              </w:rPr>
              <w:t>-</w:t>
            </w:r>
          </w:p>
        </w:tc>
        <w:tc>
          <w:tcPr>
            <w:tcW w:w="1506" w:type="dxa"/>
            <w:tcBorders>
              <w:top w:val="nil"/>
              <w:left w:val="nil"/>
              <w:bottom w:val="single" w:sz="12" w:space="0" w:color="auto"/>
              <w:right w:val="nil"/>
            </w:tcBorders>
            <w:shd w:val="clear" w:color="auto" w:fill="auto"/>
            <w:noWrap/>
            <w:vAlign w:val="center"/>
            <w:hideMark/>
          </w:tcPr>
          <w:p w14:paraId="0B935BE3" w14:textId="77777777" w:rsidR="007E0543" w:rsidRPr="007E0543" w:rsidRDefault="007E0543" w:rsidP="007E0543">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7E0543">
              <w:rPr>
                <w:rFonts w:ascii="Aptos Narrow" w:eastAsia="Times New Roman" w:hAnsi="Aptos Narrow" w:cs="Times New Roman"/>
                <w:snapToGrid/>
                <w:sz w:val="20"/>
                <w:szCs w:val="20"/>
                <w:lang w:eastAsia="zh-CN"/>
              </w:rPr>
              <w:t>0.042</w:t>
            </w:r>
          </w:p>
        </w:tc>
      </w:tr>
    </w:tbl>
    <w:p w14:paraId="4300DC6C" w14:textId="77777777" w:rsidR="007E0543" w:rsidRDefault="007E0543" w:rsidP="004B32C0">
      <w:pPr>
        <w:spacing w:before="2" w:line="244" w:lineRule="auto"/>
        <w:rPr>
          <w:rFonts w:ascii="Book Antiqua" w:eastAsiaTheme="minorEastAsia" w:hAnsi="Book Antiqua" w:cs="Book Antiqua"/>
          <w:sz w:val="18"/>
          <w:szCs w:val="18"/>
          <w:lang w:eastAsia="zh-CN"/>
        </w:rPr>
      </w:pPr>
    </w:p>
    <w:p w14:paraId="6906BBCC" w14:textId="77777777" w:rsidR="00AE0B2F" w:rsidRDefault="00AE0B2F" w:rsidP="004B32C0">
      <w:pPr>
        <w:spacing w:before="2" w:line="244" w:lineRule="auto"/>
        <w:rPr>
          <w:rFonts w:ascii="Book Antiqua" w:eastAsiaTheme="minorEastAsia" w:hAnsi="Book Antiqua" w:cs="Book Antiqua"/>
          <w:sz w:val="18"/>
          <w:szCs w:val="18"/>
          <w:lang w:eastAsia="zh-CN"/>
        </w:rPr>
      </w:pPr>
    </w:p>
    <w:p w14:paraId="173926C9" w14:textId="605E2094" w:rsidR="00AE0B2F" w:rsidRDefault="00AE0B2F" w:rsidP="004B32C0">
      <w:pPr>
        <w:spacing w:before="2" w:line="244" w:lineRule="auto"/>
        <w:rPr>
          <w:rFonts w:ascii="Book Antiqua" w:eastAsiaTheme="minorEastAsia" w:hAnsi="Book Antiqua" w:cs="Book Antiqua"/>
          <w:b/>
          <w:bCs/>
          <w:sz w:val="18"/>
          <w:szCs w:val="18"/>
          <w:lang w:eastAsia="zh-CN"/>
        </w:rPr>
      </w:pPr>
      <w:r w:rsidRPr="00AE0B2F">
        <w:rPr>
          <w:rFonts w:ascii="Book Antiqua" w:eastAsiaTheme="minorEastAsia" w:hAnsi="Book Antiqua" w:cs="Book Antiqua"/>
          <w:b/>
          <w:bCs/>
          <w:sz w:val="18"/>
          <w:szCs w:val="18"/>
          <w:lang w:eastAsia="zh-CN"/>
        </w:rPr>
        <w:t>表</w:t>
      </w:r>
      <w:r w:rsidRPr="00AE0B2F">
        <w:rPr>
          <w:rFonts w:ascii="Book Antiqua" w:eastAsiaTheme="minorEastAsia" w:hAnsi="Book Antiqua" w:cs="Book Antiqua"/>
          <w:b/>
          <w:bCs/>
          <w:sz w:val="18"/>
          <w:szCs w:val="18"/>
          <w:lang w:eastAsia="zh-CN"/>
        </w:rPr>
        <w:t>IV</w:t>
      </w:r>
      <w:r w:rsidRPr="00AE0B2F">
        <w:rPr>
          <w:rFonts w:ascii="Book Antiqua" w:eastAsiaTheme="minorEastAsia" w:hAnsi="Book Antiqua" w:cs="Book Antiqua"/>
          <w:b/>
          <w:bCs/>
          <w:sz w:val="18"/>
          <w:szCs w:val="18"/>
          <w:lang w:eastAsia="zh-CN"/>
        </w:rPr>
        <w:t>：两组患者甲状腺功能对比</w:t>
      </w:r>
    </w:p>
    <w:p w14:paraId="5F482BC3" w14:textId="1FAF5CD2" w:rsidR="00AE0B2F" w:rsidRDefault="00AE0B2F" w:rsidP="004B32C0">
      <w:pPr>
        <w:spacing w:before="2" w:line="244" w:lineRule="auto"/>
        <w:rPr>
          <w:rFonts w:ascii="Book Antiqua" w:eastAsiaTheme="minorEastAsia" w:hAnsi="Book Antiqua" w:cs="Book Antiqua"/>
          <w:b/>
          <w:bCs/>
          <w:sz w:val="18"/>
          <w:szCs w:val="18"/>
          <w:lang w:eastAsia="zh-CN"/>
        </w:rPr>
      </w:pPr>
      <w:r>
        <w:rPr>
          <w:noProof/>
          <w:snapToGrid/>
        </w:rPr>
        <w:drawing>
          <wp:inline distT="0" distB="0" distL="0" distR="0" wp14:anchorId="25889C6A" wp14:editId="6BB47350">
            <wp:extent cx="6344920" cy="1932940"/>
            <wp:effectExtent l="0" t="0" r="0" b="0"/>
            <wp:docPr id="726945928"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945928" name="Picture 1" descr="A table with numbers and symbols&#10;&#10;AI-generated content may be incorrect."/>
                    <pic:cNvPicPr/>
                  </pic:nvPicPr>
                  <pic:blipFill>
                    <a:blip r:embed="rId13"/>
                    <a:stretch>
                      <a:fillRect/>
                    </a:stretch>
                  </pic:blipFill>
                  <pic:spPr>
                    <a:xfrm>
                      <a:off x="0" y="0"/>
                      <a:ext cx="6344920" cy="1932940"/>
                    </a:xfrm>
                    <a:prstGeom prst="rect">
                      <a:avLst/>
                    </a:prstGeom>
                  </pic:spPr>
                </pic:pic>
              </a:graphicData>
            </a:graphic>
          </wp:inline>
        </w:drawing>
      </w:r>
    </w:p>
    <w:p w14:paraId="63139822" w14:textId="77777777" w:rsidR="00DB5F69" w:rsidRDefault="00DB5F69" w:rsidP="004B32C0">
      <w:pPr>
        <w:spacing w:before="2" w:line="244" w:lineRule="auto"/>
        <w:rPr>
          <w:rFonts w:ascii="Book Antiqua" w:eastAsiaTheme="minorEastAsia" w:hAnsi="Book Antiqua" w:cs="Book Antiqua"/>
          <w:b/>
          <w:bCs/>
          <w:sz w:val="18"/>
          <w:szCs w:val="18"/>
          <w:lang w:eastAsia="zh-CN"/>
        </w:rPr>
      </w:pPr>
    </w:p>
    <w:p w14:paraId="4416CBDC" w14:textId="77777777" w:rsidR="00DB5F69" w:rsidRDefault="00DB5F69" w:rsidP="004B32C0">
      <w:pPr>
        <w:spacing w:before="2" w:line="244" w:lineRule="auto"/>
        <w:rPr>
          <w:rFonts w:ascii="Book Antiqua" w:eastAsiaTheme="minorEastAsia" w:hAnsi="Book Antiqua" w:cs="Book Antiqua"/>
          <w:b/>
          <w:bCs/>
          <w:sz w:val="18"/>
          <w:szCs w:val="18"/>
          <w:lang w:eastAsia="zh-CN"/>
        </w:rPr>
      </w:pPr>
    </w:p>
    <w:p w14:paraId="08627CF5" w14:textId="77777777" w:rsidR="00DB5F69" w:rsidRDefault="00DB5F69" w:rsidP="004B32C0">
      <w:pPr>
        <w:spacing w:before="2" w:line="244" w:lineRule="auto"/>
        <w:rPr>
          <w:rFonts w:ascii="Book Antiqua" w:eastAsiaTheme="minorEastAsia" w:hAnsi="Book Antiqua" w:cs="Book Antiqua"/>
          <w:b/>
          <w:bCs/>
          <w:sz w:val="18"/>
          <w:szCs w:val="18"/>
          <w:lang w:eastAsia="zh-CN"/>
        </w:rPr>
      </w:pPr>
    </w:p>
    <w:p w14:paraId="1ECB3416" w14:textId="77777777" w:rsidR="00DB5F69" w:rsidRDefault="00DB5F69" w:rsidP="004B32C0">
      <w:pPr>
        <w:spacing w:before="2" w:line="244" w:lineRule="auto"/>
        <w:rPr>
          <w:rFonts w:ascii="Book Antiqua" w:eastAsiaTheme="minorEastAsia" w:hAnsi="Book Antiqua" w:cs="Book Antiqua"/>
          <w:b/>
          <w:bCs/>
          <w:sz w:val="18"/>
          <w:szCs w:val="18"/>
          <w:lang w:eastAsia="zh-CN"/>
        </w:rPr>
      </w:pPr>
    </w:p>
    <w:p w14:paraId="4EEC01F0" w14:textId="77777777" w:rsidR="00DB5F69" w:rsidRDefault="00DB5F69" w:rsidP="004B32C0">
      <w:pPr>
        <w:spacing w:before="2" w:line="244" w:lineRule="auto"/>
        <w:rPr>
          <w:rFonts w:ascii="Book Antiqua" w:eastAsiaTheme="minorEastAsia" w:hAnsi="Book Antiqua" w:cs="Book Antiqua"/>
          <w:b/>
          <w:bCs/>
          <w:sz w:val="18"/>
          <w:szCs w:val="18"/>
          <w:lang w:eastAsia="zh-CN"/>
        </w:rPr>
      </w:pPr>
    </w:p>
    <w:p w14:paraId="2E2A1098" w14:textId="77777777" w:rsidR="00DB5F69" w:rsidRDefault="00DB5F69" w:rsidP="004B32C0">
      <w:pPr>
        <w:spacing w:before="2" w:line="244" w:lineRule="auto"/>
        <w:rPr>
          <w:rFonts w:ascii="Book Antiqua" w:eastAsiaTheme="minorEastAsia" w:hAnsi="Book Antiqua" w:cs="Book Antiqua"/>
          <w:b/>
          <w:bCs/>
          <w:sz w:val="18"/>
          <w:szCs w:val="18"/>
          <w:lang w:eastAsia="zh-CN"/>
        </w:rPr>
      </w:pPr>
    </w:p>
    <w:p w14:paraId="08FFA609" w14:textId="77777777" w:rsidR="00DB5F69" w:rsidRDefault="00DB5F69" w:rsidP="004B32C0">
      <w:pPr>
        <w:spacing w:before="2" w:line="244" w:lineRule="auto"/>
        <w:rPr>
          <w:rFonts w:ascii="Book Antiqua" w:eastAsiaTheme="minorEastAsia" w:hAnsi="Book Antiqua" w:cs="Book Antiqua"/>
          <w:b/>
          <w:bCs/>
          <w:sz w:val="18"/>
          <w:szCs w:val="18"/>
          <w:lang w:eastAsia="zh-CN"/>
        </w:rPr>
      </w:pPr>
    </w:p>
    <w:tbl>
      <w:tblPr>
        <w:tblW w:w="9956" w:type="dxa"/>
        <w:tblInd w:w="108" w:type="dxa"/>
        <w:tblLook w:val="04A0" w:firstRow="1" w:lastRow="0" w:firstColumn="1" w:lastColumn="0" w:noHBand="0" w:noVBand="1"/>
      </w:tblPr>
      <w:tblGrid>
        <w:gridCol w:w="1829"/>
        <w:gridCol w:w="1176"/>
        <w:gridCol w:w="1440"/>
        <w:gridCol w:w="1374"/>
        <w:gridCol w:w="1521"/>
        <w:gridCol w:w="1176"/>
        <w:gridCol w:w="1440"/>
      </w:tblGrid>
      <w:tr w:rsidR="00DB5F69" w:rsidRPr="00DB5F69" w14:paraId="7372CEB7" w14:textId="77777777" w:rsidTr="00DB5F69">
        <w:trPr>
          <w:trHeight w:val="604"/>
        </w:trPr>
        <w:tc>
          <w:tcPr>
            <w:tcW w:w="1829" w:type="dxa"/>
            <w:vMerge w:val="restart"/>
            <w:tcBorders>
              <w:top w:val="single" w:sz="12" w:space="0" w:color="auto"/>
              <w:left w:val="nil"/>
              <w:bottom w:val="single" w:sz="12" w:space="0" w:color="000000"/>
              <w:right w:val="nil"/>
            </w:tcBorders>
            <w:shd w:val="clear" w:color="auto" w:fill="auto"/>
            <w:noWrap/>
            <w:vAlign w:val="center"/>
            <w:hideMark/>
          </w:tcPr>
          <w:p w14:paraId="17A2D9AC"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Microsoft YaHei" w:eastAsia="Microsoft YaHei" w:hAnsi="Microsoft YaHei" w:cs="Microsoft YaHei"/>
                <w:snapToGrid/>
                <w:sz w:val="20"/>
                <w:szCs w:val="20"/>
                <w:lang w:eastAsia="zh-CN"/>
              </w:rPr>
              <w:lastRenderedPageBreak/>
              <w:t>组别</w:t>
            </w:r>
          </w:p>
        </w:tc>
        <w:tc>
          <w:tcPr>
            <w:tcW w:w="2616" w:type="dxa"/>
            <w:gridSpan w:val="2"/>
            <w:tcBorders>
              <w:top w:val="single" w:sz="12" w:space="0" w:color="auto"/>
              <w:left w:val="nil"/>
              <w:bottom w:val="single" w:sz="12" w:space="0" w:color="auto"/>
              <w:right w:val="nil"/>
            </w:tcBorders>
            <w:shd w:val="clear" w:color="auto" w:fill="auto"/>
            <w:noWrap/>
            <w:vAlign w:val="center"/>
            <w:hideMark/>
          </w:tcPr>
          <w:p w14:paraId="5D855208"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TSH</w:t>
            </w:r>
            <w:r w:rsidRPr="00DB5F69">
              <w:rPr>
                <w:rFonts w:ascii="Microsoft YaHei" w:eastAsia="Microsoft YaHei" w:hAnsi="Microsoft YaHei" w:cs="Microsoft YaHei"/>
                <w:snapToGrid/>
                <w:sz w:val="20"/>
                <w:szCs w:val="20"/>
                <w:lang w:eastAsia="zh-CN"/>
              </w:rPr>
              <w:t>（</w:t>
            </w:r>
            <w:proofErr w:type="spellStart"/>
            <w:r w:rsidRPr="00DB5F69">
              <w:rPr>
                <w:rFonts w:ascii="Aptos Narrow" w:eastAsia="Times New Roman" w:hAnsi="Aptos Narrow" w:cs="Times New Roman"/>
                <w:snapToGrid/>
                <w:sz w:val="20"/>
                <w:szCs w:val="20"/>
                <w:lang w:eastAsia="zh-CN"/>
              </w:rPr>
              <w:t>mU</w:t>
            </w:r>
            <w:proofErr w:type="spellEnd"/>
            <w:r w:rsidRPr="00DB5F69">
              <w:rPr>
                <w:rFonts w:ascii="Aptos Narrow" w:eastAsia="Times New Roman" w:hAnsi="Aptos Narrow" w:cs="Times New Roman"/>
                <w:snapToGrid/>
                <w:sz w:val="20"/>
                <w:szCs w:val="20"/>
                <w:lang w:eastAsia="zh-CN"/>
              </w:rPr>
              <w:t>/L</w:t>
            </w:r>
            <w:r w:rsidRPr="00DB5F69">
              <w:rPr>
                <w:rFonts w:ascii="Microsoft YaHei" w:eastAsia="Microsoft YaHei" w:hAnsi="Microsoft YaHei" w:cs="Microsoft YaHei"/>
                <w:snapToGrid/>
                <w:sz w:val="20"/>
                <w:szCs w:val="20"/>
                <w:lang w:eastAsia="zh-CN"/>
              </w:rPr>
              <w:t>）</w:t>
            </w:r>
          </w:p>
        </w:tc>
        <w:tc>
          <w:tcPr>
            <w:tcW w:w="2895" w:type="dxa"/>
            <w:gridSpan w:val="2"/>
            <w:tcBorders>
              <w:top w:val="single" w:sz="12" w:space="0" w:color="auto"/>
              <w:left w:val="nil"/>
              <w:bottom w:val="single" w:sz="12" w:space="0" w:color="auto"/>
              <w:right w:val="nil"/>
            </w:tcBorders>
            <w:shd w:val="clear" w:color="auto" w:fill="auto"/>
            <w:noWrap/>
            <w:vAlign w:val="center"/>
            <w:hideMark/>
          </w:tcPr>
          <w:p w14:paraId="5EA8DFBC"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FT4</w:t>
            </w:r>
            <w:r w:rsidRPr="00DB5F69">
              <w:rPr>
                <w:rFonts w:ascii="Microsoft YaHei" w:eastAsia="Microsoft YaHei" w:hAnsi="Microsoft YaHei" w:cs="Microsoft YaHei"/>
                <w:snapToGrid/>
                <w:sz w:val="20"/>
                <w:szCs w:val="20"/>
                <w:lang w:eastAsia="zh-CN"/>
              </w:rPr>
              <w:t>（</w:t>
            </w:r>
            <w:proofErr w:type="spellStart"/>
            <w:r w:rsidRPr="00DB5F69">
              <w:rPr>
                <w:rFonts w:ascii="Aptos Narrow" w:eastAsia="Times New Roman" w:hAnsi="Aptos Narrow" w:cs="Times New Roman"/>
                <w:snapToGrid/>
                <w:sz w:val="20"/>
                <w:szCs w:val="20"/>
                <w:lang w:eastAsia="zh-CN"/>
              </w:rPr>
              <w:t>pmol</w:t>
            </w:r>
            <w:proofErr w:type="spellEnd"/>
            <w:r w:rsidRPr="00DB5F69">
              <w:rPr>
                <w:rFonts w:ascii="Aptos Narrow" w:eastAsia="Times New Roman" w:hAnsi="Aptos Narrow" w:cs="Times New Roman"/>
                <w:snapToGrid/>
                <w:sz w:val="20"/>
                <w:szCs w:val="20"/>
                <w:lang w:eastAsia="zh-CN"/>
              </w:rPr>
              <w:t>/L</w:t>
            </w:r>
            <w:r w:rsidRPr="00DB5F69">
              <w:rPr>
                <w:rFonts w:ascii="Microsoft YaHei" w:eastAsia="Microsoft YaHei" w:hAnsi="Microsoft YaHei" w:cs="Microsoft YaHei"/>
                <w:snapToGrid/>
                <w:sz w:val="20"/>
                <w:szCs w:val="20"/>
                <w:lang w:eastAsia="zh-CN"/>
              </w:rPr>
              <w:t>）</w:t>
            </w:r>
          </w:p>
        </w:tc>
        <w:tc>
          <w:tcPr>
            <w:tcW w:w="2616" w:type="dxa"/>
            <w:gridSpan w:val="2"/>
            <w:tcBorders>
              <w:top w:val="single" w:sz="12" w:space="0" w:color="auto"/>
              <w:left w:val="nil"/>
              <w:bottom w:val="single" w:sz="12" w:space="0" w:color="auto"/>
              <w:right w:val="nil"/>
            </w:tcBorders>
            <w:shd w:val="clear" w:color="auto" w:fill="auto"/>
            <w:noWrap/>
            <w:vAlign w:val="center"/>
            <w:hideMark/>
          </w:tcPr>
          <w:p w14:paraId="0F9C1F8B"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FT3</w:t>
            </w:r>
            <w:r w:rsidRPr="00DB5F69">
              <w:rPr>
                <w:rFonts w:ascii="Microsoft YaHei" w:eastAsia="Microsoft YaHei" w:hAnsi="Microsoft YaHei" w:cs="Microsoft YaHei"/>
                <w:snapToGrid/>
                <w:sz w:val="20"/>
                <w:szCs w:val="20"/>
                <w:lang w:eastAsia="zh-CN"/>
              </w:rPr>
              <w:t>（</w:t>
            </w:r>
            <w:proofErr w:type="spellStart"/>
            <w:r w:rsidRPr="00DB5F69">
              <w:rPr>
                <w:rFonts w:ascii="Aptos Narrow" w:eastAsia="Times New Roman" w:hAnsi="Aptos Narrow" w:cs="Times New Roman"/>
                <w:snapToGrid/>
                <w:sz w:val="20"/>
                <w:szCs w:val="20"/>
                <w:lang w:eastAsia="zh-CN"/>
              </w:rPr>
              <w:t>pmol</w:t>
            </w:r>
            <w:proofErr w:type="spellEnd"/>
            <w:r w:rsidRPr="00DB5F69">
              <w:rPr>
                <w:rFonts w:ascii="Aptos Narrow" w:eastAsia="Times New Roman" w:hAnsi="Aptos Narrow" w:cs="Times New Roman"/>
                <w:snapToGrid/>
                <w:sz w:val="20"/>
                <w:szCs w:val="20"/>
                <w:lang w:eastAsia="zh-CN"/>
              </w:rPr>
              <w:t>/L</w:t>
            </w:r>
            <w:r w:rsidRPr="00DB5F69">
              <w:rPr>
                <w:rFonts w:ascii="Microsoft YaHei" w:eastAsia="Microsoft YaHei" w:hAnsi="Microsoft YaHei" w:cs="Microsoft YaHei"/>
                <w:snapToGrid/>
                <w:sz w:val="20"/>
                <w:szCs w:val="20"/>
                <w:lang w:eastAsia="zh-CN"/>
              </w:rPr>
              <w:t>）</w:t>
            </w:r>
          </w:p>
        </w:tc>
      </w:tr>
      <w:tr w:rsidR="00DB5F69" w:rsidRPr="00DB5F69" w14:paraId="5E3464E9" w14:textId="77777777" w:rsidTr="00DB5F69">
        <w:trPr>
          <w:trHeight w:val="604"/>
        </w:trPr>
        <w:tc>
          <w:tcPr>
            <w:tcW w:w="1829" w:type="dxa"/>
            <w:vMerge/>
            <w:tcBorders>
              <w:top w:val="single" w:sz="12" w:space="0" w:color="auto"/>
              <w:left w:val="nil"/>
              <w:bottom w:val="single" w:sz="12" w:space="0" w:color="000000"/>
              <w:right w:val="nil"/>
            </w:tcBorders>
            <w:vAlign w:val="center"/>
            <w:hideMark/>
          </w:tcPr>
          <w:p w14:paraId="16713DAA" w14:textId="77777777" w:rsidR="00DB5F69" w:rsidRPr="00DB5F69" w:rsidRDefault="00DB5F69" w:rsidP="00DB5F69">
            <w:pPr>
              <w:kinsoku/>
              <w:autoSpaceDE/>
              <w:autoSpaceDN/>
              <w:adjustRightInd/>
              <w:snapToGrid/>
              <w:textAlignment w:val="auto"/>
              <w:rPr>
                <w:rFonts w:ascii="Aptos Narrow" w:eastAsia="Times New Roman" w:hAnsi="Aptos Narrow" w:cs="Times New Roman"/>
                <w:snapToGrid/>
                <w:sz w:val="20"/>
                <w:szCs w:val="20"/>
                <w:lang w:eastAsia="zh-CN"/>
              </w:rPr>
            </w:pPr>
          </w:p>
        </w:tc>
        <w:tc>
          <w:tcPr>
            <w:tcW w:w="1176" w:type="dxa"/>
            <w:tcBorders>
              <w:top w:val="nil"/>
              <w:left w:val="nil"/>
              <w:bottom w:val="single" w:sz="12" w:space="0" w:color="auto"/>
              <w:right w:val="nil"/>
            </w:tcBorders>
            <w:shd w:val="clear" w:color="auto" w:fill="auto"/>
            <w:noWrap/>
            <w:vAlign w:val="center"/>
            <w:hideMark/>
          </w:tcPr>
          <w:p w14:paraId="11576DEA"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Microsoft YaHei" w:eastAsia="Microsoft YaHei" w:hAnsi="Microsoft YaHei" w:cs="Microsoft YaHei"/>
                <w:snapToGrid/>
                <w:sz w:val="20"/>
                <w:szCs w:val="20"/>
                <w:lang w:eastAsia="zh-CN"/>
              </w:rPr>
              <w:t>术前</w:t>
            </w:r>
          </w:p>
        </w:tc>
        <w:tc>
          <w:tcPr>
            <w:tcW w:w="1440" w:type="dxa"/>
            <w:tcBorders>
              <w:top w:val="nil"/>
              <w:left w:val="nil"/>
              <w:bottom w:val="single" w:sz="12" w:space="0" w:color="auto"/>
              <w:right w:val="nil"/>
            </w:tcBorders>
            <w:shd w:val="clear" w:color="auto" w:fill="auto"/>
            <w:noWrap/>
            <w:vAlign w:val="center"/>
            <w:hideMark/>
          </w:tcPr>
          <w:p w14:paraId="6220649A"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Microsoft YaHei" w:eastAsia="Microsoft YaHei" w:hAnsi="Microsoft YaHei" w:cs="Microsoft YaHei"/>
                <w:snapToGrid/>
                <w:sz w:val="20"/>
                <w:szCs w:val="20"/>
                <w:lang w:eastAsia="zh-CN"/>
              </w:rPr>
              <w:t>术后</w:t>
            </w:r>
            <w:r w:rsidRPr="00DB5F69">
              <w:rPr>
                <w:rFonts w:ascii="Aptos Narrow" w:eastAsia="Times New Roman" w:hAnsi="Aptos Narrow" w:cs="Times New Roman"/>
                <w:snapToGrid/>
                <w:sz w:val="20"/>
                <w:szCs w:val="20"/>
                <w:lang w:eastAsia="zh-CN"/>
              </w:rPr>
              <w:t>6</w:t>
            </w:r>
            <w:r w:rsidRPr="00DB5F69">
              <w:rPr>
                <w:rFonts w:ascii="Microsoft YaHei" w:eastAsia="Microsoft YaHei" w:hAnsi="Microsoft YaHei" w:cs="Microsoft YaHei"/>
                <w:snapToGrid/>
                <w:sz w:val="20"/>
                <w:szCs w:val="20"/>
                <w:lang w:eastAsia="zh-CN"/>
              </w:rPr>
              <w:t>个月</w:t>
            </w:r>
          </w:p>
        </w:tc>
        <w:tc>
          <w:tcPr>
            <w:tcW w:w="1374" w:type="dxa"/>
            <w:tcBorders>
              <w:top w:val="nil"/>
              <w:left w:val="nil"/>
              <w:bottom w:val="single" w:sz="12" w:space="0" w:color="auto"/>
              <w:right w:val="nil"/>
            </w:tcBorders>
            <w:shd w:val="clear" w:color="auto" w:fill="auto"/>
            <w:noWrap/>
            <w:vAlign w:val="center"/>
            <w:hideMark/>
          </w:tcPr>
          <w:p w14:paraId="0FC04370"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Microsoft YaHei" w:eastAsia="Microsoft YaHei" w:hAnsi="Microsoft YaHei" w:cs="Microsoft YaHei"/>
                <w:snapToGrid/>
                <w:sz w:val="20"/>
                <w:szCs w:val="20"/>
                <w:lang w:eastAsia="zh-CN"/>
              </w:rPr>
              <w:t>术前</w:t>
            </w:r>
          </w:p>
        </w:tc>
        <w:tc>
          <w:tcPr>
            <w:tcW w:w="1521" w:type="dxa"/>
            <w:tcBorders>
              <w:top w:val="nil"/>
              <w:left w:val="nil"/>
              <w:bottom w:val="single" w:sz="12" w:space="0" w:color="auto"/>
              <w:right w:val="nil"/>
            </w:tcBorders>
            <w:shd w:val="clear" w:color="auto" w:fill="auto"/>
            <w:noWrap/>
            <w:vAlign w:val="center"/>
            <w:hideMark/>
          </w:tcPr>
          <w:p w14:paraId="5DE7CAD8"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Microsoft YaHei" w:eastAsia="Microsoft YaHei" w:hAnsi="Microsoft YaHei" w:cs="Microsoft YaHei"/>
                <w:snapToGrid/>
                <w:sz w:val="20"/>
                <w:szCs w:val="20"/>
                <w:lang w:eastAsia="zh-CN"/>
              </w:rPr>
              <w:t>术后</w:t>
            </w:r>
            <w:r w:rsidRPr="00DB5F69">
              <w:rPr>
                <w:rFonts w:ascii="Aptos Narrow" w:eastAsia="Times New Roman" w:hAnsi="Aptos Narrow" w:cs="Times New Roman"/>
                <w:snapToGrid/>
                <w:sz w:val="20"/>
                <w:szCs w:val="20"/>
                <w:lang w:eastAsia="zh-CN"/>
              </w:rPr>
              <w:t>6</w:t>
            </w:r>
            <w:r w:rsidRPr="00DB5F69">
              <w:rPr>
                <w:rFonts w:ascii="Microsoft YaHei" w:eastAsia="Microsoft YaHei" w:hAnsi="Microsoft YaHei" w:cs="Microsoft YaHei"/>
                <w:snapToGrid/>
                <w:sz w:val="20"/>
                <w:szCs w:val="20"/>
                <w:lang w:eastAsia="zh-CN"/>
              </w:rPr>
              <w:t>个月</w:t>
            </w:r>
          </w:p>
        </w:tc>
        <w:tc>
          <w:tcPr>
            <w:tcW w:w="1176" w:type="dxa"/>
            <w:tcBorders>
              <w:top w:val="nil"/>
              <w:left w:val="nil"/>
              <w:bottom w:val="single" w:sz="12" w:space="0" w:color="auto"/>
              <w:right w:val="nil"/>
            </w:tcBorders>
            <w:shd w:val="clear" w:color="auto" w:fill="auto"/>
            <w:noWrap/>
            <w:vAlign w:val="center"/>
            <w:hideMark/>
          </w:tcPr>
          <w:p w14:paraId="205DB249"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Microsoft YaHei" w:eastAsia="Microsoft YaHei" w:hAnsi="Microsoft YaHei" w:cs="Microsoft YaHei"/>
                <w:snapToGrid/>
                <w:sz w:val="20"/>
                <w:szCs w:val="20"/>
                <w:lang w:eastAsia="zh-CN"/>
              </w:rPr>
              <w:t>术前</w:t>
            </w:r>
          </w:p>
        </w:tc>
        <w:tc>
          <w:tcPr>
            <w:tcW w:w="1440" w:type="dxa"/>
            <w:tcBorders>
              <w:top w:val="nil"/>
              <w:left w:val="nil"/>
              <w:bottom w:val="single" w:sz="12" w:space="0" w:color="auto"/>
              <w:right w:val="nil"/>
            </w:tcBorders>
            <w:shd w:val="clear" w:color="auto" w:fill="auto"/>
            <w:noWrap/>
            <w:vAlign w:val="center"/>
            <w:hideMark/>
          </w:tcPr>
          <w:p w14:paraId="458D70FD"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Microsoft YaHei" w:eastAsia="Microsoft YaHei" w:hAnsi="Microsoft YaHei" w:cs="Microsoft YaHei"/>
                <w:snapToGrid/>
                <w:sz w:val="20"/>
                <w:szCs w:val="20"/>
                <w:lang w:eastAsia="zh-CN"/>
              </w:rPr>
              <w:t>术后</w:t>
            </w:r>
            <w:r w:rsidRPr="00DB5F69">
              <w:rPr>
                <w:rFonts w:ascii="Aptos Narrow" w:eastAsia="Times New Roman" w:hAnsi="Aptos Narrow" w:cs="Times New Roman"/>
                <w:snapToGrid/>
                <w:sz w:val="20"/>
                <w:szCs w:val="20"/>
                <w:lang w:eastAsia="zh-CN"/>
              </w:rPr>
              <w:t>6</w:t>
            </w:r>
            <w:r w:rsidRPr="00DB5F69">
              <w:rPr>
                <w:rFonts w:ascii="Microsoft YaHei" w:eastAsia="Microsoft YaHei" w:hAnsi="Microsoft YaHei" w:cs="Microsoft YaHei"/>
                <w:snapToGrid/>
                <w:sz w:val="20"/>
                <w:szCs w:val="20"/>
                <w:lang w:eastAsia="zh-CN"/>
              </w:rPr>
              <w:t>个月</w:t>
            </w:r>
          </w:p>
        </w:tc>
      </w:tr>
      <w:tr w:rsidR="00DB5F69" w:rsidRPr="00DB5F69" w14:paraId="5308D0B6" w14:textId="77777777" w:rsidTr="00DB5F69">
        <w:trPr>
          <w:trHeight w:val="580"/>
        </w:trPr>
        <w:tc>
          <w:tcPr>
            <w:tcW w:w="1829" w:type="dxa"/>
            <w:tcBorders>
              <w:top w:val="nil"/>
              <w:left w:val="nil"/>
              <w:bottom w:val="nil"/>
              <w:right w:val="nil"/>
            </w:tcBorders>
            <w:shd w:val="clear" w:color="auto" w:fill="auto"/>
            <w:noWrap/>
            <w:vAlign w:val="bottom"/>
            <w:hideMark/>
          </w:tcPr>
          <w:p w14:paraId="1B103808" w14:textId="77777777" w:rsidR="00DB5F69" w:rsidRPr="00DB5F69" w:rsidRDefault="00DB5F69" w:rsidP="00DB5F69">
            <w:pPr>
              <w:kinsoku/>
              <w:autoSpaceDE/>
              <w:autoSpaceDN/>
              <w:adjustRightInd/>
              <w:snapToGrid/>
              <w:textAlignment w:val="auto"/>
              <w:rPr>
                <w:rFonts w:ascii="Aptos Narrow" w:eastAsia="Times New Roman" w:hAnsi="Aptos Narrow" w:cs="Times New Roman"/>
                <w:snapToGrid/>
                <w:sz w:val="20"/>
                <w:szCs w:val="20"/>
                <w:lang w:eastAsia="zh-CN"/>
              </w:rPr>
            </w:pPr>
            <w:r w:rsidRPr="00DB5F69">
              <w:rPr>
                <w:rFonts w:ascii="Microsoft YaHei" w:eastAsia="Microsoft YaHei" w:hAnsi="Microsoft YaHei" w:cs="Microsoft YaHei"/>
                <w:snapToGrid/>
                <w:sz w:val="20"/>
                <w:szCs w:val="20"/>
                <w:lang w:eastAsia="zh-CN"/>
              </w:rPr>
              <w:t>对照组（</w:t>
            </w:r>
            <w:r w:rsidRPr="00DB5F69">
              <w:rPr>
                <w:rFonts w:ascii="Aptos Narrow" w:eastAsia="Times New Roman" w:hAnsi="Aptos Narrow" w:cs="Times New Roman"/>
                <w:snapToGrid/>
                <w:sz w:val="20"/>
                <w:szCs w:val="20"/>
                <w:lang w:eastAsia="zh-CN"/>
              </w:rPr>
              <w:t>n=50</w:t>
            </w:r>
            <w:r w:rsidRPr="00DB5F69">
              <w:rPr>
                <w:rFonts w:ascii="Microsoft YaHei" w:eastAsia="Microsoft YaHei" w:hAnsi="Microsoft YaHei" w:cs="Microsoft YaHei"/>
                <w:snapToGrid/>
                <w:sz w:val="20"/>
                <w:szCs w:val="20"/>
                <w:lang w:eastAsia="zh-CN"/>
              </w:rPr>
              <w:t>）</w:t>
            </w:r>
          </w:p>
        </w:tc>
        <w:tc>
          <w:tcPr>
            <w:tcW w:w="1176" w:type="dxa"/>
            <w:tcBorders>
              <w:top w:val="nil"/>
              <w:left w:val="nil"/>
              <w:bottom w:val="nil"/>
              <w:right w:val="nil"/>
            </w:tcBorders>
            <w:shd w:val="clear" w:color="auto" w:fill="auto"/>
            <w:noWrap/>
            <w:vAlign w:val="bottom"/>
            <w:hideMark/>
          </w:tcPr>
          <w:p w14:paraId="58424845"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7.22±0.69</w:t>
            </w:r>
          </w:p>
        </w:tc>
        <w:tc>
          <w:tcPr>
            <w:tcW w:w="1440" w:type="dxa"/>
            <w:tcBorders>
              <w:top w:val="nil"/>
              <w:left w:val="nil"/>
              <w:bottom w:val="nil"/>
              <w:right w:val="nil"/>
            </w:tcBorders>
            <w:shd w:val="clear" w:color="auto" w:fill="auto"/>
            <w:noWrap/>
            <w:vAlign w:val="bottom"/>
            <w:hideMark/>
          </w:tcPr>
          <w:p w14:paraId="01DB7635"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8.05±1.08*</w:t>
            </w:r>
          </w:p>
        </w:tc>
        <w:tc>
          <w:tcPr>
            <w:tcW w:w="1374" w:type="dxa"/>
            <w:tcBorders>
              <w:top w:val="nil"/>
              <w:left w:val="nil"/>
              <w:bottom w:val="nil"/>
              <w:right w:val="nil"/>
            </w:tcBorders>
            <w:shd w:val="clear" w:color="auto" w:fill="auto"/>
            <w:noWrap/>
            <w:vAlign w:val="bottom"/>
            <w:hideMark/>
          </w:tcPr>
          <w:p w14:paraId="5B527B63"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18.55±1.98</w:t>
            </w:r>
          </w:p>
        </w:tc>
        <w:tc>
          <w:tcPr>
            <w:tcW w:w="1521" w:type="dxa"/>
            <w:tcBorders>
              <w:top w:val="nil"/>
              <w:left w:val="nil"/>
              <w:bottom w:val="nil"/>
              <w:right w:val="nil"/>
            </w:tcBorders>
            <w:shd w:val="clear" w:color="auto" w:fill="auto"/>
            <w:noWrap/>
            <w:vAlign w:val="bottom"/>
            <w:hideMark/>
          </w:tcPr>
          <w:p w14:paraId="06545E49"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16.31±1.83*</w:t>
            </w:r>
          </w:p>
        </w:tc>
        <w:tc>
          <w:tcPr>
            <w:tcW w:w="1176" w:type="dxa"/>
            <w:tcBorders>
              <w:top w:val="nil"/>
              <w:left w:val="nil"/>
              <w:bottom w:val="nil"/>
              <w:right w:val="nil"/>
            </w:tcBorders>
            <w:shd w:val="clear" w:color="auto" w:fill="auto"/>
            <w:noWrap/>
            <w:vAlign w:val="bottom"/>
            <w:hideMark/>
          </w:tcPr>
          <w:p w14:paraId="6DB1CE6A"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6.77±0.73</w:t>
            </w:r>
          </w:p>
        </w:tc>
        <w:tc>
          <w:tcPr>
            <w:tcW w:w="1440" w:type="dxa"/>
            <w:tcBorders>
              <w:top w:val="nil"/>
              <w:left w:val="nil"/>
              <w:bottom w:val="nil"/>
              <w:right w:val="nil"/>
            </w:tcBorders>
            <w:shd w:val="clear" w:color="auto" w:fill="auto"/>
            <w:noWrap/>
            <w:vAlign w:val="bottom"/>
            <w:hideMark/>
          </w:tcPr>
          <w:p w14:paraId="5948A5AD"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6.11±0.72*</w:t>
            </w:r>
          </w:p>
        </w:tc>
      </w:tr>
      <w:tr w:rsidR="00DB5F69" w:rsidRPr="00DB5F69" w14:paraId="76E69A95" w14:textId="77777777" w:rsidTr="00DB5F69">
        <w:trPr>
          <w:trHeight w:val="557"/>
        </w:trPr>
        <w:tc>
          <w:tcPr>
            <w:tcW w:w="1829" w:type="dxa"/>
            <w:tcBorders>
              <w:top w:val="nil"/>
              <w:left w:val="nil"/>
              <w:bottom w:val="nil"/>
              <w:right w:val="nil"/>
            </w:tcBorders>
            <w:shd w:val="clear" w:color="auto" w:fill="auto"/>
            <w:noWrap/>
            <w:vAlign w:val="bottom"/>
            <w:hideMark/>
          </w:tcPr>
          <w:p w14:paraId="143BC16B" w14:textId="77777777" w:rsidR="00DB5F69" w:rsidRPr="00DB5F69" w:rsidRDefault="00DB5F69" w:rsidP="00DB5F69">
            <w:pPr>
              <w:kinsoku/>
              <w:autoSpaceDE/>
              <w:autoSpaceDN/>
              <w:adjustRightInd/>
              <w:snapToGrid/>
              <w:textAlignment w:val="auto"/>
              <w:rPr>
                <w:rFonts w:ascii="Aptos Narrow" w:eastAsia="Times New Roman" w:hAnsi="Aptos Narrow" w:cs="Times New Roman"/>
                <w:snapToGrid/>
                <w:sz w:val="20"/>
                <w:szCs w:val="20"/>
                <w:lang w:eastAsia="zh-CN"/>
              </w:rPr>
            </w:pPr>
            <w:r w:rsidRPr="00DB5F69">
              <w:rPr>
                <w:rFonts w:ascii="Microsoft YaHei" w:eastAsia="Microsoft YaHei" w:hAnsi="Microsoft YaHei" w:cs="Microsoft YaHei"/>
                <w:snapToGrid/>
                <w:sz w:val="20"/>
                <w:szCs w:val="20"/>
                <w:lang w:eastAsia="zh-CN"/>
              </w:rPr>
              <w:t>观察组（</w:t>
            </w:r>
            <w:r w:rsidRPr="00DB5F69">
              <w:rPr>
                <w:rFonts w:ascii="Aptos Narrow" w:eastAsia="Times New Roman" w:hAnsi="Aptos Narrow" w:cs="Times New Roman"/>
                <w:snapToGrid/>
                <w:sz w:val="20"/>
                <w:szCs w:val="20"/>
                <w:lang w:eastAsia="zh-CN"/>
              </w:rPr>
              <w:t>n=53</w:t>
            </w:r>
            <w:r w:rsidRPr="00DB5F69">
              <w:rPr>
                <w:rFonts w:ascii="Microsoft YaHei" w:eastAsia="Microsoft YaHei" w:hAnsi="Microsoft YaHei" w:cs="Microsoft YaHei"/>
                <w:snapToGrid/>
                <w:sz w:val="20"/>
                <w:szCs w:val="20"/>
                <w:lang w:eastAsia="zh-CN"/>
              </w:rPr>
              <w:t>）</w:t>
            </w:r>
          </w:p>
        </w:tc>
        <w:tc>
          <w:tcPr>
            <w:tcW w:w="1176" w:type="dxa"/>
            <w:tcBorders>
              <w:top w:val="nil"/>
              <w:left w:val="nil"/>
              <w:bottom w:val="nil"/>
              <w:right w:val="nil"/>
            </w:tcBorders>
            <w:shd w:val="clear" w:color="auto" w:fill="auto"/>
            <w:noWrap/>
            <w:vAlign w:val="bottom"/>
            <w:hideMark/>
          </w:tcPr>
          <w:p w14:paraId="5377DD8B"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7.16±0.73</w:t>
            </w:r>
          </w:p>
        </w:tc>
        <w:tc>
          <w:tcPr>
            <w:tcW w:w="1440" w:type="dxa"/>
            <w:tcBorders>
              <w:top w:val="nil"/>
              <w:left w:val="nil"/>
              <w:bottom w:val="nil"/>
              <w:right w:val="nil"/>
            </w:tcBorders>
            <w:shd w:val="clear" w:color="auto" w:fill="auto"/>
            <w:noWrap/>
            <w:vAlign w:val="bottom"/>
            <w:hideMark/>
          </w:tcPr>
          <w:p w14:paraId="387AF5C3"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7.24±1.02</w:t>
            </w:r>
          </w:p>
        </w:tc>
        <w:tc>
          <w:tcPr>
            <w:tcW w:w="1374" w:type="dxa"/>
            <w:tcBorders>
              <w:top w:val="nil"/>
              <w:left w:val="nil"/>
              <w:bottom w:val="nil"/>
              <w:right w:val="nil"/>
            </w:tcBorders>
            <w:shd w:val="clear" w:color="auto" w:fill="auto"/>
            <w:noWrap/>
            <w:vAlign w:val="bottom"/>
            <w:hideMark/>
          </w:tcPr>
          <w:p w14:paraId="603312A1"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18.83±2.23</w:t>
            </w:r>
          </w:p>
        </w:tc>
        <w:tc>
          <w:tcPr>
            <w:tcW w:w="1521" w:type="dxa"/>
            <w:tcBorders>
              <w:top w:val="nil"/>
              <w:left w:val="nil"/>
              <w:bottom w:val="nil"/>
              <w:right w:val="nil"/>
            </w:tcBorders>
            <w:shd w:val="clear" w:color="auto" w:fill="auto"/>
            <w:noWrap/>
            <w:vAlign w:val="bottom"/>
            <w:hideMark/>
          </w:tcPr>
          <w:p w14:paraId="225E8DB2"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18.67±2.10</w:t>
            </w:r>
          </w:p>
        </w:tc>
        <w:tc>
          <w:tcPr>
            <w:tcW w:w="1176" w:type="dxa"/>
            <w:tcBorders>
              <w:top w:val="nil"/>
              <w:left w:val="nil"/>
              <w:bottom w:val="nil"/>
              <w:right w:val="nil"/>
            </w:tcBorders>
            <w:shd w:val="clear" w:color="auto" w:fill="auto"/>
            <w:noWrap/>
            <w:vAlign w:val="bottom"/>
            <w:hideMark/>
          </w:tcPr>
          <w:p w14:paraId="206EAC06"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6.62±0.67</w:t>
            </w:r>
          </w:p>
        </w:tc>
        <w:tc>
          <w:tcPr>
            <w:tcW w:w="1440" w:type="dxa"/>
            <w:tcBorders>
              <w:top w:val="nil"/>
              <w:left w:val="nil"/>
              <w:bottom w:val="nil"/>
              <w:right w:val="nil"/>
            </w:tcBorders>
            <w:shd w:val="clear" w:color="auto" w:fill="auto"/>
            <w:noWrap/>
            <w:vAlign w:val="bottom"/>
            <w:hideMark/>
          </w:tcPr>
          <w:p w14:paraId="50CA2B29"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6.53±0.67</w:t>
            </w:r>
          </w:p>
        </w:tc>
      </w:tr>
      <w:tr w:rsidR="00DB5F69" w:rsidRPr="00DB5F69" w14:paraId="6548E426" w14:textId="77777777" w:rsidTr="00DB5F69">
        <w:trPr>
          <w:trHeight w:val="557"/>
        </w:trPr>
        <w:tc>
          <w:tcPr>
            <w:tcW w:w="1829" w:type="dxa"/>
            <w:tcBorders>
              <w:top w:val="nil"/>
              <w:left w:val="nil"/>
              <w:bottom w:val="nil"/>
              <w:right w:val="nil"/>
            </w:tcBorders>
            <w:shd w:val="clear" w:color="auto" w:fill="auto"/>
            <w:noWrap/>
            <w:vAlign w:val="bottom"/>
            <w:hideMark/>
          </w:tcPr>
          <w:p w14:paraId="07C54C67" w14:textId="77777777" w:rsidR="00DB5F69" w:rsidRPr="00DB5F69" w:rsidRDefault="00DB5F69" w:rsidP="00DB5F69">
            <w:pPr>
              <w:kinsoku/>
              <w:autoSpaceDE/>
              <w:autoSpaceDN/>
              <w:adjustRightInd/>
              <w:snapToGrid/>
              <w:textAlignment w:val="auto"/>
              <w:rPr>
                <w:rFonts w:ascii="Aptos Narrow" w:eastAsia="Times New Roman" w:hAnsi="Aptos Narrow" w:cs="Times New Roman"/>
                <w:snapToGrid/>
                <w:sz w:val="20"/>
                <w:szCs w:val="20"/>
                <w:lang w:eastAsia="zh-CN"/>
              </w:rPr>
            </w:pPr>
            <w:r w:rsidRPr="00DB5F69">
              <w:rPr>
                <w:rFonts w:ascii="Microsoft YaHei" w:eastAsia="Microsoft YaHei" w:hAnsi="Microsoft YaHei" w:cs="Microsoft YaHei"/>
                <w:snapToGrid/>
                <w:sz w:val="20"/>
                <w:szCs w:val="20"/>
                <w:lang w:eastAsia="zh-CN"/>
              </w:rPr>
              <w:t>统计量（</w:t>
            </w:r>
            <w:r w:rsidRPr="00DB5F69">
              <w:rPr>
                <w:rFonts w:ascii="Aptos Narrow" w:eastAsia="Times New Roman" w:hAnsi="Aptos Narrow" w:cs="Times New Roman"/>
                <w:snapToGrid/>
                <w:sz w:val="20"/>
                <w:szCs w:val="20"/>
                <w:lang w:eastAsia="zh-CN"/>
              </w:rPr>
              <w:t>t</w:t>
            </w:r>
            <w:r w:rsidRPr="00DB5F69">
              <w:rPr>
                <w:rFonts w:ascii="Microsoft YaHei" w:eastAsia="Microsoft YaHei" w:hAnsi="Microsoft YaHei" w:cs="Microsoft YaHei"/>
                <w:snapToGrid/>
                <w:sz w:val="20"/>
                <w:szCs w:val="20"/>
                <w:lang w:eastAsia="zh-CN"/>
              </w:rPr>
              <w:t>）</w:t>
            </w:r>
          </w:p>
        </w:tc>
        <w:tc>
          <w:tcPr>
            <w:tcW w:w="1176" w:type="dxa"/>
            <w:tcBorders>
              <w:top w:val="nil"/>
              <w:left w:val="nil"/>
              <w:bottom w:val="nil"/>
              <w:right w:val="nil"/>
            </w:tcBorders>
            <w:shd w:val="clear" w:color="auto" w:fill="auto"/>
            <w:noWrap/>
            <w:vAlign w:val="bottom"/>
            <w:hideMark/>
          </w:tcPr>
          <w:p w14:paraId="3710D214"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0.411</w:t>
            </w:r>
          </w:p>
        </w:tc>
        <w:tc>
          <w:tcPr>
            <w:tcW w:w="1440" w:type="dxa"/>
            <w:tcBorders>
              <w:top w:val="nil"/>
              <w:left w:val="nil"/>
              <w:bottom w:val="nil"/>
              <w:right w:val="nil"/>
            </w:tcBorders>
            <w:shd w:val="clear" w:color="auto" w:fill="auto"/>
            <w:noWrap/>
            <w:vAlign w:val="bottom"/>
            <w:hideMark/>
          </w:tcPr>
          <w:p w14:paraId="1B5807C2"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3.922</w:t>
            </w:r>
          </w:p>
        </w:tc>
        <w:tc>
          <w:tcPr>
            <w:tcW w:w="1374" w:type="dxa"/>
            <w:tcBorders>
              <w:top w:val="nil"/>
              <w:left w:val="nil"/>
              <w:bottom w:val="nil"/>
              <w:right w:val="nil"/>
            </w:tcBorders>
            <w:shd w:val="clear" w:color="auto" w:fill="auto"/>
            <w:noWrap/>
            <w:vAlign w:val="bottom"/>
            <w:hideMark/>
          </w:tcPr>
          <w:p w14:paraId="1B2E63B0"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-0.659</w:t>
            </w:r>
          </w:p>
        </w:tc>
        <w:tc>
          <w:tcPr>
            <w:tcW w:w="1521" w:type="dxa"/>
            <w:tcBorders>
              <w:top w:val="nil"/>
              <w:left w:val="nil"/>
              <w:bottom w:val="nil"/>
              <w:right w:val="nil"/>
            </w:tcBorders>
            <w:shd w:val="clear" w:color="auto" w:fill="auto"/>
            <w:noWrap/>
            <w:vAlign w:val="bottom"/>
            <w:hideMark/>
          </w:tcPr>
          <w:p w14:paraId="5DB311FB"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-6.064</w:t>
            </w:r>
          </w:p>
        </w:tc>
        <w:tc>
          <w:tcPr>
            <w:tcW w:w="1176" w:type="dxa"/>
            <w:tcBorders>
              <w:top w:val="nil"/>
              <w:left w:val="nil"/>
              <w:bottom w:val="nil"/>
              <w:right w:val="nil"/>
            </w:tcBorders>
            <w:shd w:val="clear" w:color="auto" w:fill="auto"/>
            <w:noWrap/>
            <w:vAlign w:val="bottom"/>
            <w:hideMark/>
          </w:tcPr>
          <w:p w14:paraId="39C5A91E"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1.067</w:t>
            </w:r>
          </w:p>
        </w:tc>
        <w:tc>
          <w:tcPr>
            <w:tcW w:w="1440" w:type="dxa"/>
            <w:tcBorders>
              <w:top w:val="nil"/>
              <w:left w:val="nil"/>
              <w:bottom w:val="nil"/>
              <w:right w:val="nil"/>
            </w:tcBorders>
            <w:shd w:val="clear" w:color="auto" w:fill="auto"/>
            <w:noWrap/>
            <w:vAlign w:val="bottom"/>
            <w:hideMark/>
          </w:tcPr>
          <w:p w14:paraId="6EF5C30E"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-3.036</w:t>
            </w:r>
          </w:p>
        </w:tc>
      </w:tr>
      <w:tr w:rsidR="00DB5F69" w:rsidRPr="00DB5F69" w14:paraId="0BA894A4" w14:textId="77777777" w:rsidTr="00DB5F69">
        <w:trPr>
          <w:trHeight w:val="580"/>
        </w:trPr>
        <w:tc>
          <w:tcPr>
            <w:tcW w:w="1829" w:type="dxa"/>
            <w:tcBorders>
              <w:top w:val="nil"/>
              <w:left w:val="nil"/>
              <w:bottom w:val="single" w:sz="12" w:space="0" w:color="auto"/>
              <w:right w:val="nil"/>
            </w:tcBorders>
            <w:shd w:val="clear" w:color="auto" w:fill="auto"/>
            <w:noWrap/>
            <w:vAlign w:val="bottom"/>
            <w:hideMark/>
          </w:tcPr>
          <w:p w14:paraId="38656D95" w14:textId="77777777" w:rsidR="00DB5F69" w:rsidRPr="00DB5F69" w:rsidRDefault="00DB5F69" w:rsidP="00DB5F69">
            <w:pPr>
              <w:kinsoku/>
              <w:autoSpaceDE/>
              <w:autoSpaceDN/>
              <w:adjustRightInd/>
              <w:snapToGrid/>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p</w:t>
            </w:r>
            <w:r w:rsidRPr="00DB5F69">
              <w:rPr>
                <w:rFonts w:ascii="Microsoft YaHei" w:eastAsia="Microsoft YaHei" w:hAnsi="Microsoft YaHei" w:cs="Microsoft YaHei"/>
                <w:snapToGrid/>
                <w:sz w:val="20"/>
                <w:szCs w:val="20"/>
                <w:lang w:eastAsia="zh-CN"/>
              </w:rPr>
              <w:t>值</w:t>
            </w:r>
          </w:p>
        </w:tc>
        <w:tc>
          <w:tcPr>
            <w:tcW w:w="1176" w:type="dxa"/>
            <w:tcBorders>
              <w:top w:val="nil"/>
              <w:left w:val="nil"/>
              <w:bottom w:val="single" w:sz="12" w:space="0" w:color="auto"/>
              <w:right w:val="nil"/>
            </w:tcBorders>
            <w:shd w:val="clear" w:color="auto" w:fill="auto"/>
            <w:noWrap/>
            <w:vAlign w:val="bottom"/>
            <w:hideMark/>
          </w:tcPr>
          <w:p w14:paraId="2629B68F"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0.682</w:t>
            </w:r>
          </w:p>
        </w:tc>
        <w:tc>
          <w:tcPr>
            <w:tcW w:w="1440" w:type="dxa"/>
            <w:tcBorders>
              <w:top w:val="nil"/>
              <w:left w:val="nil"/>
              <w:bottom w:val="single" w:sz="12" w:space="0" w:color="auto"/>
              <w:right w:val="nil"/>
            </w:tcBorders>
            <w:shd w:val="clear" w:color="auto" w:fill="auto"/>
            <w:noWrap/>
            <w:vAlign w:val="bottom"/>
            <w:hideMark/>
          </w:tcPr>
          <w:p w14:paraId="294D6617"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&lt;0.001</w:t>
            </w:r>
          </w:p>
        </w:tc>
        <w:tc>
          <w:tcPr>
            <w:tcW w:w="1374" w:type="dxa"/>
            <w:tcBorders>
              <w:top w:val="nil"/>
              <w:left w:val="nil"/>
              <w:bottom w:val="single" w:sz="12" w:space="0" w:color="auto"/>
              <w:right w:val="nil"/>
            </w:tcBorders>
            <w:shd w:val="clear" w:color="auto" w:fill="auto"/>
            <w:noWrap/>
            <w:vAlign w:val="bottom"/>
            <w:hideMark/>
          </w:tcPr>
          <w:p w14:paraId="1952478A"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0.512</w:t>
            </w:r>
          </w:p>
        </w:tc>
        <w:tc>
          <w:tcPr>
            <w:tcW w:w="1521" w:type="dxa"/>
            <w:tcBorders>
              <w:top w:val="nil"/>
              <w:left w:val="nil"/>
              <w:bottom w:val="single" w:sz="12" w:space="0" w:color="auto"/>
              <w:right w:val="nil"/>
            </w:tcBorders>
            <w:shd w:val="clear" w:color="auto" w:fill="auto"/>
            <w:noWrap/>
            <w:vAlign w:val="bottom"/>
            <w:hideMark/>
          </w:tcPr>
          <w:p w14:paraId="048F420B"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&lt;0.001</w:t>
            </w:r>
          </w:p>
        </w:tc>
        <w:tc>
          <w:tcPr>
            <w:tcW w:w="1176" w:type="dxa"/>
            <w:tcBorders>
              <w:top w:val="nil"/>
              <w:left w:val="nil"/>
              <w:bottom w:val="single" w:sz="12" w:space="0" w:color="auto"/>
              <w:right w:val="nil"/>
            </w:tcBorders>
            <w:shd w:val="clear" w:color="auto" w:fill="auto"/>
            <w:noWrap/>
            <w:vAlign w:val="bottom"/>
            <w:hideMark/>
          </w:tcPr>
          <w:p w14:paraId="06E5495C"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0.289</w:t>
            </w:r>
          </w:p>
        </w:tc>
        <w:tc>
          <w:tcPr>
            <w:tcW w:w="1440" w:type="dxa"/>
            <w:tcBorders>
              <w:top w:val="nil"/>
              <w:left w:val="nil"/>
              <w:bottom w:val="single" w:sz="12" w:space="0" w:color="auto"/>
              <w:right w:val="nil"/>
            </w:tcBorders>
            <w:shd w:val="clear" w:color="auto" w:fill="auto"/>
            <w:noWrap/>
            <w:vAlign w:val="bottom"/>
            <w:hideMark/>
          </w:tcPr>
          <w:p w14:paraId="253C0C17" w14:textId="77777777" w:rsidR="00DB5F69" w:rsidRPr="00DB5F69" w:rsidRDefault="00DB5F69" w:rsidP="00DB5F69">
            <w:pPr>
              <w:kinsoku/>
              <w:autoSpaceDE/>
              <w:autoSpaceDN/>
              <w:adjustRightInd/>
              <w:snapToGrid/>
              <w:jc w:val="center"/>
              <w:textAlignment w:val="auto"/>
              <w:rPr>
                <w:rFonts w:ascii="Aptos Narrow" w:eastAsia="Times New Roman" w:hAnsi="Aptos Narrow" w:cs="Times New Roman"/>
                <w:snapToGrid/>
                <w:sz w:val="20"/>
                <w:szCs w:val="20"/>
                <w:lang w:eastAsia="zh-CN"/>
              </w:rPr>
            </w:pPr>
            <w:r w:rsidRPr="00DB5F69">
              <w:rPr>
                <w:rFonts w:ascii="Aptos Narrow" w:eastAsia="Times New Roman" w:hAnsi="Aptos Narrow" w:cs="Times New Roman"/>
                <w:snapToGrid/>
                <w:sz w:val="20"/>
                <w:szCs w:val="20"/>
                <w:lang w:eastAsia="zh-CN"/>
              </w:rPr>
              <w:t>0.003</w:t>
            </w:r>
          </w:p>
        </w:tc>
      </w:tr>
    </w:tbl>
    <w:p w14:paraId="3C1DDB2E" w14:textId="6A4954BA" w:rsidR="00AE0B2F" w:rsidRDefault="00AE0B2F" w:rsidP="004B32C0">
      <w:pPr>
        <w:spacing w:before="2" w:line="244" w:lineRule="auto"/>
        <w:rPr>
          <w:rFonts w:ascii="Book Antiqua" w:eastAsiaTheme="minorEastAsia" w:hAnsi="Book Antiqua" w:cs="Book Antiqua"/>
          <w:b/>
          <w:bCs/>
          <w:sz w:val="18"/>
          <w:szCs w:val="18"/>
          <w:lang w:eastAsia="zh-CN"/>
        </w:rPr>
      </w:pPr>
      <w:r w:rsidRPr="00AE0B2F">
        <w:rPr>
          <w:rFonts w:ascii="Book Antiqua" w:eastAsiaTheme="minorEastAsia" w:hAnsi="Book Antiqua" w:cs="Book Antiqua"/>
          <w:b/>
          <w:bCs/>
          <w:sz w:val="18"/>
          <w:szCs w:val="18"/>
          <w:lang w:eastAsia="zh-CN"/>
        </w:rPr>
        <w:t>注：</w:t>
      </w:r>
      <w:r w:rsidRPr="00AE0B2F">
        <w:rPr>
          <w:rFonts w:ascii="Book Antiqua" w:eastAsiaTheme="minorEastAsia" w:hAnsi="Book Antiqua" w:cs="Book Antiqua"/>
          <w:b/>
          <w:bCs/>
          <w:sz w:val="18"/>
          <w:szCs w:val="18"/>
          <w:lang w:eastAsia="zh-CN"/>
        </w:rPr>
        <w:t> </w:t>
      </w:r>
      <w:r w:rsidRPr="00AE0B2F">
        <w:rPr>
          <w:rFonts w:ascii="Book Antiqua" w:eastAsiaTheme="minorEastAsia" w:hAnsi="Book Antiqua" w:cs="Book Antiqua"/>
          <w:b/>
          <w:bCs/>
          <w:sz w:val="18"/>
          <w:szCs w:val="18"/>
          <w:lang w:eastAsia="zh-CN"/>
        </w:rPr>
        <w:t>与本组术前数据比较，</w:t>
      </w:r>
      <w:r w:rsidRPr="00AE0B2F">
        <w:rPr>
          <w:rFonts w:ascii="Book Antiqua" w:eastAsiaTheme="minorEastAsia" w:hAnsi="Book Antiqua" w:cs="Book Antiqua"/>
          <w:b/>
          <w:bCs/>
          <w:sz w:val="18"/>
          <w:szCs w:val="18"/>
          <w:lang w:eastAsia="zh-CN"/>
        </w:rPr>
        <w:t>*( p&lt;0.05 )</w:t>
      </w:r>
    </w:p>
    <w:p w14:paraId="1F961CCC" w14:textId="77777777" w:rsidR="00AE0B2F" w:rsidRPr="004B32C0" w:rsidRDefault="00AE0B2F" w:rsidP="004B32C0">
      <w:pPr>
        <w:spacing w:before="2" w:line="244" w:lineRule="auto"/>
        <w:rPr>
          <w:rFonts w:ascii="Book Antiqua" w:eastAsiaTheme="minorEastAsia" w:hAnsi="Book Antiqua" w:cs="Book Antiqua"/>
          <w:sz w:val="18"/>
          <w:szCs w:val="18"/>
          <w:lang w:eastAsia="zh-CN"/>
        </w:rPr>
      </w:pPr>
    </w:p>
    <w:p w14:paraId="78A77FE3" w14:textId="77777777" w:rsidR="004B32C0" w:rsidRPr="004B32C0" w:rsidRDefault="004B32C0" w:rsidP="004B32C0">
      <w:pPr>
        <w:spacing w:before="2" w:line="244" w:lineRule="auto"/>
        <w:rPr>
          <w:rFonts w:ascii="Book Antiqua" w:eastAsiaTheme="minorEastAsia" w:hAnsi="Book Antiqua" w:cs="Book Antiqua"/>
          <w:sz w:val="18"/>
          <w:szCs w:val="18"/>
          <w:lang w:eastAsia="zh-CN"/>
        </w:rPr>
      </w:pPr>
      <w:bookmarkStart w:id="5" w:name="OLE_LINK13"/>
      <w:bookmarkEnd w:id="4"/>
      <w:r w:rsidRPr="004B32C0">
        <w:rPr>
          <w:rFonts w:ascii="Book Antiqua" w:eastAsiaTheme="minorEastAsia" w:hAnsi="Book Antiqua" w:cs="Book Antiqua" w:hint="eastAsia"/>
          <w:b/>
          <w:bCs/>
          <w:sz w:val="18"/>
          <w:szCs w:val="18"/>
          <w:lang w:eastAsia="zh-CN"/>
        </w:rPr>
        <w:t>结果</w:t>
      </w:r>
      <w:r w:rsidRPr="004B32C0">
        <w:rPr>
          <w:rFonts w:ascii="Book Antiqua" w:eastAsiaTheme="minorEastAsia" w:hAnsi="Book Antiqua" w:cs="Book Antiqua"/>
          <w:sz w:val="18"/>
          <w:szCs w:val="18"/>
          <w:lang w:eastAsia="zh-CN"/>
        </w:rPr>
        <w:br/>
      </w:r>
      <w:r w:rsidRPr="004B32C0">
        <w:rPr>
          <w:rFonts w:ascii="Book Antiqua" w:eastAsiaTheme="minorEastAsia" w:hAnsi="Book Antiqua" w:cs="Book Antiqua" w:hint="eastAsia"/>
          <w:sz w:val="18"/>
          <w:szCs w:val="18"/>
          <w:lang w:eastAsia="zh-CN"/>
        </w:rPr>
        <w:t>本研究共纳入</w:t>
      </w:r>
      <w:r w:rsidRPr="004B32C0">
        <w:rPr>
          <w:rFonts w:ascii="Book Antiqua" w:eastAsiaTheme="minorEastAsia" w:hAnsi="Book Antiqua" w:cs="Book Antiqua"/>
          <w:sz w:val="18"/>
          <w:szCs w:val="18"/>
          <w:lang w:eastAsia="zh-CN"/>
        </w:rPr>
        <w:t>103</w:t>
      </w:r>
      <w:r w:rsidRPr="004B32C0">
        <w:rPr>
          <w:rFonts w:ascii="Book Antiqua" w:eastAsiaTheme="minorEastAsia" w:hAnsi="Book Antiqua" w:cs="Book Antiqua" w:hint="eastAsia"/>
          <w:sz w:val="18"/>
          <w:szCs w:val="18"/>
          <w:lang w:eastAsia="zh-CN"/>
        </w:rPr>
        <w:t>例患者，其中男性</w:t>
      </w:r>
      <w:r w:rsidRPr="004B32C0">
        <w:rPr>
          <w:rFonts w:ascii="Book Antiqua" w:eastAsiaTheme="minorEastAsia" w:hAnsi="Book Antiqua" w:cs="Book Antiqua"/>
          <w:sz w:val="18"/>
          <w:szCs w:val="18"/>
          <w:lang w:eastAsia="zh-CN"/>
        </w:rPr>
        <w:t>61</w:t>
      </w:r>
      <w:r w:rsidRPr="004B32C0">
        <w:rPr>
          <w:rFonts w:ascii="Book Antiqua" w:eastAsiaTheme="minorEastAsia" w:hAnsi="Book Antiqua" w:cs="Book Antiqua" w:hint="eastAsia"/>
          <w:sz w:val="18"/>
          <w:szCs w:val="18"/>
          <w:lang w:eastAsia="zh-CN"/>
        </w:rPr>
        <w:t>例，女性</w:t>
      </w:r>
      <w:r w:rsidRPr="004B32C0">
        <w:rPr>
          <w:rFonts w:ascii="Book Antiqua" w:eastAsiaTheme="minorEastAsia" w:hAnsi="Book Antiqua" w:cs="Book Antiqua"/>
          <w:sz w:val="18"/>
          <w:szCs w:val="18"/>
          <w:lang w:eastAsia="zh-CN"/>
        </w:rPr>
        <w:t>42</w:t>
      </w:r>
      <w:r w:rsidRPr="004B32C0">
        <w:rPr>
          <w:rFonts w:ascii="Book Antiqua" w:eastAsiaTheme="minorEastAsia" w:hAnsi="Book Antiqua" w:cs="Book Antiqua" w:hint="eastAsia"/>
          <w:sz w:val="18"/>
          <w:szCs w:val="18"/>
          <w:lang w:eastAsia="zh-CN"/>
        </w:rPr>
        <w:t>例，年龄</w:t>
      </w:r>
      <w:r w:rsidRPr="004B32C0">
        <w:rPr>
          <w:rFonts w:ascii="Book Antiqua" w:eastAsiaTheme="minorEastAsia" w:hAnsi="Book Antiqua" w:cs="Book Antiqua"/>
          <w:sz w:val="18"/>
          <w:szCs w:val="18"/>
          <w:lang w:eastAsia="zh-CN"/>
        </w:rPr>
        <w:t>32~68</w:t>
      </w:r>
      <w:r w:rsidRPr="004B32C0">
        <w:rPr>
          <w:rFonts w:ascii="Book Antiqua" w:eastAsiaTheme="minorEastAsia" w:hAnsi="Book Antiqua" w:cs="Book Antiqua" w:hint="eastAsia"/>
          <w:sz w:val="18"/>
          <w:szCs w:val="18"/>
          <w:lang w:eastAsia="zh-CN"/>
        </w:rPr>
        <w:t>岁，平均</w:t>
      </w:r>
      <w:r w:rsidRPr="004B32C0">
        <w:rPr>
          <w:rFonts w:ascii="Book Antiqua" w:eastAsiaTheme="minorEastAsia" w:hAnsi="Book Antiqua" w:cs="Book Antiqua"/>
          <w:sz w:val="18"/>
          <w:szCs w:val="18"/>
          <w:lang w:eastAsia="zh-CN"/>
        </w:rPr>
        <w:t>46.8±8.4</w:t>
      </w:r>
      <w:r w:rsidRPr="004B32C0">
        <w:rPr>
          <w:rFonts w:ascii="Book Antiqua" w:eastAsiaTheme="minorEastAsia" w:hAnsi="Book Antiqua" w:cs="Book Antiqua" w:hint="eastAsia"/>
          <w:sz w:val="18"/>
          <w:szCs w:val="18"/>
          <w:lang w:eastAsia="zh-CN"/>
        </w:rPr>
        <w:t>岁。观察组（超声引导</w:t>
      </w:r>
      <w:r w:rsidRPr="004B32C0">
        <w:rPr>
          <w:rFonts w:ascii="Book Antiqua" w:eastAsiaTheme="minorEastAsia" w:hAnsi="Book Antiqua" w:cs="Book Antiqua"/>
          <w:sz w:val="18"/>
          <w:szCs w:val="18"/>
          <w:lang w:eastAsia="zh-CN"/>
        </w:rPr>
        <w:t>RFA</w:t>
      </w:r>
      <w:r w:rsidRPr="004B32C0">
        <w:rPr>
          <w:rFonts w:ascii="Book Antiqua" w:eastAsiaTheme="minorEastAsia" w:hAnsi="Book Antiqua" w:cs="Book Antiqua" w:hint="eastAsia"/>
          <w:sz w:val="18"/>
          <w:szCs w:val="18"/>
          <w:lang w:eastAsia="zh-CN"/>
        </w:rPr>
        <w:t>）</w:t>
      </w:r>
      <w:r w:rsidRPr="004B32C0">
        <w:rPr>
          <w:rFonts w:ascii="Book Antiqua" w:eastAsiaTheme="minorEastAsia" w:hAnsi="Book Antiqua" w:cs="Book Antiqua"/>
          <w:sz w:val="18"/>
          <w:szCs w:val="18"/>
          <w:lang w:eastAsia="zh-CN"/>
        </w:rPr>
        <w:t>53</w:t>
      </w:r>
      <w:r w:rsidRPr="004B32C0">
        <w:rPr>
          <w:rFonts w:ascii="Book Antiqua" w:eastAsiaTheme="minorEastAsia" w:hAnsi="Book Antiqua" w:cs="Book Antiqua" w:hint="eastAsia"/>
          <w:sz w:val="18"/>
          <w:szCs w:val="18"/>
          <w:lang w:eastAsia="zh-CN"/>
        </w:rPr>
        <w:t>例，对照组（传统</w:t>
      </w:r>
      <w:r w:rsidRPr="004B32C0">
        <w:rPr>
          <w:rFonts w:ascii="Book Antiqua" w:eastAsiaTheme="minorEastAsia" w:hAnsi="Book Antiqua" w:cs="Book Antiqua"/>
          <w:sz w:val="18"/>
          <w:szCs w:val="18"/>
          <w:lang w:eastAsia="zh-CN"/>
        </w:rPr>
        <w:t>OT</w:t>
      </w:r>
      <w:r w:rsidRPr="004B32C0">
        <w:rPr>
          <w:rFonts w:ascii="Book Antiqua" w:eastAsiaTheme="minorEastAsia" w:hAnsi="Book Antiqua" w:cs="Book Antiqua" w:hint="eastAsia"/>
          <w:sz w:val="18"/>
          <w:szCs w:val="18"/>
          <w:lang w:eastAsia="zh-CN"/>
        </w:rPr>
        <w:t>）</w:t>
      </w:r>
      <w:r w:rsidRPr="004B32C0">
        <w:rPr>
          <w:rFonts w:ascii="Book Antiqua" w:eastAsiaTheme="minorEastAsia" w:hAnsi="Book Antiqua" w:cs="Book Antiqua"/>
          <w:sz w:val="18"/>
          <w:szCs w:val="18"/>
          <w:lang w:eastAsia="zh-CN"/>
        </w:rPr>
        <w:t>50</w:t>
      </w:r>
      <w:r w:rsidRPr="004B32C0">
        <w:rPr>
          <w:rFonts w:ascii="Book Antiqua" w:eastAsiaTheme="minorEastAsia" w:hAnsi="Book Antiqua" w:cs="Book Antiqua" w:hint="eastAsia"/>
          <w:sz w:val="18"/>
          <w:szCs w:val="18"/>
          <w:lang w:eastAsia="zh-CN"/>
        </w:rPr>
        <w:t>例，两组基线资料无统计学差异（</w:t>
      </w:r>
      <w:r w:rsidRPr="004B32C0">
        <w:rPr>
          <w:rFonts w:ascii="Book Antiqua" w:eastAsiaTheme="minorEastAsia" w:hAnsi="Book Antiqua" w:cs="Book Antiqua"/>
          <w:sz w:val="18"/>
          <w:szCs w:val="18"/>
          <w:lang w:eastAsia="zh-CN"/>
        </w:rPr>
        <w:t>( p&gt;0.05 )</w:t>
      </w:r>
      <w:r w:rsidRPr="004B32C0">
        <w:rPr>
          <w:rFonts w:ascii="Book Antiqua" w:eastAsiaTheme="minorEastAsia" w:hAnsi="Book Antiqua" w:cs="Book Antiqua" w:hint="eastAsia"/>
          <w:sz w:val="18"/>
          <w:szCs w:val="18"/>
          <w:lang w:eastAsia="zh-CN"/>
        </w:rPr>
        <w:t>）（表</w:t>
      </w:r>
      <w:r w:rsidRPr="004B32C0">
        <w:rPr>
          <w:rFonts w:ascii="Book Antiqua" w:eastAsiaTheme="minorEastAsia" w:hAnsi="Book Antiqua" w:cs="Book Antiqua"/>
          <w:sz w:val="18"/>
          <w:szCs w:val="18"/>
          <w:lang w:eastAsia="zh-CN"/>
        </w:rPr>
        <w:t>I</w:t>
      </w:r>
      <w:r w:rsidRPr="004B32C0">
        <w:rPr>
          <w:rFonts w:ascii="Book Antiqua" w:eastAsiaTheme="minorEastAsia" w:hAnsi="Book Antiqua" w:cs="Book Antiqua" w:hint="eastAsia"/>
          <w:sz w:val="18"/>
          <w:szCs w:val="18"/>
          <w:lang w:eastAsia="zh-CN"/>
        </w:rPr>
        <w:t>）。观察</w:t>
      </w:r>
      <w:proofErr w:type="gramStart"/>
      <w:r w:rsidRPr="004B32C0">
        <w:rPr>
          <w:rFonts w:ascii="Book Antiqua" w:eastAsiaTheme="minorEastAsia" w:hAnsi="Book Antiqua" w:cs="Book Antiqua" w:hint="eastAsia"/>
          <w:sz w:val="18"/>
          <w:szCs w:val="18"/>
          <w:lang w:eastAsia="zh-CN"/>
        </w:rPr>
        <w:t>组手术</w:t>
      </w:r>
      <w:proofErr w:type="gramEnd"/>
      <w:r w:rsidRPr="004B32C0">
        <w:rPr>
          <w:rFonts w:ascii="Book Antiqua" w:eastAsiaTheme="minorEastAsia" w:hAnsi="Book Antiqua" w:cs="Book Antiqua" w:hint="eastAsia"/>
          <w:sz w:val="18"/>
          <w:szCs w:val="18"/>
          <w:lang w:eastAsia="zh-CN"/>
        </w:rPr>
        <w:t>时间、住院天数短于对照组，术中出血量更少，切口长度更短，术后</w:t>
      </w:r>
      <w:r w:rsidRPr="004B32C0">
        <w:rPr>
          <w:rFonts w:ascii="Book Antiqua" w:eastAsiaTheme="minorEastAsia" w:hAnsi="Book Antiqua" w:cs="Book Antiqua"/>
          <w:sz w:val="18"/>
          <w:szCs w:val="18"/>
          <w:lang w:eastAsia="zh-CN"/>
        </w:rPr>
        <w:t>12</w:t>
      </w:r>
      <w:r w:rsidRPr="004B32C0">
        <w:rPr>
          <w:rFonts w:ascii="Book Antiqua" w:eastAsiaTheme="minorEastAsia" w:hAnsi="Book Antiqua" w:cs="Book Antiqua" w:hint="eastAsia"/>
          <w:sz w:val="18"/>
          <w:szCs w:val="18"/>
          <w:lang w:eastAsia="zh-CN"/>
        </w:rPr>
        <w:t>小时及</w:t>
      </w:r>
      <w:r w:rsidRPr="004B32C0">
        <w:rPr>
          <w:rFonts w:ascii="Book Antiqua" w:eastAsiaTheme="minorEastAsia" w:hAnsi="Book Antiqua" w:cs="Book Antiqua"/>
          <w:sz w:val="18"/>
          <w:szCs w:val="18"/>
          <w:lang w:eastAsia="zh-CN"/>
        </w:rPr>
        <w:t>24</w:t>
      </w:r>
      <w:r w:rsidRPr="004B32C0">
        <w:rPr>
          <w:rFonts w:ascii="Book Antiqua" w:eastAsiaTheme="minorEastAsia" w:hAnsi="Book Antiqua" w:cs="Book Antiqua" w:hint="eastAsia"/>
          <w:sz w:val="18"/>
          <w:szCs w:val="18"/>
          <w:lang w:eastAsia="zh-CN"/>
        </w:rPr>
        <w:t>小时</w:t>
      </w:r>
      <w:r w:rsidRPr="004B32C0">
        <w:rPr>
          <w:rFonts w:ascii="Book Antiqua" w:eastAsiaTheme="minorEastAsia" w:hAnsi="Book Antiqua" w:cs="Book Antiqua"/>
          <w:sz w:val="18"/>
          <w:szCs w:val="18"/>
          <w:lang w:eastAsia="zh-CN"/>
        </w:rPr>
        <w:t>VAS</w:t>
      </w:r>
      <w:r w:rsidRPr="004B32C0">
        <w:rPr>
          <w:rFonts w:ascii="Book Antiqua" w:eastAsiaTheme="minorEastAsia" w:hAnsi="Book Antiqua" w:cs="Book Antiqua" w:hint="eastAsia"/>
          <w:sz w:val="18"/>
          <w:szCs w:val="18"/>
          <w:lang w:eastAsia="zh-CN"/>
        </w:rPr>
        <w:t>评分均低于对照组（</w:t>
      </w:r>
      <w:r w:rsidRPr="004B32C0">
        <w:rPr>
          <w:rFonts w:ascii="Book Antiqua" w:eastAsiaTheme="minorEastAsia" w:hAnsi="Book Antiqua" w:cs="Book Antiqua"/>
          <w:sz w:val="18"/>
          <w:szCs w:val="18"/>
          <w:lang w:eastAsia="zh-CN"/>
        </w:rPr>
        <w:t>( p&lt;0.05 )</w:t>
      </w:r>
      <w:r w:rsidRPr="004B32C0">
        <w:rPr>
          <w:rFonts w:ascii="Book Antiqua" w:eastAsiaTheme="minorEastAsia" w:hAnsi="Book Antiqua" w:cs="Book Antiqua" w:hint="eastAsia"/>
          <w:sz w:val="18"/>
          <w:szCs w:val="18"/>
          <w:lang w:eastAsia="zh-CN"/>
        </w:rPr>
        <w:t>）（表</w:t>
      </w:r>
      <w:r w:rsidRPr="004B32C0">
        <w:rPr>
          <w:rFonts w:ascii="Book Antiqua" w:eastAsiaTheme="minorEastAsia" w:hAnsi="Book Antiqua" w:cs="Book Antiqua"/>
          <w:sz w:val="18"/>
          <w:szCs w:val="18"/>
          <w:lang w:eastAsia="zh-CN"/>
        </w:rPr>
        <w:t>II</w:t>
      </w:r>
      <w:r w:rsidRPr="004B32C0">
        <w:rPr>
          <w:rFonts w:ascii="Book Antiqua" w:eastAsiaTheme="minorEastAsia" w:hAnsi="Book Antiqua" w:cs="Book Antiqua" w:hint="eastAsia"/>
          <w:sz w:val="18"/>
          <w:szCs w:val="18"/>
          <w:lang w:eastAsia="zh-CN"/>
        </w:rPr>
        <w:t>）。</w:t>
      </w:r>
    </w:p>
    <w:p w14:paraId="4CE21C94" w14:textId="77777777" w:rsidR="004B32C0" w:rsidRPr="004B32C0" w:rsidRDefault="004B32C0" w:rsidP="004B32C0">
      <w:p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sz w:val="18"/>
          <w:szCs w:val="18"/>
          <w:lang w:eastAsia="zh-CN"/>
        </w:rPr>
        <w:t>观察组并发症发生率为</w:t>
      </w:r>
      <w:r w:rsidRPr="004B32C0">
        <w:rPr>
          <w:rFonts w:ascii="Book Antiqua" w:eastAsiaTheme="minorEastAsia" w:hAnsi="Book Antiqua" w:cs="Book Antiqua"/>
          <w:sz w:val="18"/>
          <w:szCs w:val="18"/>
          <w:lang w:eastAsia="zh-CN"/>
        </w:rPr>
        <w:t>1.9%</w:t>
      </w:r>
      <w:r w:rsidRPr="004B32C0">
        <w:rPr>
          <w:rFonts w:ascii="Book Antiqua" w:eastAsiaTheme="minorEastAsia" w:hAnsi="Book Antiqua" w:cs="Book Antiqua" w:hint="eastAsia"/>
          <w:sz w:val="18"/>
          <w:szCs w:val="18"/>
          <w:lang w:eastAsia="zh-CN"/>
        </w:rPr>
        <w:t>，显著低于对照组的</w:t>
      </w:r>
      <w:r w:rsidRPr="004B32C0">
        <w:rPr>
          <w:rFonts w:ascii="Book Antiqua" w:eastAsiaTheme="minorEastAsia" w:hAnsi="Book Antiqua" w:cs="Book Antiqua"/>
          <w:sz w:val="18"/>
          <w:szCs w:val="18"/>
          <w:lang w:eastAsia="zh-CN"/>
        </w:rPr>
        <w:t>12.0%</w:t>
      </w:r>
      <w:r w:rsidRPr="004B32C0">
        <w:rPr>
          <w:rFonts w:ascii="Book Antiqua" w:eastAsiaTheme="minorEastAsia" w:hAnsi="Book Antiqua" w:cs="Book Antiqua" w:hint="eastAsia"/>
          <w:sz w:val="18"/>
          <w:szCs w:val="18"/>
          <w:lang w:eastAsia="zh-CN"/>
        </w:rPr>
        <w:t>（</w:t>
      </w:r>
      <w:r w:rsidRPr="004B32C0">
        <w:rPr>
          <w:rFonts w:ascii="Book Antiqua" w:eastAsiaTheme="minorEastAsia" w:hAnsi="Book Antiqua" w:cs="Book Antiqua"/>
          <w:sz w:val="18"/>
          <w:szCs w:val="18"/>
          <w:lang w:eastAsia="zh-CN"/>
        </w:rPr>
        <w:t>p&lt;0.05</w:t>
      </w:r>
      <w:r w:rsidRPr="004B32C0">
        <w:rPr>
          <w:rFonts w:ascii="Book Antiqua" w:eastAsiaTheme="minorEastAsia" w:hAnsi="Book Antiqua" w:cs="Book Antiqua" w:hint="eastAsia"/>
          <w:sz w:val="18"/>
          <w:szCs w:val="18"/>
          <w:lang w:eastAsia="zh-CN"/>
        </w:rPr>
        <w:t>）（表</w:t>
      </w:r>
      <w:r w:rsidRPr="004B32C0">
        <w:rPr>
          <w:rFonts w:ascii="Book Antiqua" w:eastAsiaTheme="minorEastAsia" w:hAnsi="Book Antiqua" w:cs="Book Antiqua"/>
          <w:sz w:val="18"/>
          <w:szCs w:val="18"/>
          <w:lang w:eastAsia="zh-CN"/>
        </w:rPr>
        <w:t>III</w:t>
      </w:r>
      <w:r w:rsidRPr="004B32C0">
        <w:rPr>
          <w:rFonts w:ascii="Book Antiqua" w:eastAsiaTheme="minorEastAsia" w:hAnsi="Book Antiqua" w:cs="Book Antiqua" w:hint="eastAsia"/>
          <w:sz w:val="18"/>
          <w:szCs w:val="18"/>
          <w:lang w:eastAsia="zh-CN"/>
        </w:rPr>
        <w:t>）。术前两组</w:t>
      </w:r>
      <w:r w:rsidRPr="004B32C0">
        <w:rPr>
          <w:rFonts w:ascii="Book Antiqua" w:eastAsiaTheme="minorEastAsia" w:hAnsi="Book Antiqua" w:cs="Book Antiqua"/>
          <w:sz w:val="18"/>
          <w:szCs w:val="18"/>
          <w:lang w:eastAsia="zh-CN"/>
        </w:rPr>
        <w:t>TSH</w:t>
      </w:r>
      <w:r w:rsidRPr="004B32C0">
        <w:rPr>
          <w:rFonts w:ascii="Book Antiqua" w:eastAsiaTheme="minorEastAsia" w:hAnsi="Book Antiqua" w:cs="Book Antiqua" w:hint="eastAsia"/>
          <w:sz w:val="18"/>
          <w:szCs w:val="18"/>
          <w:lang w:eastAsia="zh-CN"/>
        </w:rPr>
        <w:t>、</w:t>
      </w:r>
      <w:r w:rsidRPr="004B32C0">
        <w:rPr>
          <w:rFonts w:ascii="Book Antiqua" w:eastAsiaTheme="minorEastAsia" w:hAnsi="Book Antiqua" w:cs="Book Antiqua"/>
          <w:sz w:val="18"/>
          <w:szCs w:val="18"/>
          <w:lang w:eastAsia="zh-CN"/>
        </w:rPr>
        <w:t>FT4</w:t>
      </w:r>
      <w:r w:rsidRPr="004B32C0">
        <w:rPr>
          <w:rFonts w:ascii="Book Antiqua" w:eastAsiaTheme="minorEastAsia" w:hAnsi="Book Antiqua" w:cs="Book Antiqua" w:hint="eastAsia"/>
          <w:sz w:val="18"/>
          <w:szCs w:val="18"/>
          <w:lang w:eastAsia="zh-CN"/>
        </w:rPr>
        <w:t>、</w:t>
      </w:r>
      <w:r w:rsidRPr="004B32C0">
        <w:rPr>
          <w:rFonts w:ascii="Book Antiqua" w:eastAsiaTheme="minorEastAsia" w:hAnsi="Book Antiqua" w:cs="Book Antiqua"/>
          <w:sz w:val="18"/>
          <w:szCs w:val="18"/>
          <w:lang w:eastAsia="zh-CN"/>
        </w:rPr>
        <w:t>FT3</w:t>
      </w:r>
      <w:r w:rsidRPr="004B32C0">
        <w:rPr>
          <w:rFonts w:ascii="Book Antiqua" w:eastAsiaTheme="minorEastAsia" w:hAnsi="Book Antiqua" w:cs="Book Antiqua" w:hint="eastAsia"/>
          <w:sz w:val="18"/>
          <w:szCs w:val="18"/>
          <w:lang w:eastAsia="zh-CN"/>
        </w:rPr>
        <w:t>水平无统计学差异（</w:t>
      </w:r>
      <w:r w:rsidRPr="004B32C0">
        <w:rPr>
          <w:rFonts w:ascii="Book Antiqua" w:eastAsiaTheme="minorEastAsia" w:hAnsi="Book Antiqua" w:cs="Book Antiqua"/>
          <w:sz w:val="18"/>
          <w:szCs w:val="18"/>
          <w:lang w:eastAsia="zh-CN"/>
        </w:rPr>
        <w:t>p&gt;0.05</w:t>
      </w:r>
      <w:r w:rsidRPr="004B32C0">
        <w:rPr>
          <w:rFonts w:ascii="Book Antiqua" w:eastAsiaTheme="minorEastAsia" w:hAnsi="Book Antiqua" w:cs="Book Antiqua" w:hint="eastAsia"/>
          <w:sz w:val="18"/>
          <w:szCs w:val="18"/>
          <w:lang w:eastAsia="zh-CN"/>
        </w:rPr>
        <w:t>）；术后</w:t>
      </w:r>
      <w:r w:rsidRPr="004B32C0">
        <w:rPr>
          <w:rFonts w:ascii="Book Antiqua" w:eastAsiaTheme="minorEastAsia" w:hAnsi="Book Antiqua" w:cs="Book Antiqua"/>
          <w:sz w:val="18"/>
          <w:szCs w:val="18"/>
          <w:lang w:eastAsia="zh-CN"/>
        </w:rPr>
        <w:t>6</w:t>
      </w:r>
      <w:r w:rsidRPr="004B32C0">
        <w:rPr>
          <w:rFonts w:ascii="Book Antiqua" w:eastAsiaTheme="minorEastAsia" w:hAnsi="Book Antiqua" w:cs="Book Antiqua" w:hint="eastAsia"/>
          <w:sz w:val="18"/>
          <w:szCs w:val="18"/>
          <w:lang w:eastAsia="zh-CN"/>
        </w:rPr>
        <w:t>个月，观察组</w:t>
      </w:r>
      <w:r w:rsidRPr="004B32C0">
        <w:rPr>
          <w:rFonts w:ascii="Book Antiqua" w:eastAsiaTheme="minorEastAsia" w:hAnsi="Book Antiqua" w:cs="Book Antiqua"/>
          <w:sz w:val="18"/>
          <w:szCs w:val="18"/>
          <w:lang w:eastAsia="zh-CN"/>
        </w:rPr>
        <w:t>TSH</w:t>
      </w:r>
      <w:r w:rsidRPr="004B32C0">
        <w:rPr>
          <w:rFonts w:ascii="Book Antiqua" w:eastAsiaTheme="minorEastAsia" w:hAnsi="Book Antiqua" w:cs="Book Antiqua" w:hint="eastAsia"/>
          <w:sz w:val="18"/>
          <w:szCs w:val="18"/>
          <w:lang w:eastAsia="zh-CN"/>
        </w:rPr>
        <w:t>、</w:t>
      </w:r>
      <w:r w:rsidRPr="004B32C0">
        <w:rPr>
          <w:rFonts w:ascii="Book Antiqua" w:eastAsiaTheme="minorEastAsia" w:hAnsi="Book Antiqua" w:cs="Book Antiqua"/>
          <w:sz w:val="18"/>
          <w:szCs w:val="18"/>
          <w:lang w:eastAsia="zh-CN"/>
        </w:rPr>
        <w:t>FT4</w:t>
      </w:r>
      <w:r w:rsidRPr="004B32C0">
        <w:rPr>
          <w:rFonts w:ascii="Book Antiqua" w:eastAsiaTheme="minorEastAsia" w:hAnsi="Book Antiqua" w:cs="Book Antiqua" w:hint="eastAsia"/>
          <w:sz w:val="18"/>
          <w:szCs w:val="18"/>
          <w:lang w:eastAsia="zh-CN"/>
        </w:rPr>
        <w:t>、</w:t>
      </w:r>
      <w:r w:rsidRPr="004B32C0">
        <w:rPr>
          <w:rFonts w:ascii="Book Antiqua" w:eastAsiaTheme="minorEastAsia" w:hAnsi="Book Antiqua" w:cs="Book Antiqua"/>
          <w:sz w:val="18"/>
          <w:szCs w:val="18"/>
          <w:lang w:eastAsia="zh-CN"/>
        </w:rPr>
        <w:t>FT3</w:t>
      </w:r>
      <w:r w:rsidRPr="004B32C0">
        <w:rPr>
          <w:rFonts w:ascii="Book Antiqua" w:eastAsiaTheme="minorEastAsia" w:hAnsi="Book Antiqua" w:cs="Book Antiqua" w:hint="eastAsia"/>
          <w:sz w:val="18"/>
          <w:szCs w:val="18"/>
          <w:lang w:eastAsia="zh-CN"/>
        </w:rPr>
        <w:t>水平与术前比较无显著变化（</w:t>
      </w:r>
      <w:r w:rsidRPr="004B32C0">
        <w:rPr>
          <w:rFonts w:ascii="Book Antiqua" w:eastAsiaTheme="minorEastAsia" w:hAnsi="Book Antiqua" w:cs="Book Antiqua"/>
          <w:sz w:val="18"/>
          <w:szCs w:val="18"/>
          <w:lang w:eastAsia="zh-CN"/>
        </w:rPr>
        <w:t>p&gt;0.05</w:t>
      </w:r>
      <w:r w:rsidRPr="004B32C0">
        <w:rPr>
          <w:rFonts w:ascii="Book Antiqua" w:eastAsiaTheme="minorEastAsia" w:hAnsi="Book Antiqua" w:cs="Book Antiqua" w:hint="eastAsia"/>
          <w:sz w:val="18"/>
          <w:szCs w:val="18"/>
          <w:lang w:eastAsia="zh-CN"/>
        </w:rPr>
        <w:t>），而对照组</w:t>
      </w:r>
      <w:r w:rsidRPr="004B32C0">
        <w:rPr>
          <w:rFonts w:ascii="Book Antiqua" w:eastAsiaTheme="minorEastAsia" w:hAnsi="Book Antiqua" w:cs="Book Antiqua"/>
          <w:sz w:val="18"/>
          <w:szCs w:val="18"/>
          <w:lang w:eastAsia="zh-CN"/>
        </w:rPr>
        <w:t>TSH</w:t>
      </w:r>
      <w:r w:rsidRPr="004B32C0">
        <w:rPr>
          <w:rFonts w:ascii="Book Antiqua" w:eastAsiaTheme="minorEastAsia" w:hAnsi="Book Antiqua" w:cs="Book Antiqua" w:hint="eastAsia"/>
          <w:sz w:val="18"/>
          <w:szCs w:val="18"/>
          <w:lang w:eastAsia="zh-CN"/>
        </w:rPr>
        <w:t>水平较术前显著升高且高于观察组，</w:t>
      </w:r>
      <w:r w:rsidRPr="004B32C0">
        <w:rPr>
          <w:rFonts w:ascii="Book Antiqua" w:eastAsiaTheme="minorEastAsia" w:hAnsi="Book Antiqua" w:cs="Book Antiqua"/>
          <w:sz w:val="18"/>
          <w:szCs w:val="18"/>
          <w:lang w:eastAsia="zh-CN"/>
        </w:rPr>
        <w:t>FT4</w:t>
      </w:r>
      <w:r w:rsidRPr="004B32C0">
        <w:rPr>
          <w:rFonts w:ascii="Book Antiqua" w:eastAsiaTheme="minorEastAsia" w:hAnsi="Book Antiqua" w:cs="Book Antiqua" w:hint="eastAsia"/>
          <w:sz w:val="18"/>
          <w:szCs w:val="18"/>
          <w:lang w:eastAsia="zh-CN"/>
        </w:rPr>
        <w:t>、</w:t>
      </w:r>
      <w:r w:rsidRPr="004B32C0">
        <w:rPr>
          <w:rFonts w:ascii="Book Antiqua" w:eastAsiaTheme="minorEastAsia" w:hAnsi="Book Antiqua" w:cs="Book Antiqua"/>
          <w:sz w:val="18"/>
          <w:szCs w:val="18"/>
          <w:lang w:eastAsia="zh-CN"/>
        </w:rPr>
        <w:t>FT3</w:t>
      </w:r>
      <w:r w:rsidRPr="004B32C0">
        <w:rPr>
          <w:rFonts w:ascii="Book Antiqua" w:eastAsiaTheme="minorEastAsia" w:hAnsi="Book Antiqua" w:cs="Book Antiqua" w:hint="eastAsia"/>
          <w:sz w:val="18"/>
          <w:szCs w:val="18"/>
          <w:lang w:eastAsia="zh-CN"/>
        </w:rPr>
        <w:t>水平较术前下降且低于观察组（</w:t>
      </w:r>
      <w:r w:rsidRPr="004B32C0">
        <w:rPr>
          <w:rFonts w:ascii="Book Antiqua" w:eastAsiaTheme="minorEastAsia" w:hAnsi="Book Antiqua" w:cs="Book Antiqua"/>
          <w:sz w:val="18"/>
          <w:szCs w:val="18"/>
          <w:lang w:eastAsia="zh-CN"/>
        </w:rPr>
        <w:t>p&lt;0.05</w:t>
      </w:r>
      <w:r w:rsidRPr="004B32C0">
        <w:rPr>
          <w:rFonts w:ascii="Book Antiqua" w:eastAsiaTheme="minorEastAsia" w:hAnsi="Book Antiqua" w:cs="Book Antiqua" w:hint="eastAsia"/>
          <w:sz w:val="18"/>
          <w:szCs w:val="18"/>
          <w:lang w:eastAsia="zh-CN"/>
        </w:rPr>
        <w:t>）（表</w:t>
      </w:r>
      <w:r w:rsidRPr="004B32C0">
        <w:rPr>
          <w:rFonts w:ascii="Book Antiqua" w:eastAsiaTheme="minorEastAsia" w:hAnsi="Book Antiqua" w:cs="Book Antiqua"/>
          <w:sz w:val="18"/>
          <w:szCs w:val="18"/>
          <w:lang w:eastAsia="zh-CN"/>
        </w:rPr>
        <w:t>IV</w:t>
      </w:r>
      <w:r w:rsidRPr="004B32C0">
        <w:rPr>
          <w:rFonts w:ascii="Book Antiqua" w:eastAsiaTheme="minorEastAsia" w:hAnsi="Book Antiqua" w:cs="Book Antiqua" w:hint="eastAsia"/>
          <w:sz w:val="18"/>
          <w:szCs w:val="18"/>
          <w:lang w:eastAsia="zh-CN"/>
        </w:rPr>
        <w:t>）。术后</w:t>
      </w:r>
      <w:r w:rsidRPr="004B32C0">
        <w:rPr>
          <w:rFonts w:ascii="Book Antiqua" w:eastAsiaTheme="minorEastAsia" w:hAnsi="Book Antiqua" w:cs="Book Antiqua"/>
          <w:sz w:val="18"/>
          <w:szCs w:val="18"/>
          <w:lang w:eastAsia="zh-CN"/>
        </w:rPr>
        <w:t>12</w:t>
      </w:r>
      <w:r w:rsidRPr="004B32C0">
        <w:rPr>
          <w:rFonts w:ascii="Book Antiqua" w:eastAsiaTheme="minorEastAsia" w:hAnsi="Book Antiqua" w:cs="Book Antiqua" w:hint="eastAsia"/>
          <w:sz w:val="18"/>
          <w:szCs w:val="18"/>
          <w:lang w:eastAsia="zh-CN"/>
        </w:rPr>
        <w:t>个月随访显示两组均无结节复发。</w:t>
      </w:r>
    </w:p>
    <w:p w14:paraId="196F3003" w14:textId="77777777" w:rsidR="004B32C0" w:rsidRPr="004B32C0" w:rsidRDefault="004B32C0" w:rsidP="004B32C0">
      <w:p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b/>
          <w:bCs/>
          <w:sz w:val="18"/>
          <w:szCs w:val="18"/>
          <w:lang w:eastAsia="zh-CN"/>
        </w:rPr>
        <w:t>讨论</w:t>
      </w:r>
      <w:r w:rsidRPr="004B32C0">
        <w:rPr>
          <w:rFonts w:ascii="Book Antiqua" w:eastAsiaTheme="minorEastAsia" w:hAnsi="Book Antiqua" w:cs="Book Antiqua"/>
          <w:sz w:val="18"/>
          <w:szCs w:val="18"/>
          <w:lang w:eastAsia="zh-CN"/>
        </w:rPr>
        <w:br/>
      </w:r>
      <w:r w:rsidRPr="004B32C0">
        <w:rPr>
          <w:rFonts w:ascii="Book Antiqua" w:eastAsiaTheme="minorEastAsia" w:hAnsi="Book Antiqua" w:cs="Book Antiqua" w:hint="eastAsia"/>
          <w:sz w:val="18"/>
          <w:szCs w:val="18"/>
          <w:lang w:eastAsia="zh-CN"/>
        </w:rPr>
        <w:t>本研究结果表明，与传统开放甲状腺切除术相比，超声引导射频消融术（</w:t>
      </w:r>
      <w:r w:rsidRPr="004B32C0">
        <w:rPr>
          <w:rFonts w:ascii="Book Antiqua" w:eastAsiaTheme="minorEastAsia" w:hAnsi="Book Antiqua" w:cs="Book Antiqua"/>
          <w:sz w:val="18"/>
          <w:szCs w:val="18"/>
          <w:lang w:eastAsia="zh-CN"/>
        </w:rPr>
        <w:t>RFA</w:t>
      </w:r>
      <w:r w:rsidRPr="004B32C0">
        <w:rPr>
          <w:rFonts w:ascii="Book Antiqua" w:eastAsiaTheme="minorEastAsia" w:hAnsi="Book Antiqua" w:cs="Book Antiqua" w:hint="eastAsia"/>
          <w:sz w:val="18"/>
          <w:szCs w:val="18"/>
          <w:lang w:eastAsia="zh-CN"/>
        </w:rPr>
        <w:t>）在治疗良性甲状腺结节（</w:t>
      </w:r>
      <w:r w:rsidRPr="004B32C0">
        <w:rPr>
          <w:rFonts w:ascii="Book Antiqua" w:eastAsiaTheme="minorEastAsia" w:hAnsi="Book Antiqua" w:cs="Book Antiqua"/>
          <w:sz w:val="18"/>
          <w:szCs w:val="18"/>
          <w:lang w:eastAsia="zh-CN"/>
        </w:rPr>
        <w:t>BTN</w:t>
      </w:r>
      <w:r w:rsidRPr="004B32C0">
        <w:rPr>
          <w:rFonts w:ascii="Book Antiqua" w:eastAsiaTheme="minorEastAsia" w:hAnsi="Book Antiqua" w:cs="Book Antiqua" w:hint="eastAsia"/>
          <w:sz w:val="18"/>
          <w:szCs w:val="18"/>
          <w:lang w:eastAsia="zh-CN"/>
        </w:rPr>
        <w:t>）时具有创伤小、恢复快、并发症少、对甲状腺功能影响更轻的优势，这与</w:t>
      </w:r>
      <w:r w:rsidRPr="004B32C0">
        <w:rPr>
          <w:rFonts w:ascii="Book Antiqua" w:eastAsiaTheme="minorEastAsia" w:hAnsi="Book Antiqua" w:cs="Book Antiqua"/>
          <w:sz w:val="18"/>
          <w:szCs w:val="18"/>
          <w:lang w:eastAsia="zh-CN"/>
        </w:rPr>
        <w:t>Yan</w:t>
      </w:r>
      <w:r w:rsidRPr="004B32C0">
        <w:rPr>
          <w:rFonts w:ascii="Book Antiqua" w:eastAsiaTheme="minorEastAsia" w:hAnsi="Book Antiqua" w:cs="Book Antiqua" w:hint="eastAsia"/>
          <w:sz w:val="18"/>
          <w:szCs w:val="18"/>
          <w:lang w:eastAsia="zh-CN"/>
        </w:rPr>
        <w:t>等的研究结论基本一致。</w:t>
      </w:r>
      <w:proofErr w:type="spellStart"/>
      <w:r w:rsidRPr="004B32C0">
        <w:rPr>
          <w:rFonts w:ascii="Book Antiqua" w:eastAsiaTheme="minorEastAsia" w:hAnsi="Book Antiqua" w:cs="Book Antiqua"/>
          <w:sz w:val="18"/>
          <w:szCs w:val="18"/>
          <w:lang w:eastAsia="zh-CN"/>
        </w:rPr>
        <w:t>Elhefny</w:t>
      </w:r>
      <w:proofErr w:type="spellEnd"/>
      <w:r w:rsidRPr="004B32C0">
        <w:rPr>
          <w:rFonts w:ascii="Book Antiqua" w:eastAsiaTheme="minorEastAsia" w:hAnsi="Book Antiqua" w:cs="Book Antiqua" w:hint="eastAsia"/>
          <w:sz w:val="18"/>
          <w:szCs w:val="18"/>
          <w:lang w:eastAsia="zh-CN"/>
        </w:rPr>
        <w:t>等亦发现</w:t>
      </w:r>
      <w:r w:rsidRPr="004B32C0">
        <w:rPr>
          <w:rFonts w:ascii="Book Antiqua" w:eastAsiaTheme="minorEastAsia" w:hAnsi="Book Antiqua" w:cs="Book Antiqua"/>
          <w:sz w:val="18"/>
          <w:szCs w:val="18"/>
          <w:lang w:eastAsia="zh-CN"/>
        </w:rPr>
        <w:t>RFA</w:t>
      </w:r>
      <w:r w:rsidRPr="004B32C0">
        <w:rPr>
          <w:rFonts w:ascii="Book Antiqua" w:eastAsiaTheme="minorEastAsia" w:hAnsi="Book Antiqua" w:cs="Book Antiqua" w:hint="eastAsia"/>
          <w:sz w:val="18"/>
          <w:szCs w:val="18"/>
          <w:lang w:eastAsia="zh-CN"/>
        </w:rPr>
        <w:t>术后疼痛更易耐受且并发症发生率更低。</w:t>
      </w:r>
    </w:p>
    <w:p w14:paraId="59919930" w14:textId="77777777" w:rsidR="004B32C0" w:rsidRPr="004B32C0" w:rsidRDefault="004B32C0" w:rsidP="004B32C0">
      <w:p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sz w:val="18"/>
          <w:szCs w:val="18"/>
          <w:lang w:eastAsia="zh-CN"/>
        </w:rPr>
        <w:t>多项研究证实超声引导</w:t>
      </w:r>
      <w:r w:rsidRPr="004B32C0">
        <w:rPr>
          <w:rFonts w:ascii="Book Antiqua" w:eastAsiaTheme="minorEastAsia" w:hAnsi="Book Antiqua" w:cs="Book Antiqua"/>
          <w:sz w:val="18"/>
          <w:szCs w:val="18"/>
          <w:lang w:eastAsia="zh-CN"/>
        </w:rPr>
        <w:t>RFA</w:t>
      </w:r>
      <w:r w:rsidRPr="004B32C0">
        <w:rPr>
          <w:rFonts w:ascii="Book Antiqua" w:eastAsiaTheme="minorEastAsia" w:hAnsi="Book Antiqua" w:cs="Book Antiqua" w:hint="eastAsia"/>
          <w:sz w:val="18"/>
          <w:szCs w:val="18"/>
          <w:lang w:eastAsia="zh-CN"/>
        </w:rPr>
        <w:t>治疗</w:t>
      </w:r>
      <w:r w:rsidRPr="004B32C0">
        <w:rPr>
          <w:rFonts w:ascii="Book Antiqua" w:eastAsiaTheme="minorEastAsia" w:hAnsi="Book Antiqua" w:cs="Book Antiqua"/>
          <w:sz w:val="18"/>
          <w:szCs w:val="18"/>
          <w:lang w:eastAsia="zh-CN"/>
        </w:rPr>
        <w:t>BTN</w:t>
      </w:r>
      <w:r w:rsidRPr="004B32C0">
        <w:rPr>
          <w:rFonts w:ascii="Book Antiqua" w:eastAsiaTheme="minorEastAsia" w:hAnsi="Book Antiqua" w:cs="Book Antiqua" w:hint="eastAsia"/>
          <w:sz w:val="18"/>
          <w:szCs w:val="18"/>
          <w:lang w:eastAsia="zh-CN"/>
        </w:rPr>
        <w:t>具有微创性、低并发症率及甲状腺功能保留优势。</w:t>
      </w:r>
      <w:r w:rsidRPr="004B32C0">
        <w:rPr>
          <w:rFonts w:ascii="Book Antiqua" w:eastAsiaTheme="minorEastAsia" w:hAnsi="Book Antiqua" w:cs="Book Antiqua"/>
          <w:sz w:val="18"/>
          <w:szCs w:val="18"/>
          <w:lang w:eastAsia="zh-CN"/>
        </w:rPr>
        <w:t>Jeong</w:t>
      </w:r>
      <w:r w:rsidRPr="004B32C0">
        <w:rPr>
          <w:rFonts w:ascii="Book Antiqua" w:eastAsiaTheme="minorEastAsia" w:hAnsi="Book Antiqua" w:cs="Book Antiqua" w:hint="eastAsia"/>
          <w:sz w:val="18"/>
          <w:szCs w:val="18"/>
          <w:lang w:eastAsia="zh-CN"/>
        </w:rPr>
        <w:t>等的研究显示</w:t>
      </w:r>
      <w:r w:rsidRPr="004B32C0">
        <w:rPr>
          <w:rFonts w:ascii="Book Antiqua" w:eastAsiaTheme="minorEastAsia" w:hAnsi="Book Antiqua" w:cs="Book Antiqua"/>
          <w:sz w:val="18"/>
          <w:szCs w:val="18"/>
          <w:lang w:eastAsia="zh-CN"/>
        </w:rPr>
        <w:t>RFA</w:t>
      </w:r>
      <w:r w:rsidRPr="004B32C0">
        <w:rPr>
          <w:rFonts w:ascii="Book Antiqua" w:eastAsiaTheme="minorEastAsia" w:hAnsi="Book Antiqua" w:cs="Book Antiqua" w:hint="eastAsia"/>
          <w:sz w:val="18"/>
          <w:szCs w:val="18"/>
          <w:lang w:eastAsia="zh-CN"/>
        </w:rPr>
        <w:t>组患者手术时间、住院天数更短，切口更小，术中出血量及术后疼痛评分更低，并发症发生率显著低于开放手术组，与本研究结果一致。这表明</w:t>
      </w:r>
      <w:r w:rsidRPr="004B32C0">
        <w:rPr>
          <w:rFonts w:ascii="Book Antiqua" w:eastAsiaTheme="minorEastAsia" w:hAnsi="Book Antiqua" w:cs="Book Antiqua"/>
          <w:sz w:val="18"/>
          <w:szCs w:val="18"/>
          <w:lang w:eastAsia="zh-CN"/>
        </w:rPr>
        <w:t>RFA</w:t>
      </w:r>
      <w:r w:rsidRPr="004B32C0">
        <w:rPr>
          <w:rFonts w:ascii="Book Antiqua" w:eastAsiaTheme="minorEastAsia" w:hAnsi="Book Antiqua" w:cs="Book Antiqua" w:hint="eastAsia"/>
          <w:sz w:val="18"/>
          <w:szCs w:val="18"/>
          <w:lang w:eastAsia="zh-CN"/>
        </w:rPr>
        <w:t>在</w:t>
      </w:r>
      <w:r w:rsidRPr="004B32C0">
        <w:rPr>
          <w:rFonts w:ascii="Book Antiqua" w:eastAsiaTheme="minorEastAsia" w:hAnsi="Book Antiqua" w:cs="Book Antiqua"/>
          <w:sz w:val="18"/>
          <w:szCs w:val="18"/>
          <w:lang w:eastAsia="zh-CN"/>
        </w:rPr>
        <w:t>BTN</w:t>
      </w:r>
      <w:r w:rsidRPr="004B32C0">
        <w:rPr>
          <w:rFonts w:ascii="Book Antiqua" w:eastAsiaTheme="minorEastAsia" w:hAnsi="Book Antiqua" w:cs="Book Antiqua" w:hint="eastAsia"/>
          <w:sz w:val="18"/>
          <w:szCs w:val="18"/>
          <w:lang w:eastAsia="zh-CN"/>
        </w:rPr>
        <w:t>治疗中具有微创、恢复快、并发症少的优势。超声引导</w:t>
      </w:r>
      <w:r w:rsidRPr="004B32C0">
        <w:rPr>
          <w:rFonts w:ascii="Book Antiqua" w:eastAsiaTheme="minorEastAsia" w:hAnsi="Book Antiqua" w:cs="Book Antiqua"/>
          <w:sz w:val="18"/>
          <w:szCs w:val="18"/>
          <w:lang w:eastAsia="zh-CN"/>
        </w:rPr>
        <w:t>RFA</w:t>
      </w:r>
      <w:r w:rsidRPr="004B32C0">
        <w:rPr>
          <w:rFonts w:ascii="Book Antiqua" w:eastAsiaTheme="minorEastAsia" w:hAnsi="Book Antiqua" w:cs="Book Antiqua" w:hint="eastAsia"/>
          <w:sz w:val="18"/>
          <w:szCs w:val="18"/>
          <w:lang w:eastAsia="zh-CN"/>
        </w:rPr>
        <w:t>在实时超声监测下仅需穿刺操作，无需颈部切口，因此可显著缩短手术时间；而</w:t>
      </w:r>
      <w:r w:rsidRPr="004B32C0">
        <w:rPr>
          <w:rFonts w:ascii="Book Antiqua" w:eastAsiaTheme="minorEastAsia" w:hAnsi="Book Antiqua" w:cs="Book Antiqua"/>
          <w:sz w:val="18"/>
          <w:szCs w:val="18"/>
          <w:lang w:eastAsia="zh-CN"/>
        </w:rPr>
        <w:t>OT</w:t>
      </w:r>
      <w:r w:rsidRPr="004B32C0">
        <w:rPr>
          <w:rFonts w:ascii="Book Antiqua" w:eastAsiaTheme="minorEastAsia" w:hAnsi="Book Antiqua" w:cs="Book Antiqua" w:hint="eastAsia"/>
          <w:sz w:val="18"/>
          <w:szCs w:val="18"/>
          <w:lang w:eastAsia="zh-CN"/>
        </w:rPr>
        <w:t>需通过较大切口切除甲状腺腺叶、甲状旁腺等结构，创伤较大且术中出血量多，术后恢复时间长，并发症风险升高。</w:t>
      </w:r>
      <w:r w:rsidRPr="004B32C0">
        <w:rPr>
          <w:rFonts w:ascii="Book Antiqua" w:eastAsiaTheme="minorEastAsia" w:hAnsi="Book Antiqua" w:cs="Book Antiqua"/>
          <w:sz w:val="18"/>
          <w:szCs w:val="18"/>
          <w:lang w:eastAsia="zh-CN"/>
        </w:rPr>
        <w:t>Fung</w:t>
      </w:r>
      <w:r w:rsidRPr="004B32C0">
        <w:rPr>
          <w:rFonts w:ascii="Book Antiqua" w:eastAsiaTheme="minorEastAsia" w:hAnsi="Book Antiqua" w:cs="Book Antiqua" w:hint="eastAsia"/>
          <w:sz w:val="18"/>
          <w:szCs w:val="18"/>
          <w:lang w:eastAsia="zh-CN"/>
        </w:rPr>
        <w:t>等对千余例接受传统开放甲状腺切除术的甲状腺结节患者进行长期随访，发现约</w:t>
      </w:r>
      <w:r w:rsidRPr="004B32C0">
        <w:rPr>
          <w:rFonts w:ascii="Book Antiqua" w:eastAsiaTheme="minorEastAsia" w:hAnsi="Book Antiqua" w:cs="Book Antiqua"/>
          <w:sz w:val="18"/>
          <w:szCs w:val="18"/>
          <w:lang w:eastAsia="zh-CN"/>
        </w:rPr>
        <w:t>28%</w:t>
      </w:r>
      <w:r w:rsidRPr="004B32C0">
        <w:rPr>
          <w:rFonts w:ascii="Book Antiqua" w:eastAsiaTheme="minorEastAsia" w:hAnsi="Book Antiqua" w:cs="Book Antiqua" w:hint="eastAsia"/>
          <w:sz w:val="18"/>
          <w:szCs w:val="18"/>
          <w:lang w:eastAsia="zh-CN"/>
        </w:rPr>
        <w:t>患者术后出现甲状腺功能损伤需长期服用甲状腺素，主要与术中甲状旁腺损伤相关。</w:t>
      </w:r>
    </w:p>
    <w:p w14:paraId="41AEA5D2" w14:textId="77777777" w:rsidR="004B32C0" w:rsidRPr="004B32C0" w:rsidRDefault="004B32C0" w:rsidP="004B32C0">
      <w:p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sz w:val="18"/>
          <w:szCs w:val="18"/>
          <w:lang w:eastAsia="zh-CN"/>
        </w:rPr>
        <w:t>本研究中超声引导</w:t>
      </w:r>
      <w:r w:rsidRPr="004B32C0">
        <w:rPr>
          <w:rFonts w:ascii="Book Antiqua" w:eastAsiaTheme="minorEastAsia" w:hAnsi="Book Antiqua" w:cs="Book Antiqua"/>
          <w:sz w:val="18"/>
          <w:szCs w:val="18"/>
          <w:lang w:eastAsia="zh-CN"/>
        </w:rPr>
        <w:t>RFA</w:t>
      </w:r>
      <w:r w:rsidRPr="004B32C0">
        <w:rPr>
          <w:rFonts w:ascii="Book Antiqua" w:eastAsiaTheme="minorEastAsia" w:hAnsi="Book Antiqua" w:cs="Book Antiqua" w:hint="eastAsia"/>
          <w:sz w:val="18"/>
          <w:szCs w:val="18"/>
          <w:lang w:eastAsia="zh-CN"/>
        </w:rPr>
        <w:t>组患者术后甲状腺功能未出现显著变化，而传统</w:t>
      </w:r>
      <w:r w:rsidRPr="004B32C0">
        <w:rPr>
          <w:rFonts w:ascii="Book Antiqua" w:eastAsiaTheme="minorEastAsia" w:hAnsi="Book Antiqua" w:cs="Book Antiqua"/>
          <w:sz w:val="18"/>
          <w:szCs w:val="18"/>
          <w:lang w:eastAsia="zh-CN"/>
        </w:rPr>
        <w:t>OT</w:t>
      </w:r>
      <w:r w:rsidRPr="004B32C0">
        <w:rPr>
          <w:rFonts w:ascii="Book Antiqua" w:eastAsiaTheme="minorEastAsia" w:hAnsi="Book Antiqua" w:cs="Book Antiqua" w:hint="eastAsia"/>
          <w:sz w:val="18"/>
          <w:szCs w:val="18"/>
          <w:lang w:eastAsia="zh-CN"/>
        </w:rPr>
        <w:t>组甲状腺功能显著降低，与</w:t>
      </w:r>
      <w:r w:rsidRPr="004B32C0">
        <w:rPr>
          <w:rFonts w:ascii="Book Antiqua" w:eastAsiaTheme="minorEastAsia" w:hAnsi="Book Antiqua" w:cs="Book Antiqua"/>
          <w:sz w:val="18"/>
          <w:szCs w:val="18"/>
          <w:lang w:eastAsia="zh-CN"/>
        </w:rPr>
        <w:t>Baldwin</w:t>
      </w:r>
      <w:r w:rsidRPr="004B32C0">
        <w:rPr>
          <w:rFonts w:ascii="Book Antiqua" w:eastAsiaTheme="minorEastAsia" w:hAnsi="Book Antiqua" w:cs="Book Antiqua" w:hint="eastAsia"/>
          <w:sz w:val="18"/>
          <w:szCs w:val="18"/>
          <w:lang w:eastAsia="zh-CN"/>
        </w:rPr>
        <w:t>等的研究一致，进一步证实超声引导</w:t>
      </w:r>
      <w:r w:rsidRPr="004B32C0">
        <w:rPr>
          <w:rFonts w:ascii="Book Antiqua" w:eastAsiaTheme="minorEastAsia" w:hAnsi="Book Antiqua" w:cs="Book Antiqua"/>
          <w:sz w:val="18"/>
          <w:szCs w:val="18"/>
          <w:lang w:eastAsia="zh-CN"/>
        </w:rPr>
        <w:t>RFA</w:t>
      </w:r>
      <w:r w:rsidRPr="004B32C0">
        <w:rPr>
          <w:rFonts w:ascii="Book Antiqua" w:eastAsiaTheme="minorEastAsia" w:hAnsi="Book Antiqua" w:cs="Book Antiqua" w:hint="eastAsia"/>
          <w:sz w:val="18"/>
          <w:szCs w:val="18"/>
          <w:lang w:eastAsia="zh-CN"/>
        </w:rPr>
        <w:t>可减少甲状腺功能损伤。超声引导</w:t>
      </w:r>
      <w:r w:rsidRPr="004B32C0">
        <w:rPr>
          <w:rFonts w:ascii="Book Antiqua" w:eastAsiaTheme="minorEastAsia" w:hAnsi="Book Antiqua" w:cs="Book Antiqua"/>
          <w:sz w:val="18"/>
          <w:szCs w:val="18"/>
          <w:lang w:eastAsia="zh-CN"/>
        </w:rPr>
        <w:t>RFA</w:t>
      </w:r>
      <w:r w:rsidRPr="004B32C0">
        <w:rPr>
          <w:rFonts w:ascii="Book Antiqua" w:eastAsiaTheme="minorEastAsia" w:hAnsi="Book Antiqua" w:cs="Book Antiqua" w:hint="eastAsia"/>
          <w:sz w:val="18"/>
          <w:szCs w:val="18"/>
          <w:lang w:eastAsia="zh-CN"/>
        </w:rPr>
        <w:t>通过超声精确定位实现精准穿刺，消融过程中针尖达到设定温度后自动停止，避免对正常甲状腺组织的热损伤。此外，通过向甲状腺被膜内注射生理盐水形成的液体隔离带，可进一步保护甲状腺功能。</w:t>
      </w:r>
    </w:p>
    <w:p w14:paraId="641C4BE5" w14:textId="77777777" w:rsidR="004B32C0" w:rsidRPr="004B32C0" w:rsidRDefault="004B32C0" w:rsidP="004B32C0">
      <w:p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sz w:val="18"/>
          <w:szCs w:val="18"/>
          <w:lang w:eastAsia="zh-CN"/>
        </w:rPr>
        <w:t>术后</w:t>
      </w:r>
      <w:r w:rsidRPr="004B32C0">
        <w:rPr>
          <w:rFonts w:ascii="Book Antiqua" w:eastAsiaTheme="minorEastAsia" w:hAnsi="Book Antiqua" w:cs="Book Antiqua"/>
          <w:sz w:val="18"/>
          <w:szCs w:val="18"/>
          <w:lang w:eastAsia="zh-CN"/>
        </w:rPr>
        <w:t>12</w:t>
      </w:r>
      <w:r w:rsidRPr="004B32C0">
        <w:rPr>
          <w:rFonts w:ascii="Book Antiqua" w:eastAsiaTheme="minorEastAsia" w:hAnsi="Book Antiqua" w:cs="Book Antiqua" w:hint="eastAsia"/>
          <w:sz w:val="18"/>
          <w:szCs w:val="18"/>
          <w:lang w:eastAsia="zh-CN"/>
        </w:rPr>
        <w:t>个月随访显示两组均无结节复发，与</w:t>
      </w:r>
      <w:r w:rsidRPr="004B32C0">
        <w:rPr>
          <w:rFonts w:ascii="Book Antiqua" w:eastAsiaTheme="minorEastAsia" w:hAnsi="Book Antiqua" w:cs="Book Antiqua"/>
          <w:sz w:val="18"/>
          <w:szCs w:val="18"/>
          <w:lang w:eastAsia="zh-CN"/>
        </w:rPr>
        <w:t>Guo</w:t>
      </w:r>
      <w:r w:rsidRPr="004B32C0">
        <w:rPr>
          <w:rFonts w:ascii="Book Antiqua" w:eastAsiaTheme="minorEastAsia" w:hAnsi="Book Antiqua" w:cs="Book Antiqua" w:hint="eastAsia"/>
          <w:sz w:val="18"/>
          <w:szCs w:val="18"/>
          <w:lang w:eastAsia="zh-CN"/>
        </w:rPr>
        <w:t>等的研究结果一致，提示超声引导</w:t>
      </w:r>
      <w:r w:rsidRPr="004B32C0">
        <w:rPr>
          <w:rFonts w:ascii="Book Antiqua" w:eastAsiaTheme="minorEastAsia" w:hAnsi="Book Antiqua" w:cs="Book Antiqua"/>
          <w:sz w:val="18"/>
          <w:szCs w:val="18"/>
          <w:lang w:eastAsia="zh-CN"/>
        </w:rPr>
        <w:t>RFA</w:t>
      </w:r>
      <w:r w:rsidRPr="004B32C0">
        <w:rPr>
          <w:rFonts w:ascii="Book Antiqua" w:eastAsiaTheme="minorEastAsia" w:hAnsi="Book Antiqua" w:cs="Book Antiqua" w:hint="eastAsia"/>
          <w:sz w:val="18"/>
          <w:szCs w:val="18"/>
          <w:lang w:eastAsia="zh-CN"/>
        </w:rPr>
        <w:t>在</w:t>
      </w:r>
      <w:r w:rsidRPr="004B32C0">
        <w:rPr>
          <w:rFonts w:ascii="Book Antiqua" w:eastAsiaTheme="minorEastAsia" w:hAnsi="Book Antiqua" w:cs="Book Antiqua"/>
          <w:sz w:val="18"/>
          <w:szCs w:val="18"/>
          <w:lang w:eastAsia="zh-CN"/>
        </w:rPr>
        <w:t>BTN</w:t>
      </w:r>
      <w:r w:rsidRPr="004B32C0">
        <w:rPr>
          <w:rFonts w:ascii="Book Antiqua" w:eastAsiaTheme="minorEastAsia" w:hAnsi="Book Antiqua" w:cs="Book Antiqua" w:hint="eastAsia"/>
          <w:sz w:val="18"/>
          <w:szCs w:val="18"/>
          <w:lang w:eastAsia="zh-CN"/>
        </w:rPr>
        <w:t>清除效果方面与传统</w:t>
      </w:r>
      <w:r w:rsidRPr="004B32C0">
        <w:rPr>
          <w:rFonts w:ascii="Book Antiqua" w:eastAsiaTheme="minorEastAsia" w:hAnsi="Book Antiqua" w:cs="Book Antiqua"/>
          <w:sz w:val="18"/>
          <w:szCs w:val="18"/>
          <w:lang w:eastAsia="zh-CN"/>
        </w:rPr>
        <w:t>OT</w:t>
      </w:r>
      <w:r w:rsidRPr="004B32C0">
        <w:rPr>
          <w:rFonts w:ascii="Book Antiqua" w:eastAsiaTheme="minorEastAsia" w:hAnsi="Book Antiqua" w:cs="Book Antiqua" w:hint="eastAsia"/>
          <w:sz w:val="18"/>
          <w:szCs w:val="18"/>
          <w:lang w:eastAsia="zh-CN"/>
        </w:rPr>
        <w:t>相当，且未增加结节复发率。综上，本研究证实超声引导</w:t>
      </w:r>
      <w:r w:rsidRPr="004B32C0">
        <w:rPr>
          <w:rFonts w:ascii="Book Antiqua" w:eastAsiaTheme="minorEastAsia" w:hAnsi="Book Antiqua" w:cs="Book Antiqua"/>
          <w:sz w:val="18"/>
          <w:szCs w:val="18"/>
          <w:lang w:eastAsia="zh-CN"/>
        </w:rPr>
        <w:t>RFA</w:t>
      </w:r>
      <w:r w:rsidRPr="004B32C0">
        <w:rPr>
          <w:rFonts w:ascii="Book Antiqua" w:eastAsiaTheme="minorEastAsia" w:hAnsi="Book Antiqua" w:cs="Book Antiqua" w:hint="eastAsia"/>
          <w:sz w:val="18"/>
          <w:szCs w:val="18"/>
          <w:lang w:eastAsia="zh-CN"/>
        </w:rPr>
        <w:t>的临床有效性，建议临床积极选择该术式以提升患者获益，为甲状腺手术方案选择提供参考。</w:t>
      </w:r>
    </w:p>
    <w:p w14:paraId="2C986B88" w14:textId="77777777" w:rsidR="004B32C0" w:rsidRPr="004B32C0" w:rsidRDefault="004B32C0" w:rsidP="004B32C0">
      <w:p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b/>
          <w:bCs/>
          <w:sz w:val="18"/>
          <w:szCs w:val="18"/>
          <w:lang w:eastAsia="zh-CN"/>
        </w:rPr>
        <w:t>局限性</w:t>
      </w:r>
      <w:r w:rsidRPr="004B32C0">
        <w:rPr>
          <w:rFonts w:ascii="Book Antiqua" w:eastAsiaTheme="minorEastAsia" w:hAnsi="Book Antiqua" w:cs="Book Antiqua" w:hint="eastAsia"/>
          <w:sz w:val="18"/>
          <w:szCs w:val="18"/>
          <w:lang w:eastAsia="zh-CN"/>
        </w:rPr>
        <w:t>：本研究为</w:t>
      </w:r>
      <w:proofErr w:type="gramStart"/>
      <w:r w:rsidRPr="004B32C0">
        <w:rPr>
          <w:rFonts w:ascii="Book Antiqua" w:eastAsiaTheme="minorEastAsia" w:hAnsi="Book Antiqua" w:cs="Book Antiqua" w:hint="eastAsia"/>
          <w:sz w:val="18"/>
          <w:szCs w:val="18"/>
          <w:lang w:eastAsia="zh-CN"/>
        </w:rPr>
        <w:t>单中心</w:t>
      </w:r>
      <w:proofErr w:type="gramEnd"/>
      <w:r w:rsidRPr="004B32C0">
        <w:rPr>
          <w:rFonts w:ascii="Book Antiqua" w:eastAsiaTheme="minorEastAsia" w:hAnsi="Book Antiqua" w:cs="Book Antiqua" w:hint="eastAsia"/>
          <w:sz w:val="18"/>
          <w:szCs w:val="18"/>
          <w:lang w:eastAsia="zh-CN"/>
        </w:rPr>
        <w:t>回顾性研究，样本量较小且术后随访时间较短（仅</w:t>
      </w:r>
      <w:r w:rsidRPr="004B32C0">
        <w:rPr>
          <w:rFonts w:ascii="Book Antiqua" w:eastAsiaTheme="minorEastAsia" w:hAnsi="Book Antiqua" w:cs="Book Antiqua"/>
          <w:sz w:val="18"/>
          <w:szCs w:val="18"/>
          <w:lang w:eastAsia="zh-CN"/>
        </w:rPr>
        <w:t>12</w:t>
      </w:r>
      <w:r w:rsidRPr="004B32C0">
        <w:rPr>
          <w:rFonts w:ascii="Book Antiqua" w:eastAsiaTheme="minorEastAsia" w:hAnsi="Book Antiqua" w:cs="Book Antiqua" w:hint="eastAsia"/>
          <w:sz w:val="18"/>
          <w:szCs w:val="18"/>
          <w:lang w:eastAsia="zh-CN"/>
        </w:rPr>
        <w:t>个月），观察指标有限，可能影响结论的客观性和外推性。</w:t>
      </w:r>
    </w:p>
    <w:p w14:paraId="6E6203FD" w14:textId="77777777" w:rsidR="004B32C0" w:rsidRPr="004B32C0" w:rsidRDefault="004B32C0" w:rsidP="004B32C0">
      <w:pPr>
        <w:spacing w:before="2" w:line="244" w:lineRule="auto"/>
        <w:rPr>
          <w:rFonts w:ascii="Book Antiqua" w:eastAsiaTheme="minorEastAsia" w:hAnsi="Book Antiqua" w:cs="Book Antiqua"/>
          <w:sz w:val="18"/>
          <w:szCs w:val="18"/>
          <w:lang w:eastAsia="zh-CN"/>
        </w:rPr>
      </w:pPr>
    </w:p>
    <w:bookmarkEnd w:id="5"/>
    <w:p w14:paraId="413FFAF8" w14:textId="77777777" w:rsidR="004B32C0" w:rsidRPr="004B32C0" w:rsidRDefault="004B32C0" w:rsidP="004B32C0">
      <w:pPr>
        <w:spacing w:before="2" w:line="244" w:lineRule="auto"/>
        <w:rPr>
          <w:rFonts w:ascii="Book Antiqua" w:eastAsiaTheme="minorEastAsia" w:hAnsi="Book Antiqua" w:cs="Book Antiqua"/>
          <w:sz w:val="18"/>
          <w:szCs w:val="18"/>
          <w:lang w:eastAsia="zh-CN"/>
        </w:rPr>
      </w:pPr>
      <w:r w:rsidRPr="004B32C0">
        <w:rPr>
          <w:rFonts w:ascii="Book Antiqua" w:eastAsiaTheme="minorEastAsia" w:hAnsi="Book Antiqua" w:cs="Book Antiqua" w:hint="eastAsia"/>
          <w:b/>
          <w:bCs/>
          <w:sz w:val="18"/>
          <w:szCs w:val="18"/>
          <w:lang w:eastAsia="zh-CN"/>
        </w:rPr>
        <w:t>结论</w:t>
      </w:r>
      <w:r w:rsidRPr="004B32C0">
        <w:rPr>
          <w:rFonts w:ascii="Book Antiqua" w:eastAsiaTheme="minorEastAsia" w:hAnsi="Book Antiqua" w:cs="Book Antiqua"/>
          <w:sz w:val="18"/>
          <w:szCs w:val="18"/>
          <w:lang w:eastAsia="zh-CN"/>
        </w:rPr>
        <w:br/>
      </w:r>
      <w:r w:rsidRPr="004B32C0">
        <w:rPr>
          <w:rFonts w:ascii="Book Antiqua" w:eastAsiaTheme="minorEastAsia" w:hAnsi="Book Antiqua" w:cs="Book Antiqua" w:hint="eastAsia"/>
          <w:sz w:val="18"/>
          <w:szCs w:val="18"/>
          <w:lang w:eastAsia="zh-CN"/>
        </w:rPr>
        <w:t>与传统开放甲状腺切除术相比，超声引导射频消融术在治疗良性甲状腺结节（</w:t>
      </w:r>
      <w:r w:rsidRPr="004B32C0">
        <w:rPr>
          <w:rFonts w:ascii="Book Antiqua" w:eastAsiaTheme="minorEastAsia" w:hAnsi="Book Antiqua" w:cs="Book Antiqua"/>
          <w:sz w:val="18"/>
          <w:szCs w:val="18"/>
          <w:lang w:eastAsia="zh-CN"/>
        </w:rPr>
        <w:t>BTN</w:t>
      </w:r>
      <w:r w:rsidRPr="004B32C0">
        <w:rPr>
          <w:rFonts w:ascii="Book Antiqua" w:eastAsiaTheme="minorEastAsia" w:hAnsi="Book Antiqua" w:cs="Book Antiqua" w:hint="eastAsia"/>
          <w:sz w:val="18"/>
          <w:szCs w:val="18"/>
          <w:lang w:eastAsia="zh-CN"/>
        </w:rPr>
        <w:t>）患者中具有创伤更小、术后恢复更快、并发症更少、对甲状腺功能影响更轻微的优势。</w:t>
      </w:r>
    </w:p>
    <w:p w14:paraId="4E8BD1E3" w14:textId="77777777" w:rsidR="004B32C0" w:rsidRPr="004B32C0" w:rsidRDefault="004B32C0" w:rsidP="004B32C0">
      <w:pPr>
        <w:spacing w:before="2" w:line="244" w:lineRule="auto"/>
        <w:rPr>
          <w:rFonts w:ascii="Book Antiqua" w:eastAsiaTheme="minorEastAsia" w:hAnsi="Book Antiqua" w:cs="Book Antiqua"/>
          <w:sz w:val="18"/>
          <w:szCs w:val="18"/>
          <w:lang w:eastAsia="zh-CN"/>
        </w:rPr>
        <w:sectPr w:rsidR="004B32C0" w:rsidRPr="004B32C0" w:rsidSect="004B32C0">
          <w:type w:val="continuous"/>
          <w:pgSz w:w="12240" w:h="15840"/>
          <w:pgMar w:top="1346" w:right="1359" w:bottom="0" w:left="889" w:header="0" w:footer="0" w:gutter="0"/>
          <w:cols w:space="720"/>
        </w:sectPr>
      </w:pPr>
    </w:p>
    <w:p w14:paraId="0D459B1F" w14:textId="77777777" w:rsidR="003401C8" w:rsidRPr="00DB6678" w:rsidRDefault="003401C8">
      <w:pPr>
        <w:spacing w:before="2" w:line="244" w:lineRule="auto"/>
        <w:rPr>
          <w:rFonts w:ascii="Book Antiqua" w:eastAsiaTheme="minorEastAsia" w:hAnsi="Book Antiqua" w:cs="Book Antiqua"/>
          <w:sz w:val="18"/>
          <w:szCs w:val="18"/>
          <w:lang w:eastAsia="zh-CN"/>
        </w:rPr>
      </w:pPr>
    </w:p>
    <w:sectPr w:rsidR="003401C8" w:rsidRPr="00DB6678">
      <w:headerReference w:type="default" r:id="rId14"/>
      <w:footerReference w:type="default" r:id="rId15"/>
      <w:type w:val="continuous"/>
      <w:pgSz w:w="12240" w:h="15840"/>
      <w:pgMar w:top="400" w:right="1360" w:bottom="1302" w:left="1360" w:header="0" w:footer="1084" w:gutter="0"/>
      <w:cols w:num="2" w:space="720" w:equalWidth="0">
        <w:col w:w="4878" w:space="100"/>
        <w:col w:w="454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C5D9C" w14:textId="77777777" w:rsidR="00325F30" w:rsidRDefault="00325F30">
      <w:r>
        <w:separator/>
      </w:r>
    </w:p>
  </w:endnote>
  <w:endnote w:type="continuationSeparator" w:id="0">
    <w:p w14:paraId="409C5122" w14:textId="77777777" w:rsidR="00325F30" w:rsidRDefault="00325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78567" w14:textId="77777777" w:rsidR="003401C8" w:rsidRDefault="003401C8">
    <w:pPr>
      <w:spacing w:line="208" w:lineRule="exact"/>
      <w:ind w:left="2066"/>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E4A19" w14:textId="77777777" w:rsidR="003401C8" w:rsidRDefault="003401C8">
    <w:pPr>
      <w:spacing w:line="208" w:lineRule="exact"/>
      <w:ind w:left="2063"/>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4B638" w14:textId="77777777" w:rsidR="00325F30" w:rsidRDefault="00325F30">
      <w:r>
        <w:separator/>
      </w:r>
    </w:p>
  </w:footnote>
  <w:footnote w:type="continuationSeparator" w:id="0">
    <w:p w14:paraId="47CBB36C" w14:textId="77777777" w:rsidR="00325F30" w:rsidRDefault="00325F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DED42" w14:textId="77777777" w:rsidR="003401C8" w:rsidRDefault="003401C8">
    <w:pPr>
      <w:spacing w:before="56" w:line="194" w:lineRule="auto"/>
      <w:ind w:left="4288"/>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301E2" w14:textId="77777777" w:rsidR="003401C8" w:rsidRDefault="003401C8">
    <w:pPr>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B0F38"/>
    <w:multiLevelType w:val="multilevel"/>
    <w:tmpl w:val="1B48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B18F8"/>
    <w:multiLevelType w:val="multilevel"/>
    <w:tmpl w:val="2A54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92A04"/>
    <w:multiLevelType w:val="multilevel"/>
    <w:tmpl w:val="1F24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228A2"/>
    <w:multiLevelType w:val="multilevel"/>
    <w:tmpl w:val="2A94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A4117"/>
    <w:multiLevelType w:val="multilevel"/>
    <w:tmpl w:val="A860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83B8F"/>
    <w:multiLevelType w:val="multilevel"/>
    <w:tmpl w:val="4E92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A50DE"/>
    <w:multiLevelType w:val="multilevel"/>
    <w:tmpl w:val="3E3C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13A06"/>
    <w:multiLevelType w:val="multilevel"/>
    <w:tmpl w:val="8818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884652">
    <w:abstractNumId w:val="5"/>
  </w:num>
  <w:num w:numId="2" w16cid:durableId="117648955">
    <w:abstractNumId w:val="1"/>
  </w:num>
  <w:num w:numId="3" w16cid:durableId="1353065433">
    <w:abstractNumId w:val="4"/>
  </w:num>
  <w:num w:numId="4" w16cid:durableId="974797057">
    <w:abstractNumId w:val="7"/>
  </w:num>
  <w:num w:numId="5" w16cid:durableId="202405709">
    <w:abstractNumId w:val="2"/>
  </w:num>
  <w:num w:numId="6" w16cid:durableId="2023315502">
    <w:abstractNumId w:val="6"/>
  </w:num>
  <w:num w:numId="7" w16cid:durableId="1460805932">
    <w:abstractNumId w:val="0"/>
  </w:num>
  <w:num w:numId="8" w16cid:durableId="1371804271">
    <w:abstractNumId w:val="3"/>
  </w:num>
  <w:num w:numId="9" w16cid:durableId="1810853291">
    <w:abstractNumId w:val="6"/>
  </w:num>
  <w:num w:numId="10" w16cid:durableId="20403621">
    <w:abstractNumId w:val="0"/>
  </w:num>
  <w:num w:numId="11" w16cid:durableId="1137339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3401C8"/>
    <w:rsid w:val="00020541"/>
    <w:rsid w:val="002F6D76"/>
    <w:rsid w:val="00325F30"/>
    <w:rsid w:val="003401C8"/>
    <w:rsid w:val="003D2A74"/>
    <w:rsid w:val="004B32C0"/>
    <w:rsid w:val="007343D5"/>
    <w:rsid w:val="00796829"/>
    <w:rsid w:val="007E0543"/>
    <w:rsid w:val="007E2D61"/>
    <w:rsid w:val="00877CE6"/>
    <w:rsid w:val="009A5CA2"/>
    <w:rsid w:val="00AE0B2F"/>
    <w:rsid w:val="00C63BA4"/>
    <w:rsid w:val="00CA6EB9"/>
    <w:rsid w:val="00DA4B9B"/>
    <w:rsid w:val="00DB5F69"/>
    <w:rsid w:val="00DB6678"/>
    <w:rsid w:val="00E06011"/>
    <w:rsid w:val="00F95B5E"/>
    <w:rsid w:val="09723A36"/>
    <w:rsid w:val="5FB962D5"/>
    <w:rsid w:val="6E321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7072"/>
  <w15:docId w15:val="{C367EC9E-D7C4-431A-AC40-277188DF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pPr>
      <w:kinsoku w:val="0"/>
      <w:autoSpaceDE w:val="0"/>
      <w:autoSpaceDN w:val="0"/>
      <w:adjustRightInd w:val="0"/>
      <w:snapToGrid w:val="0"/>
      <w:textAlignment w:val="baseline"/>
    </w:pPr>
    <w:rPr>
      <w:rFonts w:eastAsia="Arial"/>
      <w:snapToGrid w:val="0"/>
      <w:color w:val="000000"/>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qFormat/>
    <w:rPr>
      <w:rFonts w:ascii="Trebuchet MS" w:eastAsia="Trebuchet MS" w:hAnsi="Trebuchet MS" w:cs="Trebuchet MS"/>
      <w:sz w:val="18"/>
      <w:szCs w:val="18"/>
    </w:rPr>
  </w:style>
  <w:style w:type="paragraph" w:styleId="Footer">
    <w:name w:val="footer"/>
    <w:basedOn w:val="Normal"/>
    <w:pPr>
      <w:tabs>
        <w:tab w:val="center" w:pos="4153"/>
        <w:tab w:val="right" w:pos="8306"/>
      </w:tabs>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table" w:customStyle="1" w:styleId="TableNormal1">
    <w:name w:val="Table Normal1"/>
    <w:semiHidden/>
    <w:unhideWhenUsed/>
    <w:qFormat/>
    <w:tblPr>
      <w:tblCellMar>
        <w:top w:w="0" w:type="dxa"/>
        <w:left w:w="0" w:type="dxa"/>
        <w:bottom w:w="0" w:type="dxa"/>
        <w:right w:w="0" w:type="dxa"/>
      </w:tblCellMar>
    </w:tblPr>
  </w:style>
  <w:style w:type="paragraph" w:customStyle="1" w:styleId="TableText">
    <w:name w:val="Table Text"/>
    <w:basedOn w:val="Normal"/>
    <w:semiHidden/>
    <w:qFormat/>
    <w:rPr>
      <w:rFonts w:ascii="Book Antiqua" w:eastAsia="Book Antiqua" w:hAnsi="Book Antiqua" w:cs="Book Antiqu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55091">
      <w:bodyDiv w:val="1"/>
      <w:marLeft w:val="0"/>
      <w:marRight w:val="0"/>
      <w:marTop w:val="0"/>
      <w:marBottom w:val="0"/>
      <w:divBdr>
        <w:top w:val="none" w:sz="0" w:space="0" w:color="auto"/>
        <w:left w:val="none" w:sz="0" w:space="0" w:color="auto"/>
        <w:bottom w:val="none" w:sz="0" w:space="0" w:color="auto"/>
        <w:right w:val="none" w:sz="0" w:space="0" w:color="auto"/>
      </w:divBdr>
    </w:div>
    <w:div w:id="125127436">
      <w:bodyDiv w:val="1"/>
      <w:marLeft w:val="0"/>
      <w:marRight w:val="0"/>
      <w:marTop w:val="0"/>
      <w:marBottom w:val="0"/>
      <w:divBdr>
        <w:top w:val="none" w:sz="0" w:space="0" w:color="auto"/>
        <w:left w:val="none" w:sz="0" w:space="0" w:color="auto"/>
        <w:bottom w:val="none" w:sz="0" w:space="0" w:color="auto"/>
        <w:right w:val="none" w:sz="0" w:space="0" w:color="auto"/>
      </w:divBdr>
    </w:div>
    <w:div w:id="320083106">
      <w:bodyDiv w:val="1"/>
      <w:marLeft w:val="0"/>
      <w:marRight w:val="0"/>
      <w:marTop w:val="0"/>
      <w:marBottom w:val="0"/>
      <w:divBdr>
        <w:top w:val="none" w:sz="0" w:space="0" w:color="auto"/>
        <w:left w:val="none" w:sz="0" w:space="0" w:color="auto"/>
        <w:bottom w:val="none" w:sz="0" w:space="0" w:color="auto"/>
        <w:right w:val="none" w:sz="0" w:space="0" w:color="auto"/>
      </w:divBdr>
    </w:div>
    <w:div w:id="359403402">
      <w:bodyDiv w:val="1"/>
      <w:marLeft w:val="0"/>
      <w:marRight w:val="0"/>
      <w:marTop w:val="0"/>
      <w:marBottom w:val="0"/>
      <w:divBdr>
        <w:top w:val="none" w:sz="0" w:space="0" w:color="auto"/>
        <w:left w:val="none" w:sz="0" w:space="0" w:color="auto"/>
        <w:bottom w:val="none" w:sz="0" w:space="0" w:color="auto"/>
        <w:right w:val="none" w:sz="0" w:space="0" w:color="auto"/>
      </w:divBdr>
    </w:div>
    <w:div w:id="592202208">
      <w:bodyDiv w:val="1"/>
      <w:marLeft w:val="0"/>
      <w:marRight w:val="0"/>
      <w:marTop w:val="0"/>
      <w:marBottom w:val="0"/>
      <w:divBdr>
        <w:top w:val="none" w:sz="0" w:space="0" w:color="auto"/>
        <w:left w:val="none" w:sz="0" w:space="0" w:color="auto"/>
        <w:bottom w:val="none" w:sz="0" w:space="0" w:color="auto"/>
        <w:right w:val="none" w:sz="0" w:space="0" w:color="auto"/>
      </w:divBdr>
      <w:divsChild>
        <w:div w:id="1822624198">
          <w:marLeft w:val="0"/>
          <w:marRight w:val="0"/>
          <w:marTop w:val="0"/>
          <w:marBottom w:val="0"/>
          <w:divBdr>
            <w:top w:val="none" w:sz="0" w:space="0" w:color="auto"/>
            <w:left w:val="none" w:sz="0" w:space="0" w:color="auto"/>
            <w:bottom w:val="none" w:sz="0" w:space="0" w:color="auto"/>
            <w:right w:val="none" w:sz="0" w:space="0" w:color="auto"/>
          </w:divBdr>
        </w:div>
        <w:div w:id="1863931260">
          <w:marLeft w:val="0"/>
          <w:marRight w:val="0"/>
          <w:marTop w:val="0"/>
          <w:marBottom w:val="0"/>
          <w:divBdr>
            <w:top w:val="none" w:sz="0" w:space="0" w:color="auto"/>
            <w:left w:val="none" w:sz="0" w:space="0" w:color="auto"/>
            <w:bottom w:val="none" w:sz="0" w:space="0" w:color="auto"/>
            <w:right w:val="none" w:sz="0" w:space="0" w:color="auto"/>
          </w:divBdr>
        </w:div>
        <w:div w:id="162480520">
          <w:marLeft w:val="0"/>
          <w:marRight w:val="0"/>
          <w:marTop w:val="0"/>
          <w:marBottom w:val="0"/>
          <w:divBdr>
            <w:top w:val="none" w:sz="0" w:space="0" w:color="auto"/>
            <w:left w:val="none" w:sz="0" w:space="0" w:color="auto"/>
            <w:bottom w:val="none" w:sz="0" w:space="0" w:color="auto"/>
            <w:right w:val="none" w:sz="0" w:space="0" w:color="auto"/>
          </w:divBdr>
        </w:div>
      </w:divsChild>
    </w:div>
    <w:div w:id="655688314">
      <w:bodyDiv w:val="1"/>
      <w:marLeft w:val="0"/>
      <w:marRight w:val="0"/>
      <w:marTop w:val="0"/>
      <w:marBottom w:val="0"/>
      <w:divBdr>
        <w:top w:val="none" w:sz="0" w:space="0" w:color="auto"/>
        <w:left w:val="none" w:sz="0" w:space="0" w:color="auto"/>
        <w:bottom w:val="none" w:sz="0" w:space="0" w:color="auto"/>
        <w:right w:val="none" w:sz="0" w:space="0" w:color="auto"/>
      </w:divBdr>
    </w:div>
    <w:div w:id="700864847">
      <w:bodyDiv w:val="1"/>
      <w:marLeft w:val="0"/>
      <w:marRight w:val="0"/>
      <w:marTop w:val="0"/>
      <w:marBottom w:val="0"/>
      <w:divBdr>
        <w:top w:val="none" w:sz="0" w:space="0" w:color="auto"/>
        <w:left w:val="none" w:sz="0" w:space="0" w:color="auto"/>
        <w:bottom w:val="none" w:sz="0" w:space="0" w:color="auto"/>
        <w:right w:val="none" w:sz="0" w:space="0" w:color="auto"/>
      </w:divBdr>
      <w:divsChild>
        <w:div w:id="1753770924">
          <w:marLeft w:val="0"/>
          <w:marRight w:val="0"/>
          <w:marTop w:val="0"/>
          <w:marBottom w:val="0"/>
          <w:divBdr>
            <w:top w:val="none" w:sz="0" w:space="0" w:color="auto"/>
            <w:left w:val="none" w:sz="0" w:space="0" w:color="auto"/>
            <w:bottom w:val="none" w:sz="0" w:space="0" w:color="auto"/>
            <w:right w:val="none" w:sz="0" w:space="0" w:color="auto"/>
          </w:divBdr>
        </w:div>
        <w:div w:id="1492942028">
          <w:marLeft w:val="0"/>
          <w:marRight w:val="0"/>
          <w:marTop w:val="0"/>
          <w:marBottom w:val="0"/>
          <w:divBdr>
            <w:top w:val="none" w:sz="0" w:space="0" w:color="auto"/>
            <w:left w:val="none" w:sz="0" w:space="0" w:color="auto"/>
            <w:bottom w:val="none" w:sz="0" w:space="0" w:color="auto"/>
            <w:right w:val="none" w:sz="0" w:space="0" w:color="auto"/>
          </w:divBdr>
        </w:div>
        <w:div w:id="1129205358">
          <w:marLeft w:val="0"/>
          <w:marRight w:val="0"/>
          <w:marTop w:val="0"/>
          <w:marBottom w:val="0"/>
          <w:divBdr>
            <w:top w:val="none" w:sz="0" w:space="0" w:color="auto"/>
            <w:left w:val="none" w:sz="0" w:space="0" w:color="auto"/>
            <w:bottom w:val="none" w:sz="0" w:space="0" w:color="auto"/>
            <w:right w:val="none" w:sz="0" w:space="0" w:color="auto"/>
          </w:divBdr>
        </w:div>
        <w:div w:id="2052222256">
          <w:marLeft w:val="0"/>
          <w:marRight w:val="0"/>
          <w:marTop w:val="0"/>
          <w:marBottom w:val="0"/>
          <w:divBdr>
            <w:top w:val="none" w:sz="0" w:space="0" w:color="auto"/>
            <w:left w:val="none" w:sz="0" w:space="0" w:color="auto"/>
            <w:bottom w:val="none" w:sz="0" w:space="0" w:color="auto"/>
            <w:right w:val="none" w:sz="0" w:space="0" w:color="auto"/>
          </w:divBdr>
        </w:div>
        <w:div w:id="1912882659">
          <w:marLeft w:val="0"/>
          <w:marRight w:val="0"/>
          <w:marTop w:val="0"/>
          <w:marBottom w:val="0"/>
          <w:divBdr>
            <w:top w:val="none" w:sz="0" w:space="0" w:color="auto"/>
            <w:left w:val="none" w:sz="0" w:space="0" w:color="auto"/>
            <w:bottom w:val="none" w:sz="0" w:space="0" w:color="auto"/>
            <w:right w:val="none" w:sz="0" w:space="0" w:color="auto"/>
          </w:divBdr>
        </w:div>
      </w:divsChild>
    </w:div>
    <w:div w:id="802188719">
      <w:bodyDiv w:val="1"/>
      <w:marLeft w:val="0"/>
      <w:marRight w:val="0"/>
      <w:marTop w:val="0"/>
      <w:marBottom w:val="0"/>
      <w:divBdr>
        <w:top w:val="none" w:sz="0" w:space="0" w:color="auto"/>
        <w:left w:val="none" w:sz="0" w:space="0" w:color="auto"/>
        <w:bottom w:val="none" w:sz="0" w:space="0" w:color="auto"/>
        <w:right w:val="none" w:sz="0" w:space="0" w:color="auto"/>
      </w:divBdr>
      <w:divsChild>
        <w:div w:id="1217083139">
          <w:marLeft w:val="0"/>
          <w:marRight w:val="0"/>
          <w:marTop w:val="0"/>
          <w:marBottom w:val="0"/>
          <w:divBdr>
            <w:top w:val="none" w:sz="0" w:space="0" w:color="auto"/>
            <w:left w:val="none" w:sz="0" w:space="0" w:color="auto"/>
            <w:bottom w:val="none" w:sz="0" w:space="0" w:color="auto"/>
            <w:right w:val="none" w:sz="0" w:space="0" w:color="auto"/>
          </w:divBdr>
        </w:div>
        <w:div w:id="294682377">
          <w:marLeft w:val="0"/>
          <w:marRight w:val="0"/>
          <w:marTop w:val="0"/>
          <w:marBottom w:val="0"/>
          <w:divBdr>
            <w:top w:val="none" w:sz="0" w:space="0" w:color="auto"/>
            <w:left w:val="none" w:sz="0" w:space="0" w:color="auto"/>
            <w:bottom w:val="none" w:sz="0" w:space="0" w:color="auto"/>
            <w:right w:val="none" w:sz="0" w:space="0" w:color="auto"/>
          </w:divBdr>
        </w:div>
        <w:div w:id="927035390">
          <w:marLeft w:val="0"/>
          <w:marRight w:val="0"/>
          <w:marTop w:val="0"/>
          <w:marBottom w:val="0"/>
          <w:divBdr>
            <w:top w:val="none" w:sz="0" w:space="0" w:color="auto"/>
            <w:left w:val="none" w:sz="0" w:space="0" w:color="auto"/>
            <w:bottom w:val="none" w:sz="0" w:space="0" w:color="auto"/>
            <w:right w:val="none" w:sz="0" w:space="0" w:color="auto"/>
          </w:divBdr>
        </w:div>
        <w:div w:id="367485928">
          <w:marLeft w:val="0"/>
          <w:marRight w:val="0"/>
          <w:marTop w:val="0"/>
          <w:marBottom w:val="0"/>
          <w:divBdr>
            <w:top w:val="none" w:sz="0" w:space="0" w:color="auto"/>
            <w:left w:val="none" w:sz="0" w:space="0" w:color="auto"/>
            <w:bottom w:val="none" w:sz="0" w:space="0" w:color="auto"/>
            <w:right w:val="none" w:sz="0" w:space="0" w:color="auto"/>
          </w:divBdr>
        </w:div>
        <w:div w:id="1325013061">
          <w:marLeft w:val="0"/>
          <w:marRight w:val="0"/>
          <w:marTop w:val="0"/>
          <w:marBottom w:val="0"/>
          <w:divBdr>
            <w:top w:val="none" w:sz="0" w:space="0" w:color="auto"/>
            <w:left w:val="none" w:sz="0" w:space="0" w:color="auto"/>
            <w:bottom w:val="none" w:sz="0" w:space="0" w:color="auto"/>
            <w:right w:val="none" w:sz="0" w:space="0" w:color="auto"/>
          </w:divBdr>
        </w:div>
        <w:div w:id="294453677">
          <w:marLeft w:val="0"/>
          <w:marRight w:val="0"/>
          <w:marTop w:val="0"/>
          <w:marBottom w:val="0"/>
          <w:divBdr>
            <w:top w:val="none" w:sz="0" w:space="0" w:color="auto"/>
            <w:left w:val="none" w:sz="0" w:space="0" w:color="auto"/>
            <w:bottom w:val="none" w:sz="0" w:space="0" w:color="auto"/>
            <w:right w:val="none" w:sz="0" w:space="0" w:color="auto"/>
          </w:divBdr>
        </w:div>
        <w:div w:id="1987079307">
          <w:marLeft w:val="0"/>
          <w:marRight w:val="0"/>
          <w:marTop w:val="0"/>
          <w:marBottom w:val="0"/>
          <w:divBdr>
            <w:top w:val="none" w:sz="0" w:space="0" w:color="auto"/>
            <w:left w:val="none" w:sz="0" w:space="0" w:color="auto"/>
            <w:bottom w:val="none" w:sz="0" w:space="0" w:color="auto"/>
            <w:right w:val="none" w:sz="0" w:space="0" w:color="auto"/>
          </w:divBdr>
        </w:div>
        <w:div w:id="709843112">
          <w:marLeft w:val="0"/>
          <w:marRight w:val="0"/>
          <w:marTop w:val="0"/>
          <w:marBottom w:val="0"/>
          <w:divBdr>
            <w:top w:val="none" w:sz="0" w:space="0" w:color="auto"/>
            <w:left w:val="none" w:sz="0" w:space="0" w:color="auto"/>
            <w:bottom w:val="none" w:sz="0" w:space="0" w:color="auto"/>
            <w:right w:val="none" w:sz="0" w:space="0" w:color="auto"/>
          </w:divBdr>
        </w:div>
        <w:div w:id="1295915695">
          <w:marLeft w:val="0"/>
          <w:marRight w:val="0"/>
          <w:marTop w:val="0"/>
          <w:marBottom w:val="0"/>
          <w:divBdr>
            <w:top w:val="none" w:sz="0" w:space="0" w:color="auto"/>
            <w:left w:val="none" w:sz="0" w:space="0" w:color="auto"/>
            <w:bottom w:val="none" w:sz="0" w:space="0" w:color="auto"/>
            <w:right w:val="none" w:sz="0" w:space="0" w:color="auto"/>
          </w:divBdr>
        </w:div>
      </w:divsChild>
    </w:div>
    <w:div w:id="857238371">
      <w:bodyDiv w:val="1"/>
      <w:marLeft w:val="0"/>
      <w:marRight w:val="0"/>
      <w:marTop w:val="0"/>
      <w:marBottom w:val="0"/>
      <w:divBdr>
        <w:top w:val="none" w:sz="0" w:space="0" w:color="auto"/>
        <w:left w:val="none" w:sz="0" w:space="0" w:color="auto"/>
        <w:bottom w:val="none" w:sz="0" w:space="0" w:color="auto"/>
        <w:right w:val="none" w:sz="0" w:space="0" w:color="auto"/>
      </w:divBdr>
    </w:div>
    <w:div w:id="904143299">
      <w:bodyDiv w:val="1"/>
      <w:marLeft w:val="0"/>
      <w:marRight w:val="0"/>
      <w:marTop w:val="0"/>
      <w:marBottom w:val="0"/>
      <w:divBdr>
        <w:top w:val="none" w:sz="0" w:space="0" w:color="auto"/>
        <w:left w:val="none" w:sz="0" w:space="0" w:color="auto"/>
        <w:bottom w:val="none" w:sz="0" w:space="0" w:color="auto"/>
        <w:right w:val="none" w:sz="0" w:space="0" w:color="auto"/>
      </w:divBdr>
      <w:divsChild>
        <w:div w:id="1333684866">
          <w:marLeft w:val="0"/>
          <w:marRight w:val="0"/>
          <w:marTop w:val="0"/>
          <w:marBottom w:val="0"/>
          <w:divBdr>
            <w:top w:val="none" w:sz="0" w:space="0" w:color="auto"/>
            <w:left w:val="none" w:sz="0" w:space="0" w:color="auto"/>
            <w:bottom w:val="none" w:sz="0" w:space="0" w:color="auto"/>
            <w:right w:val="none" w:sz="0" w:space="0" w:color="auto"/>
          </w:divBdr>
        </w:div>
        <w:div w:id="984116243">
          <w:marLeft w:val="0"/>
          <w:marRight w:val="0"/>
          <w:marTop w:val="0"/>
          <w:marBottom w:val="0"/>
          <w:divBdr>
            <w:top w:val="none" w:sz="0" w:space="0" w:color="auto"/>
            <w:left w:val="none" w:sz="0" w:space="0" w:color="auto"/>
            <w:bottom w:val="none" w:sz="0" w:space="0" w:color="auto"/>
            <w:right w:val="none" w:sz="0" w:space="0" w:color="auto"/>
          </w:divBdr>
        </w:div>
        <w:div w:id="1445685798">
          <w:marLeft w:val="0"/>
          <w:marRight w:val="0"/>
          <w:marTop w:val="0"/>
          <w:marBottom w:val="0"/>
          <w:divBdr>
            <w:top w:val="none" w:sz="0" w:space="0" w:color="auto"/>
            <w:left w:val="none" w:sz="0" w:space="0" w:color="auto"/>
            <w:bottom w:val="none" w:sz="0" w:space="0" w:color="auto"/>
            <w:right w:val="none" w:sz="0" w:space="0" w:color="auto"/>
          </w:divBdr>
        </w:div>
        <w:div w:id="1604920012">
          <w:marLeft w:val="0"/>
          <w:marRight w:val="0"/>
          <w:marTop w:val="0"/>
          <w:marBottom w:val="0"/>
          <w:divBdr>
            <w:top w:val="none" w:sz="0" w:space="0" w:color="auto"/>
            <w:left w:val="none" w:sz="0" w:space="0" w:color="auto"/>
            <w:bottom w:val="none" w:sz="0" w:space="0" w:color="auto"/>
            <w:right w:val="none" w:sz="0" w:space="0" w:color="auto"/>
          </w:divBdr>
        </w:div>
        <w:div w:id="1807887855">
          <w:marLeft w:val="0"/>
          <w:marRight w:val="0"/>
          <w:marTop w:val="0"/>
          <w:marBottom w:val="0"/>
          <w:divBdr>
            <w:top w:val="none" w:sz="0" w:space="0" w:color="auto"/>
            <w:left w:val="none" w:sz="0" w:space="0" w:color="auto"/>
            <w:bottom w:val="none" w:sz="0" w:space="0" w:color="auto"/>
            <w:right w:val="none" w:sz="0" w:space="0" w:color="auto"/>
          </w:divBdr>
        </w:div>
        <w:div w:id="1053850020">
          <w:marLeft w:val="0"/>
          <w:marRight w:val="0"/>
          <w:marTop w:val="0"/>
          <w:marBottom w:val="0"/>
          <w:divBdr>
            <w:top w:val="none" w:sz="0" w:space="0" w:color="auto"/>
            <w:left w:val="none" w:sz="0" w:space="0" w:color="auto"/>
            <w:bottom w:val="none" w:sz="0" w:space="0" w:color="auto"/>
            <w:right w:val="none" w:sz="0" w:space="0" w:color="auto"/>
          </w:divBdr>
        </w:div>
        <w:div w:id="166949659">
          <w:marLeft w:val="0"/>
          <w:marRight w:val="0"/>
          <w:marTop w:val="0"/>
          <w:marBottom w:val="0"/>
          <w:divBdr>
            <w:top w:val="none" w:sz="0" w:space="0" w:color="auto"/>
            <w:left w:val="none" w:sz="0" w:space="0" w:color="auto"/>
            <w:bottom w:val="none" w:sz="0" w:space="0" w:color="auto"/>
            <w:right w:val="none" w:sz="0" w:space="0" w:color="auto"/>
          </w:divBdr>
        </w:div>
        <w:div w:id="2127844222">
          <w:marLeft w:val="0"/>
          <w:marRight w:val="0"/>
          <w:marTop w:val="0"/>
          <w:marBottom w:val="0"/>
          <w:divBdr>
            <w:top w:val="none" w:sz="0" w:space="0" w:color="auto"/>
            <w:left w:val="none" w:sz="0" w:space="0" w:color="auto"/>
            <w:bottom w:val="none" w:sz="0" w:space="0" w:color="auto"/>
            <w:right w:val="none" w:sz="0" w:space="0" w:color="auto"/>
          </w:divBdr>
        </w:div>
      </w:divsChild>
    </w:div>
    <w:div w:id="939722002">
      <w:bodyDiv w:val="1"/>
      <w:marLeft w:val="0"/>
      <w:marRight w:val="0"/>
      <w:marTop w:val="0"/>
      <w:marBottom w:val="0"/>
      <w:divBdr>
        <w:top w:val="none" w:sz="0" w:space="0" w:color="auto"/>
        <w:left w:val="none" w:sz="0" w:space="0" w:color="auto"/>
        <w:bottom w:val="none" w:sz="0" w:space="0" w:color="auto"/>
        <w:right w:val="none" w:sz="0" w:space="0" w:color="auto"/>
      </w:divBdr>
    </w:div>
    <w:div w:id="1007562022">
      <w:bodyDiv w:val="1"/>
      <w:marLeft w:val="0"/>
      <w:marRight w:val="0"/>
      <w:marTop w:val="0"/>
      <w:marBottom w:val="0"/>
      <w:divBdr>
        <w:top w:val="none" w:sz="0" w:space="0" w:color="auto"/>
        <w:left w:val="none" w:sz="0" w:space="0" w:color="auto"/>
        <w:bottom w:val="none" w:sz="0" w:space="0" w:color="auto"/>
        <w:right w:val="none" w:sz="0" w:space="0" w:color="auto"/>
      </w:divBdr>
    </w:div>
    <w:div w:id="1140000602">
      <w:bodyDiv w:val="1"/>
      <w:marLeft w:val="0"/>
      <w:marRight w:val="0"/>
      <w:marTop w:val="0"/>
      <w:marBottom w:val="0"/>
      <w:divBdr>
        <w:top w:val="none" w:sz="0" w:space="0" w:color="auto"/>
        <w:left w:val="none" w:sz="0" w:space="0" w:color="auto"/>
        <w:bottom w:val="none" w:sz="0" w:space="0" w:color="auto"/>
        <w:right w:val="none" w:sz="0" w:space="0" w:color="auto"/>
      </w:divBdr>
      <w:divsChild>
        <w:div w:id="1759011491">
          <w:marLeft w:val="0"/>
          <w:marRight w:val="0"/>
          <w:marTop w:val="0"/>
          <w:marBottom w:val="0"/>
          <w:divBdr>
            <w:top w:val="none" w:sz="0" w:space="0" w:color="auto"/>
            <w:left w:val="none" w:sz="0" w:space="0" w:color="auto"/>
            <w:bottom w:val="none" w:sz="0" w:space="0" w:color="auto"/>
            <w:right w:val="none" w:sz="0" w:space="0" w:color="auto"/>
          </w:divBdr>
        </w:div>
        <w:div w:id="1862668071">
          <w:marLeft w:val="0"/>
          <w:marRight w:val="0"/>
          <w:marTop w:val="0"/>
          <w:marBottom w:val="0"/>
          <w:divBdr>
            <w:top w:val="none" w:sz="0" w:space="0" w:color="auto"/>
            <w:left w:val="none" w:sz="0" w:space="0" w:color="auto"/>
            <w:bottom w:val="none" w:sz="0" w:space="0" w:color="auto"/>
            <w:right w:val="none" w:sz="0" w:space="0" w:color="auto"/>
          </w:divBdr>
        </w:div>
        <w:div w:id="529680797">
          <w:marLeft w:val="0"/>
          <w:marRight w:val="0"/>
          <w:marTop w:val="0"/>
          <w:marBottom w:val="0"/>
          <w:divBdr>
            <w:top w:val="none" w:sz="0" w:space="0" w:color="auto"/>
            <w:left w:val="none" w:sz="0" w:space="0" w:color="auto"/>
            <w:bottom w:val="none" w:sz="0" w:space="0" w:color="auto"/>
            <w:right w:val="none" w:sz="0" w:space="0" w:color="auto"/>
          </w:divBdr>
        </w:div>
        <w:div w:id="1011448861">
          <w:marLeft w:val="0"/>
          <w:marRight w:val="0"/>
          <w:marTop w:val="0"/>
          <w:marBottom w:val="0"/>
          <w:divBdr>
            <w:top w:val="none" w:sz="0" w:space="0" w:color="auto"/>
            <w:left w:val="none" w:sz="0" w:space="0" w:color="auto"/>
            <w:bottom w:val="none" w:sz="0" w:space="0" w:color="auto"/>
            <w:right w:val="none" w:sz="0" w:space="0" w:color="auto"/>
          </w:divBdr>
        </w:div>
        <w:div w:id="148906790">
          <w:marLeft w:val="0"/>
          <w:marRight w:val="0"/>
          <w:marTop w:val="0"/>
          <w:marBottom w:val="0"/>
          <w:divBdr>
            <w:top w:val="none" w:sz="0" w:space="0" w:color="auto"/>
            <w:left w:val="none" w:sz="0" w:space="0" w:color="auto"/>
            <w:bottom w:val="none" w:sz="0" w:space="0" w:color="auto"/>
            <w:right w:val="none" w:sz="0" w:space="0" w:color="auto"/>
          </w:divBdr>
        </w:div>
        <w:div w:id="1912158069">
          <w:marLeft w:val="0"/>
          <w:marRight w:val="0"/>
          <w:marTop w:val="0"/>
          <w:marBottom w:val="0"/>
          <w:divBdr>
            <w:top w:val="none" w:sz="0" w:space="0" w:color="auto"/>
            <w:left w:val="none" w:sz="0" w:space="0" w:color="auto"/>
            <w:bottom w:val="none" w:sz="0" w:space="0" w:color="auto"/>
            <w:right w:val="none" w:sz="0" w:space="0" w:color="auto"/>
          </w:divBdr>
        </w:div>
        <w:div w:id="430392443">
          <w:marLeft w:val="0"/>
          <w:marRight w:val="0"/>
          <w:marTop w:val="0"/>
          <w:marBottom w:val="0"/>
          <w:divBdr>
            <w:top w:val="none" w:sz="0" w:space="0" w:color="auto"/>
            <w:left w:val="none" w:sz="0" w:space="0" w:color="auto"/>
            <w:bottom w:val="none" w:sz="0" w:space="0" w:color="auto"/>
            <w:right w:val="none" w:sz="0" w:space="0" w:color="auto"/>
          </w:divBdr>
        </w:div>
        <w:div w:id="1283533141">
          <w:marLeft w:val="0"/>
          <w:marRight w:val="0"/>
          <w:marTop w:val="0"/>
          <w:marBottom w:val="0"/>
          <w:divBdr>
            <w:top w:val="none" w:sz="0" w:space="0" w:color="auto"/>
            <w:left w:val="none" w:sz="0" w:space="0" w:color="auto"/>
            <w:bottom w:val="none" w:sz="0" w:space="0" w:color="auto"/>
            <w:right w:val="none" w:sz="0" w:space="0" w:color="auto"/>
          </w:divBdr>
        </w:div>
        <w:div w:id="652871869">
          <w:marLeft w:val="0"/>
          <w:marRight w:val="0"/>
          <w:marTop w:val="0"/>
          <w:marBottom w:val="0"/>
          <w:divBdr>
            <w:top w:val="none" w:sz="0" w:space="0" w:color="auto"/>
            <w:left w:val="none" w:sz="0" w:space="0" w:color="auto"/>
            <w:bottom w:val="none" w:sz="0" w:space="0" w:color="auto"/>
            <w:right w:val="none" w:sz="0" w:space="0" w:color="auto"/>
          </w:divBdr>
        </w:div>
      </w:divsChild>
    </w:div>
    <w:div w:id="1205871724">
      <w:bodyDiv w:val="1"/>
      <w:marLeft w:val="0"/>
      <w:marRight w:val="0"/>
      <w:marTop w:val="0"/>
      <w:marBottom w:val="0"/>
      <w:divBdr>
        <w:top w:val="none" w:sz="0" w:space="0" w:color="auto"/>
        <w:left w:val="none" w:sz="0" w:space="0" w:color="auto"/>
        <w:bottom w:val="none" w:sz="0" w:space="0" w:color="auto"/>
        <w:right w:val="none" w:sz="0" w:space="0" w:color="auto"/>
      </w:divBdr>
    </w:div>
    <w:div w:id="1253004335">
      <w:bodyDiv w:val="1"/>
      <w:marLeft w:val="0"/>
      <w:marRight w:val="0"/>
      <w:marTop w:val="0"/>
      <w:marBottom w:val="0"/>
      <w:divBdr>
        <w:top w:val="none" w:sz="0" w:space="0" w:color="auto"/>
        <w:left w:val="none" w:sz="0" w:space="0" w:color="auto"/>
        <w:bottom w:val="none" w:sz="0" w:space="0" w:color="auto"/>
        <w:right w:val="none" w:sz="0" w:space="0" w:color="auto"/>
      </w:divBdr>
    </w:div>
    <w:div w:id="1298992409">
      <w:bodyDiv w:val="1"/>
      <w:marLeft w:val="0"/>
      <w:marRight w:val="0"/>
      <w:marTop w:val="0"/>
      <w:marBottom w:val="0"/>
      <w:divBdr>
        <w:top w:val="none" w:sz="0" w:space="0" w:color="auto"/>
        <w:left w:val="none" w:sz="0" w:space="0" w:color="auto"/>
        <w:bottom w:val="none" w:sz="0" w:space="0" w:color="auto"/>
        <w:right w:val="none" w:sz="0" w:space="0" w:color="auto"/>
      </w:divBdr>
      <w:divsChild>
        <w:div w:id="1623149361">
          <w:marLeft w:val="0"/>
          <w:marRight w:val="0"/>
          <w:marTop w:val="0"/>
          <w:marBottom w:val="0"/>
          <w:divBdr>
            <w:top w:val="none" w:sz="0" w:space="0" w:color="auto"/>
            <w:left w:val="none" w:sz="0" w:space="0" w:color="auto"/>
            <w:bottom w:val="none" w:sz="0" w:space="0" w:color="auto"/>
            <w:right w:val="none" w:sz="0" w:space="0" w:color="auto"/>
          </w:divBdr>
        </w:div>
        <w:div w:id="1383945345">
          <w:marLeft w:val="0"/>
          <w:marRight w:val="0"/>
          <w:marTop w:val="0"/>
          <w:marBottom w:val="0"/>
          <w:divBdr>
            <w:top w:val="none" w:sz="0" w:space="0" w:color="auto"/>
            <w:left w:val="none" w:sz="0" w:space="0" w:color="auto"/>
            <w:bottom w:val="none" w:sz="0" w:space="0" w:color="auto"/>
            <w:right w:val="none" w:sz="0" w:space="0" w:color="auto"/>
          </w:divBdr>
        </w:div>
        <w:div w:id="1195771923">
          <w:marLeft w:val="0"/>
          <w:marRight w:val="0"/>
          <w:marTop w:val="0"/>
          <w:marBottom w:val="0"/>
          <w:divBdr>
            <w:top w:val="none" w:sz="0" w:space="0" w:color="auto"/>
            <w:left w:val="none" w:sz="0" w:space="0" w:color="auto"/>
            <w:bottom w:val="none" w:sz="0" w:space="0" w:color="auto"/>
            <w:right w:val="none" w:sz="0" w:space="0" w:color="auto"/>
          </w:divBdr>
        </w:div>
        <w:div w:id="1009451190">
          <w:marLeft w:val="0"/>
          <w:marRight w:val="0"/>
          <w:marTop w:val="0"/>
          <w:marBottom w:val="0"/>
          <w:divBdr>
            <w:top w:val="none" w:sz="0" w:space="0" w:color="auto"/>
            <w:left w:val="none" w:sz="0" w:space="0" w:color="auto"/>
            <w:bottom w:val="none" w:sz="0" w:space="0" w:color="auto"/>
            <w:right w:val="none" w:sz="0" w:space="0" w:color="auto"/>
          </w:divBdr>
        </w:div>
      </w:divsChild>
    </w:div>
    <w:div w:id="1530414547">
      <w:bodyDiv w:val="1"/>
      <w:marLeft w:val="0"/>
      <w:marRight w:val="0"/>
      <w:marTop w:val="0"/>
      <w:marBottom w:val="0"/>
      <w:divBdr>
        <w:top w:val="none" w:sz="0" w:space="0" w:color="auto"/>
        <w:left w:val="none" w:sz="0" w:space="0" w:color="auto"/>
        <w:bottom w:val="none" w:sz="0" w:space="0" w:color="auto"/>
        <w:right w:val="none" w:sz="0" w:space="0" w:color="auto"/>
      </w:divBdr>
    </w:div>
    <w:div w:id="1572734562">
      <w:bodyDiv w:val="1"/>
      <w:marLeft w:val="0"/>
      <w:marRight w:val="0"/>
      <w:marTop w:val="0"/>
      <w:marBottom w:val="0"/>
      <w:divBdr>
        <w:top w:val="none" w:sz="0" w:space="0" w:color="auto"/>
        <w:left w:val="none" w:sz="0" w:space="0" w:color="auto"/>
        <w:bottom w:val="none" w:sz="0" w:space="0" w:color="auto"/>
        <w:right w:val="none" w:sz="0" w:space="0" w:color="auto"/>
      </w:divBdr>
    </w:div>
    <w:div w:id="1576277853">
      <w:bodyDiv w:val="1"/>
      <w:marLeft w:val="0"/>
      <w:marRight w:val="0"/>
      <w:marTop w:val="0"/>
      <w:marBottom w:val="0"/>
      <w:divBdr>
        <w:top w:val="none" w:sz="0" w:space="0" w:color="auto"/>
        <w:left w:val="none" w:sz="0" w:space="0" w:color="auto"/>
        <w:bottom w:val="none" w:sz="0" w:space="0" w:color="auto"/>
        <w:right w:val="none" w:sz="0" w:space="0" w:color="auto"/>
      </w:divBdr>
    </w:div>
    <w:div w:id="1587228976">
      <w:bodyDiv w:val="1"/>
      <w:marLeft w:val="0"/>
      <w:marRight w:val="0"/>
      <w:marTop w:val="0"/>
      <w:marBottom w:val="0"/>
      <w:divBdr>
        <w:top w:val="none" w:sz="0" w:space="0" w:color="auto"/>
        <w:left w:val="none" w:sz="0" w:space="0" w:color="auto"/>
        <w:bottom w:val="none" w:sz="0" w:space="0" w:color="auto"/>
        <w:right w:val="none" w:sz="0" w:space="0" w:color="auto"/>
      </w:divBdr>
      <w:divsChild>
        <w:div w:id="723716857">
          <w:marLeft w:val="0"/>
          <w:marRight w:val="0"/>
          <w:marTop w:val="0"/>
          <w:marBottom w:val="0"/>
          <w:divBdr>
            <w:top w:val="none" w:sz="0" w:space="0" w:color="auto"/>
            <w:left w:val="none" w:sz="0" w:space="0" w:color="auto"/>
            <w:bottom w:val="none" w:sz="0" w:space="0" w:color="auto"/>
            <w:right w:val="none" w:sz="0" w:space="0" w:color="auto"/>
          </w:divBdr>
        </w:div>
        <w:div w:id="1788428809">
          <w:marLeft w:val="0"/>
          <w:marRight w:val="0"/>
          <w:marTop w:val="0"/>
          <w:marBottom w:val="0"/>
          <w:divBdr>
            <w:top w:val="none" w:sz="0" w:space="0" w:color="auto"/>
            <w:left w:val="none" w:sz="0" w:space="0" w:color="auto"/>
            <w:bottom w:val="none" w:sz="0" w:space="0" w:color="auto"/>
            <w:right w:val="none" w:sz="0" w:space="0" w:color="auto"/>
          </w:divBdr>
        </w:div>
      </w:divsChild>
    </w:div>
    <w:div w:id="1606577170">
      <w:bodyDiv w:val="1"/>
      <w:marLeft w:val="0"/>
      <w:marRight w:val="0"/>
      <w:marTop w:val="0"/>
      <w:marBottom w:val="0"/>
      <w:divBdr>
        <w:top w:val="none" w:sz="0" w:space="0" w:color="auto"/>
        <w:left w:val="none" w:sz="0" w:space="0" w:color="auto"/>
        <w:bottom w:val="none" w:sz="0" w:space="0" w:color="auto"/>
        <w:right w:val="none" w:sz="0" w:space="0" w:color="auto"/>
      </w:divBdr>
      <w:divsChild>
        <w:div w:id="1574314022">
          <w:marLeft w:val="0"/>
          <w:marRight w:val="0"/>
          <w:marTop w:val="0"/>
          <w:marBottom w:val="0"/>
          <w:divBdr>
            <w:top w:val="none" w:sz="0" w:space="0" w:color="auto"/>
            <w:left w:val="none" w:sz="0" w:space="0" w:color="auto"/>
            <w:bottom w:val="none" w:sz="0" w:space="0" w:color="auto"/>
            <w:right w:val="none" w:sz="0" w:space="0" w:color="auto"/>
          </w:divBdr>
        </w:div>
        <w:div w:id="1763843571">
          <w:marLeft w:val="0"/>
          <w:marRight w:val="0"/>
          <w:marTop w:val="0"/>
          <w:marBottom w:val="0"/>
          <w:divBdr>
            <w:top w:val="none" w:sz="0" w:space="0" w:color="auto"/>
            <w:left w:val="none" w:sz="0" w:space="0" w:color="auto"/>
            <w:bottom w:val="none" w:sz="0" w:space="0" w:color="auto"/>
            <w:right w:val="none" w:sz="0" w:space="0" w:color="auto"/>
          </w:divBdr>
        </w:div>
        <w:div w:id="229079131">
          <w:marLeft w:val="0"/>
          <w:marRight w:val="0"/>
          <w:marTop w:val="0"/>
          <w:marBottom w:val="0"/>
          <w:divBdr>
            <w:top w:val="none" w:sz="0" w:space="0" w:color="auto"/>
            <w:left w:val="none" w:sz="0" w:space="0" w:color="auto"/>
            <w:bottom w:val="none" w:sz="0" w:space="0" w:color="auto"/>
            <w:right w:val="none" w:sz="0" w:space="0" w:color="auto"/>
          </w:divBdr>
        </w:div>
      </w:divsChild>
    </w:div>
    <w:div w:id="1688213101">
      <w:bodyDiv w:val="1"/>
      <w:marLeft w:val="0"/>
      <w:marRight w:val="0"/>
      <w:marTop w:val="0"/>
      <w:marBottom w:val="0"/>
      <w:divBdr>
        <w:top w:val="none" w:sz="0" w:space="0" w:color="auto"/>
        <w:left w:val="none" w:sz="0" w:space="0" w:color="auto"/>
        <w:bottom w:val="none" w:sz="0" w:space="0" w:color="auto"/>
        <w:right w:val="none" w:sz="0" w:space="0" w:color="auto"/>
      </w:divBdr>
    </w:div>
    <w:div w:id="1698191793">
      <w:bodyDiv w:val="1"/>
      <w:marLeft w:val="0"/>
      <w:marRight w:val="0"/>
      <w:marTop w:val="0"/>
      <w:marBottom w:val="0"/>
      <w:divBdr>
        <w:top w:val="none" w:sz="0" w:space="0" w:color="auto"/>
        <w:left w:val="none" w:sz="0" w:space="0" w:color="auto"/>
        <w:bottom w:val="none" w:sz="0" w:space="0" w:color="auto"/>
        <w:right w:val="none" w:sz="0" w:space="0" w:color="auto"/>
      </w:divBdr>
      <w:divsChild>
        <w:div w:id="2124641438">
          <w:marLeft w:val="0"/>
          <w:marRight w:val="0"/>
          <w:marTop w:val="0"/>
          <w:marBottom w:val="0"/>
          <w:divBdr>
            <w:top w:val="none" w:sz="0" w:space="0" w:color="auto"/>
            <w:left w:val="none" w:sz="0" w:space="0" w:color="auto"/>
            <w:bottom w:val="none" w:sz="0" w:space="0" w:color="auto"/>
            <w:right w:val="none" w:sz="0" w:space="0" w:color="auto"/>
          </w:divBdr>
        </w:div>
        <w:div w:id="1806502755">
          <w:marLeft w:val="0"/>
          <w:marRight w:val="0"/>
          <w:marTop w:val="0"/>
          <w:marBottom w:val="0"/>
          <w:divBdr>
            <w:top w:val="none" w:sz="0" w:space="0" w:color="auto"/>
            <w:left w:val="none" w:sz="0" w:space="0" w:color="auto"/>
            <w:bottom w:val="none" w:sz="0" w:space="0" w:color="auto"/>
            <w:right w:val="none" w:sz="0" w:space="0" w:color="auto"/>
          </w:divBdr>
        </w:div>
      </w:divsChild>
    </w:div>
    <w:div w:id="1732731439">
      <w:bodyDiv w:val="1"/>
      <w:marLeft w:val="0"/>
      <w:marRight w:val="0"/>
      <w:marTop w:val="0"/>
      <w:marBottom w:val="0"/>
      <w:divBdr>
        <w:top w:val="none" w:sz="0" w:space="0" w:color="auto"/>
        <w:left w:val="none" w:sz="0" w:space="0" w:color="auto"/>
        <w:bottom w:val="none" w:sz="0" w:space="0" w:color="auto"/>
        <w:right w:val="none" w:sz="0" w:space="0" w:color="auto"/>
      </w:divBdr>
      <w:divsChild>
        <w:div w:id="1736394381">
          <w:marLeft w:val="0"/>
          <w:marRight w:val="0"/>
          <w:marTop w:val="0"/>
          <w:marBottom w:val="0"/>
          <w:divBdr>
            <w:top w:val="none" w:sz="0" w:space="0" w:color="auto"/>
            <w:left w:val="none" w:sz="0" w:space="0" w:color="auto"/>
            <w:bottom w:val="none" w:sz="0" w:space="0" w:color="auto"/>
            <w:right w:val="none" w:sz="0" w:space="0" w:color="auto"/>
          </w:divBdr>
        </w:div>
        <w:div w:id="641886097">
          <w:marLeft w:val="0"/>
          <w:marRight w:val="0"/>
          <w:marTop w:val="0"/>
          <w:marBottom w:val="0"/>
          <w:divBdr>
            <w:top w:val="none" w:sz="0" w:space="0" w:color="auto"/>
            <w:left w:val="none" w:sz="0" w:space="0" w:color="auto"/>
            <w:bottom w:val="none" w:sz="0" w:space="0" w:color="auto"/>
            <w:right w:val="none" w:sz="0" w:space="0" w:color="auto"/>
          </w:divBdr>
        </w:div>
        <w:div w:id="1941838291">
          <w:marLeft w:val="0"/>
          <w:marRight w:val="0"/>
          <w:marTop w:val="0"/>
          <w:marBottom w:val="0"/>
          <w:divBdr>
            <w:top w:val="none" w:sz="0" w:space="0" w:color="auto"/>
            <w:left w:val="none" w:sz="0" w:space="0" w:color="auto"/>
            <w:bottom w:val="none" w:sz="0" w:space="0" w:color="auto"/>
            <w:right w:val="none" w:sz="0" w:space="0" w:color="auto"/>
          </w:divBdr>
        </w:div>
        <w:div w:id="1145313888">
          <w:marLeft w:val="0"/>
          <w:marRight w:val="0"/>
          <w:marTop w:val="0"/>
          <w:marBottom w:val="0"/>
          <w:divBdr>
            <w:top w:val="none" w:sz="0" w:space="0" w:color="auto"/>
            <w:left w:val="none" w:sz="0" w:space="0" w:color="auto"/>
            <w:bottom w:val="none" w:sz="0" w:space="0" w:color="auto"/>
            <w:right w:val="none" w:sz="0" w:space="0" w:color="auto"/>
          </w:divBdr>
        </w:div>
      </w:divsChild>
    </w:div>
    <w:div w:id="1801264708">
      <w:bodyDiv w:val="1"/>
      <w:marLeft w:val="0"/>
      <w:marRight w:val="0"/>
      <w:marTop w:val="0"/>
      <w:marBottom w:val="0"/>
      <w:divBdr>
        <w:top w:val="none" w:sz="0" w:space="0" w:color="auto"/>
        <w:left w:val="none" w:sz="0" w:space="0" w:color="auto"/>
        <w:bottom w:val="none" w:sz="0" w:space="0" w:color="auto"/>
        <w:right w:val="none" w:sz="0" w:space="0" w:color="auto"/>
      </w:divBdr>
    </w:div>
    <w:div w:id="1851213748">
      <w:bodyDiv w:val="1"/>
      <w:marLeft w:val="0"/>
      <w:marRight w:val="0"/>
      <w:marTop w:val="0"/>
      <w:marBottom w:val="0"/>
      <w:divBdr>
        <w:top w:val="none" w:sz="0" w:space="0" w:color="auto"/>
        <w:left w:val="none" w:sz="0" w:space="0" w:color="auto"/>
        <w:bottom w:val="none" w:sz="0" w:space="0" w:color="auto"/>
        <w:right w:val="none" w:sz="0" w:space="0" w:color="auto"/>
      </w:divBdr>
    </w:div>
    <w:div w:id="1869028967">
      <w:bodyDiv w:val="1"/>
      <w:marLeft w:val="0"/>
      <w:marRight w:val="0"/>
      <w:marTop w:val="0"/>
      <w:marBottom w:val="0"/>
      <w:divBdr>
        <w:top w:val="none" w:sz="0" w:space="0" w:color="auto"/>
        <w:left w:val="none" w:sz="0" w:space="0" w:color="auto"/>
        <w:bottom w:val="none" w:sz="0" w:space="0" w:color="auto"/>
        <w:right w:val="none" w:sz="0" w:space="0" w:color="auto"/>
      </w:divBdr>
      <w:divsChild>
        <w:div w:id="507521695">
          <w:marLeft w:val="0"/>
          <w:marRight w:val="0"/>
          <w:marTop w:val="0"/>
          <w:marBottom w:val="0"/>
          <w:divBdr>
            <w:top w:val="none" w:sz="0" w:space="0" w:color="auto"/>
            <w:left w:val="none" w:sz="0" w:space="0" w:color="auto"/>
            <w:bottom w:val="none" w:sz="0" w:space="0" w:color="auto"/>
            <w:right w:val="none" w:sz="0" w:space="0" w:color="auto"/>
          </w:divBdr>
        </w:div>
        <w:div w:id="965115579">
          <w:marLeft w:val="0"/>
          <w:marRight w:val="0"/>
          <w:marTop w:val="0"/>
          <w:marBottom w:val="0"/>
          <w:divBdr>
            <w:top w:val="none" w:sz="0" w:space="0" w:color="auto"/>
            <w:left w:val="none" w:sz="0" w:space="0" w:color="auto"/>
            <w:bottom w:val="none" w:sz="0" w:space="0" w:color="auto"/>
            <w:right w:val="none" w:sz="0" w:space="0" w:color="auto"/>
          </w:divBdr>
        </w:div>
        <w:div w:id="206767913">
          <w:marLeft w:val="0"/>
          <w:marRight w:val="0"/>
          <w:marTop w:val="0"/>
          <w:marBottom w:val="0"/>
          <w:divBdr>
            <w:top w:val="none" w:sz="0" w:space="0" w:color="auto"/>
            <w:left w:val="none" w:sz="0" w:space="0" w:color="auto"/>
            <w:bottom w:val="none" w:sz="0" w:space="0" w:color="auto"/>
            <w:right w:val="none" w:sz="0" w:space="0" w:color="auto"/>
          </w:divBdr>
        </w:div>
        <w:div w:id="1023240413">
          <w:marLeft w:val="0"/>
          <w:marRight w:val="0"/>
          <w:marTop w:val="0"/>
          <w:marBottom w:val="0"/>
          <w:divBdr>
            <w:top w:val="none" w:sz="0" w:space="0" w:color="auto"/>
            <w:left w:val="none" w:sz="0" w:space="0" w:color="auto"/>
            <w:bottom w:val="none" w:sz="0" w:space="0" w:color="auto"/>
            <w:right w:val="none" w:sz="0" w:space="0" w:color="auto"/>
          </w:divBdr>
        </w:div>
        <w:div w:id="2101414845">
          <w:marLeft w:val="0"/>
          <w:marRight w:val="0"/>
          <w:marTop w:val="0"/>
          <w:marBottom w:val="0"/>
          <w:divBdr>
            <w:top w:val="none" w:sz="0" w:space="0" w:color="auto"/>
            <w:left w:val="none" w:sz="0" w:space="0" w:color="auto"/>
            <w:bottom w:val="none" w:sz="0" w:space="0" w:color="auto"/>
            <w:right w:val="none" w:sz="0" w:space="0" w:color="auto"/>
          </w:divBdr>
        </w:div>
      </w:divsChild>
    </w:div>
    <w:div w:id="1946813323">
      <w:bodyDiv w:val="1"/>
      <w:marLeft w:val="0"/>
      <w:marRight w:val="0"/>
      <w:marTop w:val="0"/>
      <w:marBottom w:val="0"/>
      <w:divBdr>
        <w:top w:val="none" w:sz="0" w:space="0" w:color="auto"/>
        <w:left w:val="none" w:sz="0" w:space="0" w:color="auto"/>
        <w:bottom w:val="none" w:sz="0" w:space="0" w:color="auto"/>
        <w:right w:val="none" w:sz="0" w:space="0" w:color="auto"/>
      </w:divBdr>
      <w:divsChild>
        <w:div w:id="1168520548">
          <w:marLeft w:val="0"/>
          <w:marRight w:val="0"/>
          <w:marTop w:val="0"/>
          <w:marBottom w:val="0"/>
          <w:divBdr>
            <w:top w:val="none" w:sz="0" w:space="0" w:color="auto"/>
            <w:left w:val="none" w:sz="0" w:space="0" w:color="auto"/>
            <w:bottom w:val="none" w:sz="0" w:space="0" w:color="auto"/>
            <w:right w:val="none" w:sz="0" w:space="0" w:color="auto"/>
          </w:divBdr>
        </w:div>
        <w:div w:id="430977995">
          <w:marLeft w:val="0"/>
          <w:marRight w:val="0"/>
          <w:marTop w:val="0"/>
          <w:marBottom w:val="0"/>
          <w:divBdr>
            <w:top w:val="none" w:sz="0" w:space="0" w:color="auto"/>
            <w:left w:val="none" w:sz="0" w:space="0" w:color="auto"/>
            <w:bottom w:val="none" w:sz="0" w:space="0" w:color="auto"/>
            <w:right w:val="none" w:sz="0" w:space="0" w:color="auto"/>
          </w:divBdr>
        </w:div>
        <w:div w:id="1309897708">
          <w:marLeft w:val="0"/>
          <w:marRight w:val="0"/>
          <w:marTop w:val="0"/>
          <w:marBottom w:val="0"/>
          <w:divBdr>
            <w:top w:val="none" w:sz="0" w:space="0" w:color="auto"/>
            <w:left w:val="none" w:sz="0" w:space="0" w:color="auto"/>
            <w:bottom w:val="none" w:sz="0" w:space="0" w:color="auto"/>
            <w:right w:val="none" w:sz="0" w:space="0" w:color="auto"/>
          </w:divBdr>
        </w:div>
        <w:div w:id="1598178385">
          <w:marLeft w:val="0"/>
          <w:marRight w:val="0"/>
          <w:marTop w:val="0"/>
          <w:marBottom w:val="0"/>
          <w:divBdr>
            <w:top w:val="none" w:sz="0" w:space="0" w:color="auto"/>
            <w:left w:val="none" w:sz="0" w:space="0" w:color="auto"/>
            <w:bottom w:val="none" w:sz="0" w:space="0" w:color="auto"/>
            <w:right w:val="none" w:sz="0" w:space="0" w:color="auto"/>
          </w:divBdr>
        </w:div>
        <w:div w:id="1943997625">
          <w:marLeft w:val="0"/>
          <w:marRight w:val="0"/>
          <w:marTop w:val="0"/>
          <w:marBottom w:val="0"/>
          <w:divBdr>
            <w:top w:val="none" w:sz="0" w:space="0" w:color="auto"/>
            <w:left w:val="none" w:sz="0" w:space="0" w:color="auto"/>
            <w:bottom w:val="none" w:sz="0" w:space="0" w:color="auto"/>
            <w:right w:val="none" w:sz="0" w:space="0" w:color="auto"/>
          </w:divBdr>
        </w:div>
        <w:div w:id="451442884">
          <w:marLeft w:val="0"/>
          <w:marRight w:val="0"/>
          <w:marTop w:val="0"/>
          <w:marBottom w:val="0"/>
          <w:divBdr>
            <w:top w:val="none" w:sz="0" w:space="0" w:color="auto"/>
            <w:left w:val="none" w:sz="0" w:space="0" w:color="auto"/>
            <w:bottom w:val="none" w:sz="0" w:space="0" w:color="auto"/>
            <w:right w:val="none" w:sz="0" w:space="0" w:color="auto"/>
          </w:divBdr>
        </w:div>
        <w:div w:id="1527139509">
          <w:marLeft w:val="0"/>
          <w:marRight w:val="0"/>
          <w:marTop w:val="0"/>
          <w:marBottom w:val="0"/>
          <w:divBdr>
            <w:top w:val="none" w:sz="0" w:space="0" w:color="auto"/>
            <w:left w:val="none" w:sz="0" w:space="0" w:color="auto"/>
            <w:bottom w:val="none" w:sz="0" w:space="0" w:color="auto"/>
            <w:right w:val="none" w:sz="0" w:space="0" w:color="auto"/>
          </w:divBdr>
        </w:div>
        <w:div w:id="1302226077">
          <w:marLeft w:val="0"/>
          <w:marRight w:val="0"/>
          <w:marTop w:val="0"/>
          <w:marBottom w:val="0"/>
          <w:divBdr>
            <w:top w:val="none" w:sz="0" w:space="0" w:color="auto"/>
            <w:left w:val="none" w:sz="0" w:space="0" w:color="auto"/>
            <w:bottom w:val="none" w:sz="0" w:space="0" w:color="auto"/>
            <w:right w:val="none" w:sz="0" w:space="0" w:color="auto"/>
          </w:divBdr>
        </w:div>
      </w:divsChild>
    </w:div>
    <w:div w:id="2134975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T14</dc:creator>
  <cp:lastModifiedBy>Zhu, Xing Lun (DI MC AP R&amp;D T&amp;E TPT)</cp:lastModifiedBy>
  <cp:revision>11</cp:revision>
  <dcterms:created xsi:type="dcterms:W3CDTF">2024-06-27T11:11:00Z</dcterms:created>
  <dcterms:modified xsi:type="dcterms:W3CDTF">2025-08-03T10:48:00Z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2025-08-03T16:30:59Z</vt:filetime>
  </property>
  <property fmtid="{D5CDD505-2E9C-101B-9397-08002B2CF9AE}" pid="4" name="KSOTemplateDocerSaveRecord">
    <vt:lpwstr>eyJoZGlkIjoiMDU5YTY1ZDNkMTFmMmE4N2QzOTFkZTFiNDgyMzJiZTAifQ==</vt:lpwstr>
  </property>
  <property fmtid="{D5CDD505-2E9C-101B-9397-08002B2CF9AE}" pid="5" name="KSOProductBuildVer">
    <vt:lpwstr>2052-12.1.0.21541</vt:lpwstr>
  </property>
  <property fmtid="{D5CDD505-2E9C-101B-9397-08002B2CF9AE}" pid="6" name="ICV">
    <vt:lpwstr>A187429F15ED4505BC2D836A456FF745_12</vt:lpwstr>
  </property>
</Properties>
</file>