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Звіт про рейс наукового спостерігача 2026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CCAMLR Scientific Observer Longline Vessel Cruise Report 2026.docx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3.2 Форми головні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Конфіденційний підсумковий документ, який спостерігач готує після завершення рейсу й подає Секретаріату CCAMLR та Комісару держави прапора судна. На відміну від електронного журналу (де фіксуються первинні дані по кожній виборці), звіт про рейс — це описовий, аналітичний документ: загальна характеристика рейсу, виявлені проблеми, операційні спостереження, які не вкладаються у формат таблиць журналу.</w:t>
      </w:r>
    </w:p>
    <w:p>
      <w:pPr>
        <w:pStyle w:val="Heading1"/>
        <w:spacing w:after="120" w:before="300"/>
      </w:pPr>
      <w:r>
        <w:t xml:space="preserve">Структура — 16 таблиць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Загальні дані спостерігача, судна, типу знаряддя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Підсумок рейсу (описова частина)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Деталі перерви рейсу — якщо було коротке заходження в порт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Промислові операції: стратегія лову, порівняння з нотифікацією CCAMLR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Втрачені знаряддя лову — довжина лінії, поплавці, бобіни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Деталі вилову (усі види) — оцінка зеленої ваги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Деталі переробки — коефіцієнти переведення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Біологічні зразки — типи, місце зберігання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Методологія субвибірки, мічення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Взаємодія з морськими птахами: стример-лінії, пристрій відлякування, поводження з відходами переробки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Заплутування морських птахів та зразки, кільцювання птахів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Взаємодія з морськими ссавцями: заходи пом'якшення, заплутування, втрата риби через депредацію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Відходи та сміття: процедури утилізації, морське сміття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Спостереження суден і знарядь ННН-промислу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Додаткова інформація: операційні проблеми, завдання спостерігача, освітні матеріали на борту</w:t>
      </w:r>
    </w:p>
    <w:p>
      <w:pPr>
        <w:pStyle w:val="Heading1"/>
        <w:spacing w:after="120" w:before="300"/>
      </w:pPr>
      <w:r>
        <w:t xml:space="preserve">На що звернути особливу увагу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 офіційний документ комплаєнс-звітності — формулювання щодо потенційних порушень мають бути точними й фактологічними, без здогадок чи оцінних суджень.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відправкою звіт слід звірити з електронним журналом (документ «en_C2v2026a») на предмет узгодженості цифр — вилову, прилову, кількості міток.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Розділ «Операційні проблеми» (таблиця 15) — саме сюди вносяться факти тиску, перешкоджання роботі спостерігача чи спроб хабарництва з боку екіпажу чи власника судна (це прямо передбачено розділом D Схеми SISO, документ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Таблиці 10–12 (взаємодія з птахами й ссавцями) мають узгоджуватися з аркушами Haul IMAF і Marine Mammal Observation електронного журналу (див. документ «Інструкція з електронного журналу», розділи 4.1–4.2).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Структура повторює офіційний шаблон документа; точні формулювання таблиць і обов'язкові поля — лише в оригінальному .docx-файлі.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2026-07-15T06:25:38.648Z</dcterms:created>
  <dcterms:modified xsi:type="dcterms:W3CDTF">2026-07-15T06:25:38.648Z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