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Commercial Data Collection Manual — Longline Fisheries 2025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EN - C2 Longline Fisheries Commercial data manual 2025_1.pdf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4.3 Форми та інструкції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Призначення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Посібник адресований судну/оператору (не спостерігачу) щодо заповнення комерційної форми C2 — основного джерела офіційних промислових даних, які подає власне судно (на відміну від журналу спостерігача, що є незалежним контрольним джерелом). Спостерігач використовує цей документ переважно для звірки: чи узгоджуються дані судна з тим, що зафіксовано незалежно в журналі спостерігача.</w:t>
      </w:r>
    </w:p>
    <w:p>
      <w:pPr>
        <w:pStyle w:val="Heading1"/>
        <w:spacing w:after="120" w:before="300"/>
      </w:pPr>
      <w:r>
        <w:t xml:space="preserve">Історія версій форми C2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870"/>
        <w:gridCol w:w="3273"/>
        <w:gridCol w:w="2805"/>
      </w:tblGrid>
      <w:tr>
        <w:trPr>
          <w:tblHeader/>
        </w:trPr>
        <w:tc>
          <w:tcPr>
            <w:tcW w:type="dxa" w:w="140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Версія</w:t>
            </w:r>
          </w:p>
        </w:tc>
        <w:tc>
          <w:tcPr>
            <w:tcW w:type="dxa" w:w="1870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Дата випуску</w:t>
            </w:r>
          </w:p>
        </w:tc>
        <w:tc>
          <w:tcPr>
            <w:tcW w:type="dxa" w:w="327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Форми</w:t>
            </w:r>
          </w:p>
        </w:tc>
        <w:tc>
          <w:tcPr>
            <w:tcW w:type="dxa" w:w="2805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2022</w:t>
            </w:r>
          </w:p>
        </w:tc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29/09/2022</w:t>
            </w:r>
          </w:p>
        </w:tc>
        <w:tc>
          <w:tcPr>
            <w:tcW w:type="dxa" w:w="3273"/>
          </w:tcPr>
          <w:p>
            <w:r>
              <w:rPr>
                <w:sz w:val="20"/>
                <w:szCs w:val="20"/>
              </w:rPr>
              <w:t xml:space="preserve">en/fr/sp/ru_C2v2022a → 2023a → 2024a,b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Оригінальна версія форми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2025</w:t>
            </w:r>
          </w:p>
        </w:tc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вересень 2024</w:t>
            </w:r>
          </w:p>
        </w:tc>
        <w:tc>
          <w:tcPr>
            <w:tcW w:type="dxa" w:w="3273"/>
          </w:tcPr>
          <w:p>
            <w:r>
              <w:rPr>
                <w:sz w:val="20"/>
                <w:szCs w:val="20"/>
              </w:rPr>
              <w:t xml:space="preserve">en/fr/sp/ru_C2v2025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Доповнення до протоколу мічення та відбору проб скатів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2026</w:t>
            </w:r>
          </w:p>
        </w:tc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2025</w:t>
            </w:r>
          </w:p>
        </w:tc>
        <w:tc>
          <w:tcPr>
            <w:tcW w:type="dxa" w:w="3273"/>
          </w:tcPr>
          <w:p>
            <w:r>
              <w:rPr>
                <w:sz w:val="20"/>
                <w:szCs w:val="20"/>
              </w:rPr>
              <w:t xml:space="preserve">en_C2v2026a (наданий файл)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Поточна робоча версія</w:t>
            </w:r>
          </w:p>
        </w:tc>
      </w:tr>
    </w:tbl>
    <w:p>
      <w:pPr>
        <w:pStyle w:val="Heading1"/>
        <w:spacing w:after="120" w:before="300"/>
      </w:pPr>
      <w:r>
        <w:t xml:space="preserve">Ключові визначення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Прилов (By-catch) — весь живий матеріал (окрім цільових видів), виловлений під час промислу, включно з викидами; без урахування взаємодій з птахами/ссавцями (IMAF, які фіксуються окремо).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Коефіцієнт переведення — співвідношення загальної (зеленої) ваги риби до ваги переробленого продукту.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Сегмент лінії — секція ярусу на 1000 гачків або 1200 м (яка коротша); для пасток — 1200 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Ризикова зона (Risk Area) — зона радіусом 1 морська миля від середини сегмента лінії, з якого вилучено 10 і більше одиниць-індикаторів ВМЕ.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Іспанська снасть (Spanish line) — донний ярус з додатковою становою лінією.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Тротлайн (Trotline) — донний ярус, де кластери наживлених гачків прикріплені до плавучої головної лінії через троти.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Документ адресований екіпажу судна, а не спостерігачу, але корисний для перевірки узгодженості даних; точні технічні вимоги — лише в оригіналі.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2026-07-15T06:25:38.926Z</dcterms:created>
  <dcterms:modified xsi:type="dcterms:W3CDTF">2026-07-15T06:25:38.926Z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